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24A08" w14:textId="08A7EEC3" w:rsidR="00E74D01" w:rsidRDefault="00A90AB6">
      <w:r w:rsidRPr="00A90AB6">
        <w:t>A 72-year-old man underwent computed tomography to evaluate upper airway congestion. Imaging revealed the incidental findings ofcalcification in each optic nerve sheath (Fig A, B) and the falx cerebri (Fig B, arrow). The patient had undergone a parathyroidectomy 5years prior for primary hyperparathyroidism. His serum calcium levels subsequently remained within normal limits. Examination showedno evidence of optic nerve dysfunction, although there was asymmetric optic disc cupping (Fig C, D).</w:t>
      </w:r>
    </w:p>
    <w:sectPr w:rsidR="00E74D01"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2508975">
    <w:abstractNumId w:val="1"/>
  </w:num>
  <w:num w:numId="2" w16cid:durableId="17777076">
    <w:abstractNumId w:val="2"/>
  </w:num>
  <w:num w:numId="3" w16cid:durableId="165147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D01"/>
    <w:rsid w:val="00683FBF"/>
    <w:rsid w:val="00A90AB6"/>
    <w:rsid w:val="00E74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D8C01"/>
  <w15:docId w15:val="{5A53C102-EEC4-4575-ACB3-D7CA57B9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Words>
  <Characters>423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2025-06-21T07:13:00Z</dcterms:modified>
  <cp:category/>
</cp:coreProperties>
</file>