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26AA7" w14:textId="77777777" w:rsidR="00691532" w:rsidRDefault="00691532" w:rsidP="00691532">
      <w:r>
        <w:t>A 30-year-old healthy man presented with bilateral eye swelling and chest and neck pain after compressed air gun injury to the right eye.</w:t>
      </w:r>
      <w:r>
        <w:cr/>
        <w:t>He had normal ocular vitals with best-corrected visual acuity (BCVA) 20/30 and intraocular pressure of 17 mmHg by tonometry. Anterior</w:t>
      </w:r>
      <w:r>
        <w:cr/>
        <w:t>segment examination showed multiple conjunctival lacerations as the only point of entry and loculated subconjunctival emphysema (A).</w:t>
      </w:r>
      <w:r>
        <w:cr/>
        <w:t>Fundus examination was unremarkable. Air presumably tracked through multiple structures leading to orbital emphysema, pneumocephalus</w:t>
      </w:r>
    </w:p>
    <w:p w14:paraId="574957A6" w14:textId="1A23D896" w:rsidR="00691532" w:rsidRDefault="00691532" w:rsidP="00691532">
      <w:r>
        <w:t>(B), and subcutaneous emphysema causing pneumomediastinum extending to the diaphragm (C-D). He was given erythromycin ointment,</w:t>
      </w:r>
    </w:p>
    <w:p w14:paraId="574957A6" w14:textId="1A23D896" w:rsidR="00691532" w:rsidRDefault="00691532" w:rsidP="00691532">
      <w:r>
        <w:t>ocular lubrication, and systemic antibiotics. At follow-up, BCVA was 20/20</w:t>
      </w:r>
    </w:p>
    <w:p w14:paraId="574957A6" w14:textId="1A23D896" w:rsidR="000B7707" w:rsidRDefault="00691532" w:rsidP="00691532">
      <w:r>
        <w:t xml:space="preserve"> with healed conjunctival abrasions and resolution of systemicsequela</w:t>
      </w:r>
    </w:p>
    <w:sectPr w:rsidR="000B770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78594470">
    <w:abstractNumId w:val="1"/>
  </w:num>
  <w:num w:numId="2" w16cid:durableId="1734431025">
    <w:abstractNumId w:val="2"/>
  </w:num>
  <w:num w:numId="3" w16cid:durableId="1986813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707"/>
    <w:rsid w:val="000B7707"/>
    <w:rsid w:val="0030115A"/>
    <w:rsid w:val="0069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C104E"/>
  <w15:docId w15:val="{843DE465-B2E5-4A9F-8409-E9761091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2025-06-23T03:09:00Z</dcterms:modified>
  <cp:category/>
</cp:coreProperties>
</file>