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C76F3" w14:textId="6D1717B3" w:rsidR="002245A7" w:rsidRDefault="00BB63FA">
      <w:r w:rsidRPr="00BB63FA">
        <w:t>A 61-year-old man presented with acute-onset blurriness in both eyes (OU). His medical history was significant for biopsy-negativetemporal arteritis and long-term systemic corticosteroid use. On presentation, visual acuity was 20/40 with 3-4þ cells in the anteriorchamber and 1þ cells in the vitreous OU. Fundus examination revealed elevated optic nerve margins and peripheral retinal whitening (A).Laboratory work-up showed positive syphilis serology and elevated rapid plasma reagin 1:512. He received intravenous penicillin, and vision improved to 20/20 with resolution of retinitis (B).</w:t>
      </w:r>
    </w:p>
    <w:sectPr w:rsidR="002245A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8887314">
    <w:abstractNumId w:val="1"/>
  </w:num>
  <w:num w:numId="2" w16cid:durableId="1597404210">
    <w:abstractNumId w:val="2"/>
  </w:num>
  <w:num w:numId="3" w16cid:durableId="5382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5A7"/>
    <w:rsid w:val="002245A7"/>
    <w:rsid w:val="00A73770"/>
    <w:rsid w:val="00B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C1F5D"/>
  <w15:docId w15:val="{0DA1C247-45CE-408D-B49A-C3A26023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2025-06-23T03:50:00Z</dcterms:modified>
  <cp:category/>
</cp:coreProperties>
</file>