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CBF57" w14:textId="60E75443" w:rsidR="008425A2" w:rsidRDefault="00542AE6">
      <w:r w:rsidRPr="00542AE6">
        <w:t>a 40-year-old Whitewoman with known history of sarcoidosis. Anterior-segment imaging revealed conjunctival scarring with fornix foreshortening, symblepharon (A-B), and subtarsal fibrosis (C). Conjunctival biopsy yielded multiple, subepithelial, non-caseating granulomas (D, arrow), andimmunofluorescence was negative for immunoreactant deposition in the basement membrane.</w:t>
      </w:r>
    </w:p>
    <w:sectPr w:rsidR="008425A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4481186">
    <w:abstractNumId w:val="1"/>
  </w:num>
  <w:num w:numId="2" w16cid:durableId="1089428431">
    <w:abstractNumId w:val="2"/>
  </w:num>
  <w:num w:numId="3" w16cid:durableId="40792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5A2"/>
    <w:rsid w:val="00542AE6"/>
    <w:rsid w:val="008425A2"/>
    <w:rsid w:val="00F0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C9C9A"/>
  <w15:docId w15:val="{2D6AAABD-89BC-4308-B859-BD253DD1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2025-06-23T03:55:00Z</dcterms:modified>
  <cp:category/>
</cp:coreProperties>
</file>