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C1874" w14:textId="4BF45155" w:rsidR="00CE581A" w:rsidRDefault="00F92E0D">
      <w:r w:rsidRPr="00F92E0D">
        <w:t>A 68-year-old man had sudden, painless, bilateral central blurred vision after an automobile collision. He did not lose consciousness.Three hours later, visual acuity was 20/150 in his right eye and 20/300 in his left eye. OCT showed bilateral subfoveal and intraretinal fluid(Fig A). One day later, intraretinal fluid had resolved with residual subfoveal fluid (Fig B). The posterior hyaloid was broadly adherent, andthe choriocapillaris appeared abnormally hyperreflective (Fig C). Two months later, the only OCT abnormality was irregularity of theellipsoid zone (Fig D). Visual acuity recovered to 20/25 in both eyes.</w:t>
      </w:r>
    </w:p>
    <w:sectPr w:rsidR="00CE581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3333106">
    <w:abstractNumId w:val="1"/>
  </w:num>
  <w:num w:numId="2" w16cid:durableId="969820598">
    <w:abstractNumId w:val="2"/>
  </w:num>
  <w:num w:numId="3" w16cid:durableId="16399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81A"/>
    <w:rsid w:val="009E46B2"/>
    <w:rsid w:val="00CE581A"/>
    <w:rsid w:val="00F9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4E73D"/>
  <w15:docId w15:val="{DA331113-6F3A-439A-B688-8E568BD8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529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2025-06-23T03:57:00Z</dcterms:modified>
  <cp:category/>
</cp:coreProperties>
</file>