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2153F" w14:textId="51684DBD" w:rsidR="002403D8" w:rsidRDefault="004520CD">
      <w:r w:rsidRPr="004520CD">
        <w:t>A 22-year-old White man with vernal keratoconjunctivitis . Snellen vision was 20/20 in both eyes. In the superior quadrants, slit-lamp examination revealed a large solitary cyst focally replacingthe thinned stroma (between 11 and 2 o’clock in his right eye [A] and at 11 o’clock in left eye [B]), a fine vascular pannus, and subepithelialopacity at the advancing edge. Anterior-segment OCT (C, D) confirmed the location of the bilateral hyporeflective cysts directly anterior tothe limbus (arrows). No change was observed over a 3-year follow-up</w:t>
      </w:r>
    </w:p>
    <w:sectPr w:rsidR="002403D8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71084976">
    <w:abstractNumId w:val="1"/>
  </w:num>
  <w:num w:numId="2" w16cid:durableId="1541819870">
    <w:abstractNumId w:val="2"/>
  </w:num>
  <w:num w:numId="3" w16cid:durableId="541745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3D8"/>
    <w:rsid w:val="002403D8"/>
    <w:rsid w:val="004520CD"/>
    <w:rsid w:val="00CF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197F8A"/>
  <w15:docId w15:val="{81D23518-0122-4492-9F8B-77358ABE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2025-06-23T04:11:00Z</dcterms:modified>
  <cp:category/>
</cp:coreProperties>
</file>