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70A" w:rsidRPr="0001225C" w:rsidRDefault="0001225C">
      <w:pPr>
        <w:rPr>
          <w:rFonts w:ascii="Arial" w:hAnsi="Arial" w:cs="Arial"/>
          <w:sz w:val="144"/>
          <w:szCs w:val="144"/>
          <w:lang w:val="es-MX"/>
        </w:rPr>
      </w:pPr>
      <w:r w:rsidRPr="0001225C">
        <w:rPr>
          <w:rFonts w:ascii="Arial" w:hAnsi="Arial" w:cs="Arial"/>
          <w:sz w:val="144"/>
          <w:szCs w:val="144"/>
          <w:lang w:val="es-MX"/>
        </w:rPr>
        <w:t xml:space="preserve">AUTONOMÍA </w:t>
      </w:r>
      <w:r w:rsidRPr="0001225C">
        <w:rPr>
          <w:rFonts w:ascii="Arial" w:hAnsi="Arial" w:cs="Arial"/>
          <w:noProof/>
          <w:sz w:val="144"/>
          <w:szCs w:val="144"/>
          <w:lang w:eastAsia="es-AR"/>
        </w:rPr>
        <w:drawing>
          <wp:inline distT="0" distB="0" distL="0" distR="0">
            <wp:extent cx="1271019" cy="1271019"/>
            <wp:effectExtent l="0" t="0" r="5715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tonomia-personal-en-la-vida-diaria_picto_color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019" cy="127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25C" w:rsidRPr="0001225C" w:rsidRDefault="0001225C">
      <w:pPr>
        <w:rPr>
          <w:rFonts w:ascii="Arial" w:hAnsi="Arial" w:cs="Arial"/>
          <w:sz w:val="144"/>
          <w:szCs w:val="144"/>
          <w:lang w:val="es-MX"/>
        </w:rPr>
      </w:pPr>
      <w:r w:rsidRPr="0001225C">
        <w:rPr>
          <w:rFonts w:ascii="Arial" w:hAnsi="Arial" w:cs="Arial"/>
          <w:sz w:val="144"/>
          <w:szCs w:val="144"/>
          <w:lang w:val="es-MX"/>
        </w:rPr>
        <w:t>RESPONSABILIDAD</w:t>
      </w:r>
      <w:r w:rsidRPr="0001225C">
        <w:rPr>
          <w:rFonts w:ascii="Arial" w:hAnsi="Arial" w:cs="Arial"/>
          <w:noProof/>
          <w:sz w:val="144"/>
          <w:szCs w:val="144"/>
          <w:lang w:eastAsia="es-AR"/>
        </w:rPr>
        <w:drawing>
          <wp:inline distT="0" distB="0" distL="0" distR="0">
            <wp:extent cx="1343025" cy="134302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ponsabilida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25C" w:rsidRDefault="0001225C">
      <w:pPr>
        <w:rPr>
          <w:rFonts w:ascii="Arial" w:hAnsi="Arial" w:cs="Arial"/>
          <w:sz w:val="144"/>
          <w:szCs w:val="144"/>
          <w:lang w:val="es-MX"/>
        </w:rPr>
      </w:pPr>
      <w:r w:rsidRPr="0001225C">
        <w:rPr>
          <w:rFonts w:ascii="Arial" w:hAnsi="Arial" w:cs="Arial"/>
          <w:sz w:val="144"/>
          <w:szCs w:val="144"/>
          <w:lang w:val="es-MX"/>
        </w:rPr>
        <w:lastRenderedPageBreak/>
        <w:t>ADOLESCENCIA</w:t>
      </w:r>
      <w:r>
        <w:rPr>
          <w:rFonts w:ascii="Arial" w:hAnsi="Arial" w:cs="Arial"/>
          <w:noProof/>
          <w:sz w:val="148"/>
          <w:szCs w:val="148"/>
          <w:lang w:eastAsia="es-AR"/>
        </w:rPr>
        <w:drawing>
          <wp:inline distT="0" distB="0" distL="0" distR="0">
            <wp:extent cx="1323975" cy="13239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6627_30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144"/>
          <w:szCs w:val="144"/>
          <w:lang w:eastAsia="es-AR"/>
        </w:rPr>
        <w:drawing>
          <wp:inline distT="0" distB="0" distL="0" distR="0">
            <wp:extent cx="1685925" cy="1121906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s (22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95" cy="112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144"/>
          <w:szCs w:val="144"/>
          <w:lang w:eastAsia="es-AR"/>
        </w:rPr>
        <w:drawing>
          <wp:inline distT="0" distB="0" distL="0" distR="0">
            <wp:extent cx="1295400" cy="12954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387_3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225C" w:rsidRPr="0001225C" w:rsidRDefault="0001225C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3533775" cy="35337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utonomia-personal-en-la-vida-diaria_picto_color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843" cy="353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3438525" cy="34385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6627_30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4143375" cy="41433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387_3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4666209" cy="3105150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s (22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521" cy="311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25C" w:rsidRPr="0001225C" w:rsidSect="0001225C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25C"/>
    <w:rsid w:val="0001225C"/>
    <w:rsid w:val="00FE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11B9DC-FC7A-4E99-A404-CBB791E0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2023-06-15T00:57:00Z</dcterms:created>
  <dcterms:modified xsi:type="dcterms:W3CDTF">2023-06-15T01:10:00Z</dcterms:modified>
</cp:coreProperties>
</file>