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标题：全国高校学生招募｜沐曦股份首届开源英才夏令营：走进国产GPU一线，攻关大模型推理核心算子</w:t>
      </w:r>
    </w:p>
    <w:p>
      <w:bookmarkStart w:id="mpnrfbz3rm9s621i2r" w:name="mpnrfbz3rm9s621i2r"/>
      <w:pPr>
        <w:pStyle w:val="dingding-heading2"/>
        <w:ind/>
        <w:spacing w:line="223.99999999999997"/>
      </w:pPr>
      <w:r>
        <w:rPr>
          <w:sz w:val="36"/>
          <w:color w:val="333333"/>
        </w:rPr>
        <w:t xml:space="preserve">标题</w:t>
      </w:r>
      <w:r>
        <w:rPr>
          <w:sz w:val="36"/>
          <w:color w:val="333333"/>
        </w:rPr>
        <w:t xml:space="preserve">：全国高校学生招募｜</w:t>
      </w:r>
      <w:r>
        <w:t xml:space="preserve">沐曦股份</w:t>
      </w:r>
      <w:r>
        <w:rPr>
          <w:sz w:val="36"/>
          <w:color w:val="333333"/>
        </w:rPr>
        <w:t xml:space="preserve">首届开源英才夏令营：走进国产GPU一线，攻关大模型推理核心算子</w:t>
      </w:r>
      <w:bookmarkEnd w:id="mpnrfbz3rm9s621i2r"/>
    </w:p>
    <w:p>
      <w:pPr>
        <w:ind/>
        <w:spacing/>
      </w:pPr>
      <w:r>
        <w:rPr>
          <w:sz w:val="24"/>
          <w:color w:val="333333"/>
        </w:rPr>
        <w:t xml:space="preserve">“开源英才夏令营”由</w:t>
      </w:r>
      <w:r>
        <w:t xml:space="preserve">沐曦股份、中国光华科技基金会、上海交通大学共同主办</w:t>
      </w:r>
      <w:r>
        <w:rPr>
          <w:sz w:val="24"/>
          <w:color w:val="333333"/>
        </w:rPr>
        <w:t xml:space="preserve">，面向全国高校学生开展人工智能开源创新与工程实践培养。</w:t>
      </w:r>
    </w:p>
    <w:p>
      <w:pPr>
        <w:ind/>
        <w:spacing/>
      </w:pPr>
      <w:r>
        <w:rPr>
          <w:sz w:val="24"/>
          <w:color w:val="333333"/>
        </w:rPr>
        <w:t xml:space="preserve">本届夏令营聚焦国产 GPU 大模型推理关键算子开发与性能优化，采用“报名申请—</w:t>
      </w:r>
      <w:r>
        <w:rPr>
          <w:sz w:val="24"/>
          <w:color w:val="333333"/>
        </w:rPr>
        <w:t xml:space="preserve">线上学习</w:t>
      </w:r>
      <w:r>
        <w:rPr>
          <w:sz w:val="24"/>
          <w:color w:val="333333"/>
        </w:rPr>
        <w:t xml:space="preserve">—实践作业—面试选拔—线下集训”的组织方式，从全国高校遴选约 40 名具备相关基础与实践意愿的学生，于 2026 年 8 月 3 日至 8 月 7 日在上海参加为期五天的线下集训。</w:t>
      </w:r>
    </w:p>
    <w:p>
      <w:pPr/>
      <w:r>
        <w:rPr>
          <w:sz w:val="24"/>
          <w:color w:val="333333"/>
        </w:rPr>
        <w:t xml:space="preserve">入营学员将在高校专家、企业研究员和一线工程师指导下，围绕真实算子优化任务开展项目攻关，完成从问题分析、方案设计、代码实现、性能测试、迭代优化到成果展示的完整工程实践。活动期间课程免费，食宿及相关活动服务由主办方统一安排，往返交通费用由营员自理。</w:t>
      </w:r>
    </w:p>
    <w:p>
      <w:bookmarkStart w:id="mpz44o2g03xuk7xe5ns7" w:name="mpz44o2g03xuk7xe5ns7"/>
      <w:pPr>
        <w:pStyle w:val="dingding-heading2"/>
        <w:spacing/>
      </w:pPr>
      <w:r>
        <w:rPr>
          <w:color w:val="333333"/>
          <w:b w:val="1"/>
        </w:rPr>
        <w:t xml:space="preserve">一、</w:t>
      </w:r>
      <w:r>
        <w:rPr>
          <w:color w:val="333333"/>
        </w:rPr>
        <w:t xml:space="preserve">将在夏令营收获什么</w:t>
      </w:r>
      <w:bookmarkEnd w:id="mpz44o2g03xuk7xe5ns7"/>
    </w:p>
    <w:p>
      <w:bookmarkStart w:id="mq6la1ofr2iroszwogl" w:name="mq6la1ofr2iroszwogl"/>
      <w:pPr>
        <w:pStyle w:val="dingding-heading3"/>
        <w:spacing w:line="223.99999999999997"/>
      </w:pPr>
      <w:r>
        <w:rPr>
          <w:sz w:val="29"/>
          <w:color w:val="333333"/>
        </w:rPr>
        <w:t xml:space="preserve">聚焦国产GPU关键算子技术</w:t>
      </w:r>
      <w:bookmarkEnd w:id="mq6la1ofr2iroszwogl"/>
    </w:p>
    <w:p>
      <w:pPr/>
      <w:r>
        <w:rPr>
          <w:sz w:val="24"/>
          <w:color w:val="333333"/>
        </w:rPr>
        <w:t xml:space="preserve">围绕大模型推理中的核心性能问题设置项目方向，涵盖MoE 稀疏计算、长序列 Attention、推理算子库、算子融合等关键技术内容。</w:t>
      </w:r>
    </w:p>
    <w:p>
      <w:bookmarkStart w:id="mq6la6gwaayj30tsw4b" w:name="mq6la6gwaayj30tsw4b"/>
      <w:pPr>
        <w:pStyle w:val="dingding-heading3"/>
        <w:spacing/>
      </w:pPr>
      <w:r>
        <w:rPr>
          <w:color w:val="333333"/>
        </w:rPr>
        <w:t xml:space="preserve">高质量算子项目攻关</w:t>
      </w:r>
      <w:bookmarkEnd w:id="mq6la6gwaayj30tsw4b"/>
    </w:p>
    <w:p>
      <w:pPr>
        <w:ind/>
        <w:spacing/>
      </w:pPr>
      <w:r>
        <w:rPr>
          <w:sz w:val="24"/>
          <w:color w:val="333333"/>
        </w:rPr>
        <w:t xml:space="preserve">营员将以1~4人组队，围绕明确的技术问题完成方案设计、代码实现、性能测试、迭代优化、技术报告和项目答辩，力争形成具有完整技术链路、可信性能数据和良好复现能力的算子优化成果。</w:t>
      </w:r>
    </w:p>
    <w:p>
      <w:bookmarkStart w:id="mq6lab2zzbd3emuetgq" w:name="mq6lab2zzbd3emuetgq"/>
      <w:pPr>
        <w:pStyle w:val="dingding-heading3"/>
        <w:spacing/>
      </w:pPr>
      <w:r>
        <w:rPr>
          <w:color w:val="333333"/>
        </w:rPr>
        <w:t xml:space="preserve">高校与产业专家联合指导</w:t>
      </w:r>
      <w:bookmarkEnd w:id="mq6lab2zzbd3emuetgq"/>
    </w:p>
    <w:p>
      <w:pPr>
        <w:ind/>
        <w:spacing/>
      </w:pPr>
      <w:r>
        <w:rPr>
          <w:sz w:val="24"/>
          <w:color w:val="333333"/>
        </w:rPr>
        <w:t xml:space="preserve">国产 GPU 企业研究员、高校专家、青年助教共同参与课程授课、项目辅导、阶段检查、性能结果复核、答辩与点评，帮助各组及时收敛课题范围并提高项目完成质量。</w:t>
      </w:r>
    </w:p>
    <w:p>
      <w:bookmarkStart w:id="mq6lahqe2bhtx8tgfty" w:name="mq6lahqe2bhtx8tgfty"/>
      <w:pPr>
        <w:pStyle w:val="dingding-heading3"/>
        <w:spacing w:line="223.99999999999997"/>
      </w:pPr>
      <w:r>
        <w:rPr>
          <w:sz w:val="29"/>
          <w:color w:val="333333"/>
          <w:b w:val="1"/>
        </w:rPr>
        <w:t xml:space="preserve">开源展示与成长通道</w:t>
      </w:r>
      <w:bookmarkEnd w:id="mq6lahqe2bhtx8tgfty"/>
    </w:p>
    <w:p>
      <w:pPr/>
      <w:r>
        <w:rPr>
          <w:sz w:val="24"/>
          <w:color w:val="333333"/>
        </w:rPr>
        <w:t xml:space="preserve">优秀项目可进一步沉淀为代码仓库、技术文档、项目 Demo 或开源贡献，并获得集中展示与传播机会。表现突出的营员可推荐参与后续青年人才培养项目及实习、导师辅导、开源共创等机会。</w:t>
      </w:r>
    </w:p>
    <w:p>
      <w:bookmarkStart w:id="mq6lamzi672fxariqmr" w:name="mq6lamzi672fxariqmr"/>
      <w:pPr>
        <w:pStyle w:val="dingding-heading3"/>
        <w:spacing w:line="223.99999999999997"/>
      </w:pPr>
      <w:r>
        <w:rPr>
          <w:sz w:val="29"/>
          <w:color w:val="333333"/>
        </w:rPr>
        <w:t xml:space="preserve">安心研学服务保障</w:t>
      </w:r>
      <w:bookmarkEnd w:id="mq6lamzi672fxariqmr"/>
    </w:p>
    <w:p>
      <w:pPr/>
      <w:r>
        <w:rPr>
          <w:sz w:val="24"/>
          <w:color w:val="333333"/>
        </w:rPr>
        <w:t xml:space="preserve">夏令营期间统一安排食宿及活动服务，提供稳定的学习、实践与交流环境，帮助营员减少后顾之忧，专注完成课程学习与项目实战。</w:t>
      </w:r>
    </w:p>
    <w:p>
      <w:bookmarkStart w:id="mpnrfbz4lkm3mzsraq" w:name="mpnrfbz4lkm3mzsraq"/>
      <w:pPr>
        <w:pStyle w:val="dingding-heading2"/>
        <w:spacing/>
      </w:pPr>
      <w:r>
        <w:rPr>
          <w:color w:val="333333"/>
          <w:b w:val="1"/>
        </w:rPr>
        <w:t xml:space="preserve">二、组织单位</w:t>
      </w:r>
      <w:bookmarkEnd w:id="mpnrfbz4lkm3mzsraq"/>
    </w:p>
    <w:p>
      <w:pPr>
        <w:ind/>
        <w:spacing/>
      </w:pPr>
      <w:r>
        <w:rPr>
          <w:sz w:val="24"/>
          <w:rFonts w:hint="eastAsia"/>
          <w:color w:val="333333"/>
        </w:rPr>
        <w:t xml:space="preserve">本届夏令营由</w:t>
      </w:r>
      <w:r>
        <w:t xml:space="preserve">沐曦股份、中国光华科技基金会、上海交通大学共同</w:t>
      </w:r>
      <w:r>
        <w:rPr>
          <w:sz w:val="24"/>
          <w:rFonts w:hint="eastAsia"/>
          <w:color w:val="333333"/>
        </w:rPr>
        <w:t xml:space="preserve">主办，活动将联动高校院系、团学组织、学生科技组织、开源社区、科研机构及产业生态伙伴，共同打造面向青年学生的人工智能开源创新与工程实践培养平台。</w:t>
      </w:r>
    </w:p>
    <w:p>
      <w:pPr>
        <w:numPr>
          <w:ilvl w:val="0"/>
          <w:numId w:val="1"/>
        </w:numPr>
        <w:spacing/>
      </w:pPr>
      <w:r>
        <w:rPr>
          <w:sz w:val="24"/>
          <w:color w:val="333333"/>
          <w:b w:val="0"/>
        </w:rPr>
        <w:t xml:space="preserve">主办单位：中国光华科技基金会、上海交通大学、</w:t>
      </w:r>
      <w:r>
        <w:rPr>
          <w:sz w:val="24"/>
          <w:color w:val="333333"/>
        </w:rPr>
        <w:t xml:space="preserve">沐曦集成电路（上海）股份有限公司</w:t>
      </w:r>
    </w:p>
    <w:p>
      <w:pPr>
        <w:numPr>
          <w:ilvl w:val="0"/>
          <w:numId w:val="1"/>
        </w:numPr>
        <w:spacing/>
      </w:pPr>
      <w:r>
        <w:rPr>
          <w:sz w:val="24"/>
          <w:color w:val="333333"/>
          <w:b w:val="0"/>
        </w:rPr>
        <w:t xml:space="preserve">支持单位：启悟学习社区、AI Infra 开源社区</w:t>
      </w:r>
    </w:p>
    <w:p>
      <w:pPr>
        <w:numPr>
          <w:ilvl w:val="0"/>
          <w:numId w:val="1"/>
        </w:numPr>
        <w:spacing/>
      </w:pPr>
      <w:r>
        <w:rPr>
          <w:sz w:val="24"/>
          <w:b w:val="0"/>
        </w:rPr>
        <w:t xml:space="preserve">合作社区：</w:t>
      </w:r>
      <w:r>
        <w:rPr>
          <w:sz w:val="24"/>
        </w:rPr>
        <w:t xml:space="preserve">木兰开源社区、启悟学习社区、书生大模型开源社区、上海开源信息技术协会、加佳、魔搭社区、SGLang、vLLM、红帽、PyTorch、CNCF、MinerU 开源社区</w:t>
      </w:r>
    </w:p>
    <w:tbl>
      <w:tblPr>
        <w:tblStyle w:val="TableGrid"/>
        <w:tblW w:w="0" w:type="auto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  <w:shd w:val="clear" w:color="auto"/>
          </w:tcPr>
          <w:p>
            <w:hyperlink r:id="rId4">
              <w:r>
                <w:rPr>
                  <w:rStyle w:val="hyperlink"/>
                </w:rPr>
                <w:t xml:space="preserve">请至钉钉文档查看附件《基金会logo(1).ai》。</w:t>
              </w:r>
            </w:hyperlink>
          </w:p>
        </w:tc>
        <w:tc>
          <w:tcPr>
            <w:tcW w:w="5610" w:type="dxa"/>
            <w:vAlign w:val="top"/>
            <w:shd w:val="clear" w:color="auto"/>
          </w:tcPr>
          <w:p>
            <w:pPr/>
            <w:r/>
          </w:p>
        </w:tc>
      </w:tr>
    </w:tbl>
    <w:p>
      <w:hyperlink r:id="rId5">
        <w:r>
          <w:rPr>
            <w:rStyle w:val="hyperlink"/>
          </w:rPr>
          <w:t xml:space="preserve">请至钉钉文档查看附件《启悟logo(1).zip》。</w:t>
        </w:r>
      </w:hyperlink>
    </w:p>
    <w:p>
      <w:pPr/>
      <w:r/>
    </w:p>
    <w:p>
      <w:bookmarkStart w:id="mpz44xqwuz3saawtmb" w:name="mpz44xqwuz3saawtmb"/>
      <w:pPr>
        <w:pStyle w:val="dingding-heading2"/>
        <w:spacing/>
      </w:pPr>
      <w:r>
        <w:rPr>
          <w:color w:val="333333"/>
          <w:b w:val="1"/>
        </w:rPr>
        <w:t xml:space="preserve">三、</w:t>
      </w:r>
      <w:r>
        <w:rPr>
          <w:color w:val="333333"/>
          <w:b w:val="1"/>
        </w:rPr>
        <w:t xml:space="preserve">专家与导师团队</w:t>
      </w:r>
      <w:bookmarkEnd w:id="mpz44xqwuz3saawtmb"/>
    </w:p>
    <w:p>
      <w:pPr>
        <w:ind/>
        <w:spacing/>
      </w:pPr>
      <w:r>
        <w:rPr>
          <w:sz w:val="24"/>
        </w:rPr>
        <w:t xml:space="preserve">杨建</w:t>
      </w:r>
    </w:p>
    <w:p>
      <w:pPr>
        <w:ind/>
        <w:spacing/>
      </w:pPr>
      <w:r>
        <w:rPr>
          <w:sz w:val="24"/>
        </w:rPr>
      </w:r>
      <w:r>
        <w:drawing>
          <wp:inline distT="0" distB="0" distL="0" distR="0">
            <wp:extent cx="7124700" cy="9500955"/>
            <wp:effectExtent b="0" l="0" r="0" t="0"/>
            <wp:docPr id="1" name="bb749b891215d812888c15070121fe81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95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/>
      <w:r/>
    </w:p>
    <w:p>
      <w:pPr>
        <w:ind/>
        <w:spacing/>
      </w:pPr>
      <w:r>
        <w:rPr>
          <w:sz w:val="24"/>
          <w:spacing w:val="4"/>
        </w:rPr>
        <w:t xml:space="preserve">沐曦股份联合创始人、CTO兼首席软件架构师，浙江大学博士，具备超过20年大规模芯片及GPU软硬件架构设计经验，曾参与及主导数十款GPU产品量产及交付全流程，并作为三维图形与科学计算生态专家，拥有多项发明专利。此外，他还曾任Trident、S3、ATI/AMD、海思等公司芯片架构师、软件架构师、首席架构师等职位。</w:t>
      </w:r>
    </w:p>
    <w:p>
      <w:pPr>
        <w:ind/>
        <w:spacing/>
      </w:pPr>
      <w:r>
        <w:rPr>
          <w:sz w:val="24"/>
        </w:rPr>
      </w:r>
    </w:p>
    <w:p>
      <w:pPr>
        <w:ind/>
        <w:spacing/>
      </w:pPr>
      <w:r>
        <w:rPr>
          <w:sz w:val="24"/>
        </w:rPr>
        <w:t xml:space="preserve">柯晶</w:t>
      </w:r>
    </w:p>
    <w:p>
      <w:pPr>
        <w:ind/>
        <w:spacing/>
      </w:pPr>
      <w:r>
        <w:rPr>
          <w:sz w:val="24"/>
        </w:rPr>
      </w:r>
      <w:r>
        <w:drawing>
          <wp:inline distT="0" distB="0" distL="0" distR="0">
            <wp:extent cx="4991100" cy="4876800"/>
            <wp:effectExtent b="0" l="0" r="0" t="0"/>
            <wp:docPr id="2" name="0e6f480746e8bc5dd373515619b62ec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49911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>
        <w:ind/>
        <w:spacing/>
      </w:pPr>
      <w:r>
        <w:rPr>
          <w:sz w:val="24"/>
        </w:rPr>
        <w:t xml:space="preserve">上海交通大学计算机学院副教授、博导，新南威尔士大学联席高级讲师（Adjunct Senior Lecturer）。博士毕业于澳大利亚新南威尔士大学，目前主要的研究方向为 GPU 体系结构与高性能并行计算，大型医学图像计算。在 S3 Graphics，AMD 和 CSIRO 等机构有多年的商业经验，与著名国产GPU算力公司沐曦集成电路长期保持联合研究与产学研合作。相关工作发表于 Nature BME，IEEE TMI、Medical Image Analysis，IPDPS、MICRO、DAC 等期刊会议，版著作“通用图形处理器设计-GPGPU编程模型与架构原理”。</w:t>
      </w:r>
    </w:p>
    <w:p>
      <w:pPr>
        <w:ind/>
        <w:spacing/>
      </w:pPr>
      <w:r>
        <w:rPr>
          <w:sz w:val="24"/>
        </w:rPr>
      </w:r>
    </w:p>
    <w:p>
      <w:pPr>
        <w:ind/>
        <w:spacing/>
      </w:pPr>
      <w:r>
        <w:rPr>
          <w:sz w:val="24"/>
        </w:rPr>
        <w:t xml:space="preserve">李兆石</w:t>
      </w:r>
    </w:p>
    <w:p>
      <w:pPr>
        <w:ind/>
        <w:spacing/>
      </w:pPr>
      <w:r>
        <w:rPr>
          <w:sz w:val="24"/>
        </w:rPr>
      </w:r>
      <w:r>
        <w:drawing>
          <wp:inline distT="0" distB="0" distL="0" distR="0">
            <wp:extent cx="3048000" cy="4572000"/>
            <wp:effectExtent b="0" l="0" r="0" t="0"/>
            <wp:docPr id="3" name="07fbea256b8a2df8f6a52450999a7735.web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304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>
        <w:ind/>
        <w:spacing/>
      </w:pPr>
      <w:r>
        <w:rPr>
          <w:sz w:val="24"/>
          <w:spacing w:val="11"/>
        </w:rPr>
        <w:t xml:space="preserve">沐曦股份研究院院长，清华大学集成电路学院博士。研究GPU体系结构和编程模型设计，在沐曦曦云C</w:t>
      </w:r>
      <w:r>
        <w:rPr>
          <w:sz w:val="24"/>
          <w:color w:val="333333"/>
          <w:spacing w:val="11"/>
        </w:rPr>
        <w:t xml:space="preserve">500/C600及未来多个芯片产品的全生命周期中发挥了关键作用，涵盖了从初期概念定义、硬件架构设计、软件栈架构、集群设计等各个环节。</w:t>
      </w:r>
    </w:p>
    <w:p>
      <w:pPr/>
      <w:r/>
    </w:p>
    <w:p>
      <w:bookmarkStart w:id="mpnrfbz5fpwnkpdzy4p" w:name="mpnrfbz5fpwnkpdzy4p"/>
      <w:pPr>
        <w:pStyle w:val="dingding-heading2"/>
        <w:spacing/>
      </w:pPr>
      <w:r>
        <w:rPr>
          <w:color w:val="333333"/>
          <w:b w:val="1"/>
        </w:rPr>
        <w:t xml:space="preserve">四、活动安排</w:t>
      </w:r>
      <w:bookmarkEnd w:id="mpnrfbz5fpwnkpdzy4p"/>
    </w:p>
    <w:p>
      <w:pPr/>
      <w:r>
        <w:t xml:space="preserve">本届夏令营采用“</w:t>
      </w:r>
      <w:r>
        <w:rPr>
          <w:b w:val="1"/>
        </w:rPr>
        <w:t xml:space="preserve">线上学习与选拔 + 线下集训</w:t>
      </w:r>
      <w:r>
        <w:t xml:space="preserve">”相结合的方式开展。</w:t>
      </w:r>
    </w:p>
    <w:p>
      <w:pPr/>
      <w:r>
        <w:t xml:space="preserve">学生完成报名后，即可获得线上课程学习机会，并根据要求完成基础实践任务和线上作业。组委会将综合参考报名材料、线上学习情况、作业完成质量及面试表现，最终遴选约 </w:t>
      </w:r>
      <w:r>
        <w:rPr>
          <w:b w:val="1"/>
        </w:rPr>
        <w:t xml:space="preserve">40 名学生</w:t>
      </w:r>
      <w:r>
        <w:t xml:space="preserve"> 参加线下夏令营。</w:t>
      </w:r>
    </w:p>
    <w:p>
      <w:bookmarkStart w:id="mpnrfbz5risem38r1ys" w:name="mpnrfbz5risem38r1ys"/>
      <w:pPr>
        <w:pStyle w:val="dingding-heading3"/>
        <w:spacing/>
      </w:pPr>
      <w:r>
        <w:rPr>
          <w:color w:val="333333"/>
          <w:b w:val="1"/>
        </w:rPr>
        <w:t xml:space="preserve">1. </w:t>
      </w:r>
      <w:r>
        <w:rPr>
          <w:color w:val="333333"/>
        </w:rPr>
        <w:t xml:space="preserve">报名对象</w:t>
      </w:r>
      <w:bookmarkEnd w:id="mpnrfbz5risem38r1ys"/>
    </w:p>
    <w:p>
      <w:pPr/>
      <w:r>
        <w:rPr>
          <w:color w:val="333333"/>
        </w:rPr>
        <w:t xml:space="preserve">面向全国高校在校学生，重点欢迎计算机、人工智能、软件工程、电子信息、自动化、数学、数据科学等相关专业学生报名。</w:t>
      </w:r>
    </w:p>
    <w:p>
      <w:pPr/>
      <w:r>
        <w:rPr>
          <w:color w:val="333333"/>
        </w:rPr>
        <w:t xml:space="preserve">具备编程基础，并对</w:t>
      </w:r>
      <w:r>
        <w:rPr>
          <w:color w:val="333333"/>
          <w:shd w:val="clear" w:color="auto" w:fill="FEFF00"/>
        </w:rPr>
        <w:t xml:space="preserve">MXMACA软件栈</w:t>
      </w:r>
      <w:r>
        <w:rPr>
          <w:color w:val="333333"/>
        </w:rPr>
        <w:t xml:space="preserve">、AI Infra、大模型推理、算子优化、开源实践感兴趣的跨学科学生，也欢迎积极参与。</w:t>
      </w:r>
    </w:p>
    <w:p>
      <w:bookmarkStart w:id="mpnrfbz61iwy9x6gtq4" w:name="mpnrfbz61iwy9x6gtq4"/>
      <w:pPr>
        <w:pStyle w:val="dingding-heading3"/>
        <w:spacing/>
      </w:pPr>
      <w:r>
        <w:rPr>
          <w:color w:val="333333"/>
          <w:b w:val="1"/>
        </w:rPr>
        <w:t xml:space="preserve">2. 活动流程</w:t>
      </w:r>
      <w:bookmarkEnd w:id="mpnrfbz61iwy9x6gtq4"/>
    </w:p>
    <w:p>
      <w:pPr>
        <w:ind/>
        <w:spacing/>
      </w:pPr>
      <w:r>
        <w:rPr>
          <w:sz w:val="24"/>
          <w:color w:val="333333"/>
        </w:rPr>
        <w:t xml:space="preserve">组委会将根据报名材料、线上学习情况、任务完成质量和面试表现进行综合评估，确定最终入营名单。入围面试的学生将根据通知安排参加线上面试，最终遴选约 40 名具备相关基础和实践意愿的青年学生参加线下夏令营。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580"/>
        <w:gridCol w:w="3405"/>
        <w:gridCol w:w="4935"/>
      </w:tblGrid>
      <w:tr>
        <w:trPr>
          <w:trHeight w:val="0"/>
        </w:trPr>
        <w:tc>
          <w:tcPr>
            <w:tcW w:w="2580" w:type="dxa"/>
          </w:tcPr>
          <w:p>
            <w:pPr/>
            <w:r>
              <w:rPr>
                <w:sz w:val="24"/>
                <w:color w:val="333333"/>
                <w:b w:val="1"/>
              </w:rPr>
              <w:t xml:space="preserve">阶段</w:t>
            </w:r>
          </w:p>
        </w:tc>
        <w:tc>
          <w:tcPr>
            <w:tcW w:w="3405" w:type="dxa"/>
          </w:tcPr>
          <w:p>
            <w:pPr/>
            <w:r>
              <w:rPr>
                <w:sz w:val="24"/>
                <w:color w:val="333333"/>
                <w:b w:val="1"/>
              </w:rPr>
              <w:t xml:space="preserve">时间</w:t>
            </w:r>
          </w:p>
        </w:tc>
        <w:tc>
          <w:tcPr>
            <w:tcW w:w="4935" w:type="dxa"/>
          </w:tcPr>
          <w:p>
            <w:pPr/>
            <w:r>
              <w:rPr>
                <w:sz w:val="24"/>
                <w:color w:val="333333"/>
                <w:b w:val="1"/>
              </w:rPr>
              <w:t xml:space="preserve">内容</w:t>
            </w:r>
          </w:p>
        </w:tc>
      </w:tr>
      <w:tr>
        <w:trPr>
          <w:trHeight w:val="0"/>
        </w:trPr>
        <w:tc>
          <w:tcPr>
            <w:tcW w:w="2580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报名申请</w:t>
            </w:r>
          </w:p>
        </w:tc>
        <w:tc>
          <w:tcPr>
            <w:tcW w:w="3405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即日起至 2026 年 7 月 15 日</w:t>
            </w:r>
          </w:p>
        </w:tc>
        <w:tc>
          <w:tcPr>
            <w:tcW w:w="4935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提交个人信息、简历、项目经历、竞赛经历、开源经历及兴趣方向等材料</w:t>
            </w:r>
          </w:p>
        </w:tc>
      </w:tr>
      <w:tr>
        <w:trPr>
          <w:trHeight w:val="0"/>
        </w:trPr>
        <w:tc>
          <w:tcPr>
            <w:tcW w:w="2580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线上学习与作业</w:t>
            </w:r>
          </w:p>
        </w:tc>
        <w:tc>
          <w:tcPr>
            <w:tcW w:w="3405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报名后至 2026 年 7 月@中旬</w:t>
            </w:r>
          </w:p>
        </w:tc>
        <w:tc>
          <w:tcPr>
            <w:tcW w:w="4935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学习国产 GPU 算子开发基础、TileLang 实践、前沿算子案例、正确性验证与 Benchmark 等内容，并完成基础实践任务</w:t>
            </w:r>
          </w:p>
        </w:tc>
      </w:tr>
      <w:tr>
        <w:trPr>
          <w:trHeight w:val="0"/>
        </w:trPr>
        <w:tc>
          <w:tcPr>
            <w:tcW w:w="2580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线上面试与入营通知</w:t>
            </w:r>
          </w:p>
        </w:tc>
        <w:tc>
          <w:tcPr>
            <w:tcW w:w="3405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预计 2026 年 7 月下旬</w:t>
            </w:r>
          </w:p>
        </w:tc>
        <w:tc>
          <w:tcPr>
            <w:tcW w:w="4935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组委会结合报名材料、线上学习与作业情况、面试表现进行综合评估，确定最终入营名单</w:t>
            </w:r>
          </w:p>
        </w:tc>
      </w:tr>
      <w:tr>
        <w:trPr>
          <w:trHeight w:val="0"/>
        </w:trPr>
        <w:tc>
          <w:tcPr>
            <w:tcW w:w="2580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线下夏令营</w:t>
            </w:r>
          </w:p>
        </w:tc>
        <w:tc>
          <w:tcPr>
            <w:tcW w:w="3405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2026 年 8 月 3 日至 8 月 7 日</w:t>
            </w:r>
          </w:p>
        </w:tc>
        <w:tc>
          <w:tcPr>
            <w:tcW w:w="4935" w:type="dxa"/>
            <w:vAlign w:val="top"/>
          </w:tcPr>
          <w:p>
            <w:pPr/>
            <w:r>
              <w:rPr>
                <w:sz w:val="24"/>
                <w:color w:val="333333"/>
              </w:rPr>
              <w:t xml:space="preserve">入营学员在上海交通大学、沐曦股份开展集中学习、项目攻关、成果展示与结营答辩</w:t>
            </w:r>
          </w:p>
        </w:tc>
      </w:tr>
    </w:tbl>
    <w:p>
      <w:bookmarkStart w:id="mpnrfbz74ob32n7cgx8" w:name="mpnrfbz74ob32n7cgx8"/>
      <w:pPr>
        <w:pStyle w:val="dingding-heading3"/>
        <w:spacing/>
      </w:pPr>
      <w:r>
        <w:rPr>
          <w:color w:val="333333"/>
          <w:b w:val="1"/>
        </w:rPr>
        <w:t xml:space="preserve">3. 线下夏令营安排</w:t>
      </w:r>
      <w:bookmarkEnd w:id="mpnrfbz74ob32n7cgx8"/>
    </w:p>
    <w:p>
      <w:pPr/>
      <w:r>
        <w:rPr>
          <w:sz w:val="24"/>
          <w:color w:val="333333"/>
        </w:rPr>
        <w:t xml:space="preserve">线下夏令营期间，营员将以 </w:t>
      </w:r>
      <w:r>
        <w:rPr>
          <w:sz w:val="24"/>
          <w:color w:val="333333"/>
          <w:b w:val="1"/>
        </w:rPr>
        <w:t xml:space="preserve">1~4 人组队</w:t>
      </w:r>
      <w:r>
        <w:rPr>
          <w:sz w:val="24"/>
          <w:color w:val="333333"/>
        </w:rPr>
        <w:t xml:space="preserve">，围绕真实算子任务开展项目实践，完成从方案设计、代码实现、性能测试、迭代优化到成果展示的完整工程闭环。</w:t>
      </w:r>
    </w:p>
    <w:tbl>
      <w:tblPr>
        <w:tblStyle w:val="TableGrid"/>
        <w:tblW w:w="0" w:type="auto"/>
      </w:tblPr>
      <w:tblGrid>
        <w:gridCol w:w="1545"/>
        <w:gridCol w:w="4185"/>
        <w:gridCol w:w="5340"/>
      </w:tblGrid>
      <w:tr>
        <w:trPr>
          <w:trHeight w:val="0"/>
        </w:trPr>
        <w:tc>
          <w:tcPr>
            <w:tcW w:w="154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阶段</w:t>
            </w:r>
          </w:p>
        </w:tc>
        <w:tc>
          <w:tcPr>
            <w:tcW w:w="418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上午</w:t>
            </w:r>
          </w:p>
        </w:tc>
        <w:tc>
          <w:tcPr>
            <w:tcW w:w="5340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下午</w:t>
            </w:r>
          </w:p>
        </w:tc>
      </w:tr>
      <w:tr>
        <w:trPr>
          <w:trHeight w:val="0"/>
        </w:trPr>
        <w:tc>
          <w:tcPr>
            <w:tcW w:w="154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>
              <w:jc w:val="center"/>
            </w:pPr>
            <w:r>
              <w:rPr>
                <w:sz w:val="22"/>
                <w:color w:val="333333"/>
                <w:b w:val="0"/>
              </w:rPr>
              <w:t xml:space="preserve">Day1</w:t>
            </w:r>
          </w:p>
        </w:tc>
        <w:tc>
          <w:tcPr>
            <w:tcW w:w="418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开营与方向引导</w:t>
            </w:r>
          </w:p>
          <w:p>
            <w:pPr/>
            <w:r>
              <w:rPr>
                <w:sz w:val="22"/>
                <w:color w:val="333333"/>
              </w:rPr>
              <w:t xml:space="preserve">开营仪式、专题报告、导师与学员交流</w:t>
            </w:r>
          </w:p>
          <w:p>
            <w:pPr/>
            <w:r>
              <w:rPr>
                <w:sz w:val="22"/>
                <w:color w:val="333333"/>
              </w:rPr>
              <w:t xml:space="preserve">了解国产 GPU 开源生态、大模型推理场景与算子优化任务</w:t>
            </w:r>
          </w:p>
        </w:tc>
        <w:tc>
          <w:tcPr>
            <w:tcW w:w="5340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前沿方法与项目启动</w:t>
            </w:r>
          </w:p>
          <w:p>
            <w:pPr/>
            <w:r>
              <w:rPr>
                <w:sz w:val="22"/>
                <w:color w:val="333333"/>
              </w:rPr>
              <w:t xml:space="preserve">课程：《Agent 时代的 GPU 编程：从代码实现到性能优化》</w:t>
            </w:r>
          </w:p>
          <w:p>
            <w:pPr/>
            <w:r>
              <w:rPr>
                <w:sz w:val="22"/>
                <w:color w:val="333333"/>
              </w:rPr>
              <w:t xml:space="preserve">完成组队、选题、分工和方案设计</w:t>
            </w:r>
          </w:p>
        </w:tc>
      </w:tr>
      <w:tr>
        <w:trPr>
          <w:trHeight w:val="615"/>
        </w:trPr>
        <w:tc>
          <w:tcPr>
            <w:tcW w:w="154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>
              <w:jc w:val="center"/>
            </w:pPr>
            <w:r>
              <w:rPr>
                <w:sz w:val="22"/>
                <w:color w:val="333333"/>
                <w:b w:val="0"/>
              </w:rPr>
              <w:t xml:space="preserve">Day2</w:t>
            </w:r>
          </w:p>
        </w:tc>
        <w:tc>
          <w:tcPr>
            <w:tcW w:w="418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性能分析与算子优化基础</w:t>
            </w:r>
          </w:p>
          <w:p>
            <w:pPr/>
            <w:r>
              <w:rPr>
                <w:sz w:val="22"/>
                <w:color w:val="333333"/>
              </w:rPr>
              <w:t xml:space="preserve">课程：《GPU 性能分析与瓶颈定位》《GPU 软件性能优化实践》</w:t>
            </w:r>
          </w:p>
          <w:p>
            <w:pPr/>
            <w:r>
              <w:rPr>
                <w:sz w:val="22"/>
                <w:color w:val="333333"/>
              </w:rPr>
              <w:t xml:space="preserve">学习 Kernel 性能分析、访存优化、并行度提升和数据布局优化等基础方法</w:t>
            </w:r>
          </w:p>
        </w:tc>
        <w:tc>
          <w:tcPr>
            <w:tcW w:w="5340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初始实现与性能记录</w:t>
            </w:r>
          </w:p>
          <w:p>
            <w:pPr/>
            <w:r>
              <w:rPr>
                <w:sz w:val="22"/>
                <w:color w:val="333333"/>
              </w:rPr>
              <w:t xml:space="preserve">确定项目目标、初始版本、测试输入与性能指标，完成初始版本运行、适配或实现，并开展第一轮性能分析</w:t>
            </w:r>
          </w:p>
        </w:tc>
      </w:tr>
      <w:tr>
        <w:trPr>
          <w:trHeight w:val="0"/>
        </w:trPr>
        <w:tc>
          <w:tcPr>
            <w:tcW w:w="154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>
              <w:jc w:val="center"/>
            </w:pPr>
            <w:r>
              <w:rPr>
                <w:sz w:val="22"/>
                <w:color w:val="333333"/>
                <w:b w:val="0"/>
              </w:rPr>
              <w:t xml:space="preserve">Day3</w:t>
            </w:r>
          </w:p>
        </w:tc>
        <w:tc>
          <w:tcPr>
            <w:tcW w:w="418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Agent辅助分析与Trace深度优化</w:t>
            </w:r>
          </w:p>
          <w:p>
            <w:pPr/>
            <w:r>
              <w:rPr>
                <w:sz w:val="22"/>
                <w:color w:val="333333"/>
              </w:rPr>
              <w:t xml:space="preserve">课程：《Agent 辅助算子优化》《基于 Cycle Trace 的 GPU Kernel 执行分析与深度优化》</w:t>
            </w:r>
          </w:p>
          <w:p>
            <w:pPr/>
            <w:r>
              <w:rPr>
                <w:sz w:val="22"/>
                <w:color w:val="333333"/>
              </w:rPr>
              <w:t xml:space="preserve">结合典型算子案例，学习定位性能瓶颈</w:t>
            </w:r>
          </w:p>
        </w:tc>
        <w:tc>
          <w:tcPr>
            <w:tcW w:w="5340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核心代码优化实践</w:t>
            </w:r>
          </w:p>
          <w:p>
            <w:pPr/>
            <w:r>
              <w:rPr>
                <w:sz w:val="22"/>
                <w:color w:val="333333"/>
              </w:rPr>
              <w:t xml:space="preserve">结合 Agent 与 Trace 分析结果，开展核心代码优化，围绕“瓶颈判断—代码修改—结果验证”形成优化闭环</w:t>
            </w:r>
          </w:p>
        </w:tc>
      </w:tr>
      <w:tr>
        <w:trPr>
          <w:trHeight w:val="585"/>
        </w:trPr>
        <w:tc>
          <w:tcPr>
            <w:tcW w:w="154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>
              <w:jc w:val="center"/>
            </w:pPr>
            <w:r>
              <w:rPr>
                <w:sz w:val="22"/>
                <w:color w:val="333333"/>
                <w:b w:val="0"/>
              </w:rPr>
              <w:t xml:space="preserve">Day4</w:t>
            </w:r>
          </w:p>
        </w:tc>
        <w:tc>
          <w:tcPr>
            <w:tcW w:w="418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项目攻坚与成果定型</w:t>
            </w:r>
          </w:p>
          <w:p>
            <w:pPr/>
            <w:r>
              <w:rPr>
                <w:sz w:val="22"/>
                <w:color w:val="333333"/>
              </w:rPr>
              <w:t xml:space="preserve">完成代码优化、正确性验证、性能对比及成果材料整理</w:t>
            </w:r>
          </w:p>
        </w:tc>
        <w:tc>
          <w:tcPr>
            <w:tcW w:w="5340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成果完善与项目答辩</w:t>
            </w:r>
          </w:p>
          <w:p>
            <w:pPr/>
            <w:r>
              <w:rPr>
                <w:sz w:val="22"/>
                <w:color w:val="333333"/>
              </w:rPr>
              <w:t xml:space="preserve">完成最终测试和答辩材料打磨，进行项目路演、专家答辩和优秀项目评选</w:t>
            </w:r>
          </w:p>
        </w:tc>
      </w:tr>
      <w:tr>
        <w:trPr>
          <w:trHeight w:val="0"/>
        </w:trPr>
        <w:tc>
          <w:tcPr>
            <w:tcW w:w="154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>
              <w:jc w:val="center"/>
            </w:pPr>
            <w:r>
              <w:rPr>
                <w:sz w:val="22"/>
                <w:color w:val="333333"/>
                <w:b w:val="0"/>
              </w:rPr>
              <w:t xml:space="preserve">Day5</w:t>
            </w:r>
          </w:p>
        </w:tc>
        <w:tc>
          <w:tcPr>
            <w:tcW w:w="4185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企业走访与技术交流</w:t>
            </w:r>
          </w:p>
          <w:p>
            <w:pPr/>
            <w:r>
              <w:rPr>
                <w:sz w:val="22"/>
                <w:color w:val="333333"/>
              </w:rPr>
              <w:t xml:space="preserve">参观沐曦展厅及研发环境，与工程师、产品和职业发展导师交流</w:t>
            </w:r>
          </w:p>
        </w:tc>
        <w:tc>
          <w:tcPr>
            <w:tcW w:w="5340" w:type="dxa"/>
            <w:vAlign w:val="top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b w:val="1"/>
              </w:rPr>
              <w:t xml:space="preserve">成果展示与结营仪式</w:t>
            </w:r>
          </w:p>
          <w:p>
            <w:pPr/>
            <w:r>
              <w:rPr>
                <w:sz w:val="22"/>
                <w:color w:val="333333"/>
              </w:rPr>
              <w:t xml:space="preserve">优秀项目展示、导师点评、后续培养计划发布，表彰及证书颁发</w:t>
            </w:r>
          </w:p>
        </w:tc>
      </w:tr>
    </w:tbl>
    <w:p>
      <w:pPr/>
      <w:r>
        <w:t xml:space="preserve">*具体课程、导师及日程安排以最终入营通知为准。</w:t>
      </w:r>
    </w:p>
    <w:p>
      <w:bookmarkStart w:id="mqeu11egrd2q1picjg" w:name="mqeu11egrd2q1picjg"/>
      <w:pPr>
        <w:pStyle w:val="dingding-heading3"/>
      </w:pPr>
      <w:r>
        <w:rPr>
          <w:color w:val="333333"/>
        </w:rPr>
        <w:t xml:space="preserve">4.活动费用</w:t>
      </w:r>
      <w:bookmarkEnd w:id="mqeu11egrd2q1picjg"/>
    </w:p>
    <w:p>
      <w:pPr/>
      <w:r>
        <w:rPr>
          <w:color w:val="333333"/>
        </w:rPr>
        <w:t xml:space="preserve">本届夏令营课程免费。活动期间食宿及相关活动服务由主办方统一安排，往返交通费用由营员自理。</w:t>
      </w:r>
    </w:p>
    <w:p>
      <w:pPr/>
      <w:r/>
    </w:p>
    <w:p>
      <w:bookmarkStart w:id="mq7wdsbiqcjbo62n9da" w:name="mq7wdsbiqcjbo62n9da"/>
      <w:pPr>
        <w:pStyle w:val="dingding-heading2"/>
        <w:spacing/>
      </w:pPr>
      <w:r>
        <w:rPr>
          <w:color w:val="333333"/>
          <w:b w:val="1"/>
        </w:rPr>
        <w:t xml:space="preserve">六、报名通道和官方咨询群</w:t>
      </w:r>
      <w:bookmarkEnd w:id="mq7wdsbiqcjbo62n9da"/>
    </w:p>
    <w:p>
      <w:pPr/>
      <w:r>
        <w:rPr>
          <w:b w:val="1"/>
        </w:rPr>
        <w:t xml:space="preserve">报名通道：</w:t>
      </w:r>
      <w:r>
        <w:br w:type="textWrapping"/>
      </w:r>
      <w:r/>
      <w:r>
        <w:drawing>
          <wp:inline distT="0" distB="0" distL="0" distR="0">
            <wp:extent cx="4352925" cy="4352925"/>
            <wp:effectExtent b="0" l="0" r="0" t="0"/>
            <wp:docPr id="4" name="qrcode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43529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hyperlink r:id="rId10">
        <w:r>
          <w:rPr>
            <w:rStyle w:val="hyperlink"/>
          </w:rPr>
          <w:t xml:space="preserve">https://v.wjx.cn/vm/r9BqUzR.aspx#</w:t>
        </w:r>
      </w:hyperlink>
      <w:r>
        <w:t xml:space="preserve"> </w:t>
      </w:r>
    </w:p>
    <w:p>
      <w:pPr/>
      <w:r>
        <w:rPr>
          <w:b w:val="1"/>
        </w:rPr>
        <w:t xml:space="preserve">官方咨询群：</w:t>
      </w:r>
      <w:r>
        <w:br w:type="textWrapping"/>
      </w:r>
      <w:r/>
      <w:r>
        <w:drawing>
          <wp:inline distT="0" distB="0" distL="0" distR="0">
            <wp:extent cx="4267200" cy="4267200"/>
            <wp:effectExtent b="0" l="0" r="0" t="0"/>
            <wp:docPr id="5" name="cee9d8fa33512cf548aad45f849df9d4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42672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>
        <w:t xml:space="preserve">线上课程及选拔相关通知将通过官方咨询群及时发布。</w:t>
      </w:r>
    </w:p>
    <w:p>
      <w:pPr/>
      <w:r>
        <w:t xml:space="preserve">欢迎关注</w:t>
      </w:r>
      <w:r>
        <w:rPr>
          <w:shd w:val="clear" w:color="auto" w:fill="FEFF00"/>
        </w:rPr>
        <w:t xml:space="preserve">MXMACA软件栈、</w:t>
      </w:r>
      <w:r>
        <w:t xml:space="preserve">国产 GPU、人工智能基础设施、模型推理与算子优化的高校学生报名参与。这个夏天，我们在上海，和你一起走进国产 GPU 技术一线，攻关大模型推理核心算子，完成一次真正硬核的开源工程实践。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93NwLYZXWy1qxQ4wHZNrYDdOWkyEqBQm?doc_type=wiki_doc&amp;iframeQuery=anchorId%3DX02mqj6a1w03tcqrfc0mbc&amp;rnd=0.32195732668702304" TargetMode="External" />
  <Relationship Id="rId5" Type="http://schemas.openxmlformats.org/officeDocument/2006/relationships/hyperlink" Target="https://alidocs.dingtalk.com/i/nodes/93NwLYZXWy1qxQ4wHZNrYDdOWkyEqBQm?doc_type=wiki_doc&amp;iframeQuery=anchorId%3DX02mqj5fbij1kowmta2dyyh&amp;rnd=0.32195732668702304" TargetMode="External" />
  <Relationship Id="rId6" Type="http://schemas.openxmlformats.org/officeDocument/2006/relationships/image" Target="media/image1.jpg" />
  <Relationship Id="rId7" Type="http://schemas.openxmlformats.org/officeDocument/2006/relationships/image" Target="media/image2.png" />
  <Relationship Id="rId8" Type="http://schemas.openxmlformats.org/officeDocument/2006/relationships/image" Target="media/image3.webp" />
  <Relationship Id="rId9" Type="http://schemas.openxmlformats.org/officeDocument/2006/relationships/image" Target="media/image4.jpg" />
  <Relationship Id="rId10" Type="http://schemas.openxmlformats.org/officeDocument/2006/relationships/hyperlink" Target="https://v.wjx.cn/vm/r9BqUzR.aspx#" TargetMode="External" />
  <Relationship Id="rId11" Type="http://schemas.openxmlformats.org/officeDocument/2006/relationships/image" Target="media/image5.jp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