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82CAB" w14:textId="06B40A4C" w:rsidR="00891432" w:rsidRPr="00FD7384" w:rsidRDefault="00162851" w:rsidP="00FD7384">
      <w:pPr>
        <w:rPr>
          <w:sz w:val="24"/>
          <w:szCs w:val="24"/>
        </w:rPr>
      </w:pPr>
      <w:r w:rsidRPr="00FD7384">
        <w:rPr>
          <w:rFonts w:hint="eastAsia"/>
          <w:sz w:val="24"/>
          <w:szCs w:val="24"/>
        </w:rPr>
        <w:t>文献</w:t>
      </w:r>
      <w:r w:rsidR="00CD36C3">
        <w:rPr>
          <w:rFonts w:hint="eastAsia"/>
          <w:sz w:val="24"/>
          <w:szCs w:val="24"/>
        </w:rPr>
        <w:t>４６</w:t>
      </w:r>
    </w:p>
    <w:p w14:paraId="27C667BA" w14:textId="77777777" w:rsidR="00162851" w:rsidRDefault="00162851"/>
    <w:p w14:paraId="0186089D" w14:textId="54610516" w:rsidR="00162851" w:rsidRDefault="00CD3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International Journal of Biological </w:t>
      </w:r>
      <w:r w:rsidR="00697583"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acromolecules 284: 138155 (2025)</w:t>
      </w:r>
    </w:p>
    <w:p w14:paraId="786C04F5" w14:textId="77777777" w:rsidR="00CD36C3" w:rsidRPr="00FD7384" w:rsidRDefault="00CD36C3">
      <w:pPr>
        <w:rPr>
          <w:rFonts w:ascii="Times New Roman" w:hAnsi="Times New Roman" w:cs="Times New Roman"/>
          <w:sz w:val="24"/>
          <w:szCs w:val="24"/>
        </w:rPr>
      </w:pPr>
    </w:p>
    <w:p w14:paraId="287F062C" w14:textId="6731D6A3" w:rsidR="00FD7384" w:rsidRDefault="00CD36C3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/>
          <w:kern w:val="0"/>
          <w:sz w:val="24"/>
          <w:szCs w:val="24"/>
        </w:rPr>
        <w:t xml:space="preserve">Adaptive evolution and mechanism elucidation for ethanol tolerant </w:t>
      </w:r>
      <w:r w:rsidRPr="00CD36C3">
        <w:rPr>
          <w:rFonts w:ascii="Times New Roman" w:eastAsiaTheme="minorHAnsi" w:hAnsi="Times New Roman" w:cs="Times New Roman"/>
          <w:i/>
          <w:iCs/>
          <w:kern w:val="0"/>
          <w:sz w:val="24"/>
          <w:szCs w:val="24"/>
        </w:rPr>
        <w:t xml:space="preserve">Saccharomyces cerevisiae 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used in starch based biorefinery</w:t>
      </w:r>
    </w:p>
    <w:p w14:paraId="3869D9B4" w14:textId="77777777" w:rsidR="00953AA0" w:rsidRPr="00953AA0" w:rsidRDefault="00953AA0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60407DED" w14:textId="4CDEAB16" w:rsidR="00FD7384" w:rsidRDefault="00CD36C3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eastAsiaTheme="minorHAnsi" w:hAnsi="Times New Roman" w:cs="Times New Roman"/>
          <w:kern w:val="0"/>
          <w:sz w:val="24"/>
          <w:szCs w:val="24"/>
        </w:rPr>
        <w:t>Z.Xu</w:t>
      </w:r>
      <w:proofErr w:type="spellEnd"/>
      <w:r w:rsidR="00953AA0">
        <w:rPr>
          <w:rFonts w:ascii="Times New Roman" w:eastAsiaTheme="minorHAnsi" w:hAnsi="Times New Roman" w:cs="Times New Roman"/>
          <w:kern w:val="0"/>
          <w:sz w:val="24"/>
          <w:szCs w:val="24"/>
        </w:rPr>
        <w:t xml:space="preserve"> </w:t>
      </w:r>
      <w:r w:rsidR="00FD7384" w:rsidRPr="00FD7384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et al.</w:t>
      </w:r>
    </w:p>
    <w:p w14:paraId="73094607" w14:textId="517984A7" w:rsidR="00FD7384" w:rsidRPr="00CD36C3" w:rsidRDefault="00CD36C3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/>
          <w:kern w:val="0"/>
          <w:sz w:val="24"/>
          <w:szCs w:val="24"/>
        </w:rPr>
        <w:t>Nanjing Univ. of Science and Technology, China</w:t>
      </w:r>
    </w:p>
    <w:p w14:paraId="64F76E69" w14:textId="77777777" w:rsidR="00FD7384" w:rsidRDefault="00FD7384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3C723791" w14:textId="58D824CA" w:rsidR="00FD7384" w:rsidRDefault="00FD7384" w:rsidP="008B74CC">
      <w:pPr>
        <w:spacing w:line="360" w:lineRule="exact"/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【概要】</w:t>
      </w:r>
    </w:p>
    <w:p w14:paraId="604F46CB" w14:textId="678637C5" w:rsidR="008B74CC" w:rsidRDefault="008B74CC" w:rsidP="008B74CC">
      <w:pPr>
        <w:spacing w:line="360" w:lineRule="exact"/>
        <w:ind w:firstLineChars="50" w:firstLine="120"/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3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0g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YPD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（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5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0mL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フラスコ培養）に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4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～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6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0g/L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のエタノールを加えて培養をおこない、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O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D600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が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～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2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になった時点で集菌、洗浄してエタノール濃度を上げた培地に植菌した。（図１）</w:t>
      </w:r>
    </w:p>
    <w:p w14:paraId="4DA3FCD6" w14:textId="27C233F0" w:rsidR="00787409" w:rsidRDefault="008B74CC" w:rsidP="008B74CC">
      <w:pPr>
        <w:spacing w:line="360" w:lineRule="exact"/>
        <w:ind w:firstLineChars="50" w:firstLine="120"/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5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～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6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0g/L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のエタノール濃度で進化培養をおこない、得られた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3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株のうち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60-11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株は初発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3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00g/L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グルコースで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20h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の培養後、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35.96g/L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のエタノールを生産した。</w:t>
      </w:r>
    </w:p>
    <w:p w14:paraId="68BC225D" w14:textId="3D52ABB4" w:rsidR="008B74CC" w:rsidRDefault="008B74CC" w:rsidP="008B74CC">
      <w:pPr>
        <w:spacing w:line="360" w:lineRule="exact"/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 xml:space="preserve"> 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60-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1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株をエタノールを含まない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Y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PD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培地で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回植え継ぎしてもエタノール生産量は変わらなかった。</w:t>
      </w:r>
    </w:p>
    <w:p w14:paraId="25CFCA0E" w14:textId="62148484" w:rsidR="008B74CC" w:rsidRDefault="008B74CC" w:rsidP="008B74CC">
      <w:pPr>
        <w:spacing w:line="360" w:lineRule="exact"/>
        <w:rPr>
          <w:rFonts w:ascii="Times New Roman" w:eastAsiaTheme="minorHAnsi" w:hAnsi="Times New Roman" w:cs="Times New Roman" w:hint="eastAsia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 xml:space="preserve"> 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初発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2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00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～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2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60g/L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グルコースでは、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6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0-11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株のエタノール生産速度は向上したが、最終的なエタノール生産量は変わらなかった。しかしながら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2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80g/L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以上では、元株はグルコースを消費しきれなかったのに対して、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6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0-11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株は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7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2h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でグルコースをほぼ消費し、エタノール生産量も元株より多かった。（図２）</w:t>
      </w:r>
    </w:p>
    <w:p w14:paraId="3308FF70" w14:textId="77777777" w:rsidR="00787409" w:rsidRDefault="00787409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4E16CDD3" w14:textId="77777777" w:rsidR="00787409" w:rsidRDefault="00787409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2C12438D" w14:textId="35AF36F1" w:rsidR="00787409" w:rsidRDefault="00787409" w:rsidP="00162851">
      <w:pPr>
        <w:rPr>
          <w:rFonts w:ascii="Times New Roman" w:eastAsiaTheme="minorHAnsi" w:hAnsi="Times New Roman" w:cs="Times New Roman"/>
          <w:sz w:val="24"/>
          <w:szCs w:val="24"/>
        </w:rPr>
      </w:pPr>
      <w:r w:rsidRPr="00787409">
        <w:rPr>
          <w:rFonts w:ascii="Times New Roman" w:eastAsiaTheme="minorHAnsi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5DB6F9D8" wp14:editId="6FBA4871">
            <wp:extent cx="6241713" cy="2681206"/>
            <wp:effectExtent l="0" t="0" r="6985" b="508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043" cy="268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5967" w14:textId="79E93363" w:rsidR="000D20AD" w:rsidRDefault="000D20AD" w:rsidP="00162851">
      <w:pPr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sz w:val="24"/>
          <w:szCs w:val="24"/>
        </w:rPr>
        <w:t xml:space="preserve">　　　　　　　　　　　　　　　図１</w:t>
      </w:r>
    </w:p>
    <w:p w14:paraId="00967652" w14:textId="77777777" w:rsidR="000D20AD" w:rsidRDefault="000D20AD" w:rsidP="00162851">
      <w:pPr>
        <w:rPr>
          <w:rFonts w:ascii="Times New Roman" w:eastAsiaTheme="minorHAnsi" w:hAnsi="Times New Roman" w:cs="Times New Roman" w:hint="eastAsia"/>
          <w:sz w:val="24"/>
          <w:szCs w:val="24"/>
        </w:rPr>
      </w:pPr>
    </w:p>
    <w:p w14:paraId="3FD6BBE9" w14:textId="480D96E4" w:rsidR="000D20AD" w:rsidRDefault="008B74CC" w:rsidP="00162851">
      <w:pPr>
        <w:rPr>
          <w:rFonts w:ascii="Times New Roman" w:eastAsiaTheme="minorHAnsi" w:hAnsi="Times New Roman" w:cs="Times New Roman"/>
          <w:sz w:val="24"/>
          <w:szCs w:val="24"/>
        </w:rPr>
      </w:pPr>
      <w:r w:rsidRPr="000D20AD">
        <w:rPr>
          <w:rFonts w:ascii="Times New Roman" w:eastAsiaTheme="minorHAnsi" w:hAnsi="Times New Roman" w:cs="Times New Roman" w:hint="eastAsia"/>
          <w:noProof/>
          <w:sz w:val="24"/>
          <w:szCs w:val="24"/>
        </w:rPr>
        <w:drawing>
          <wp:inline distT="0" distB="0" distL="0" distR="0" wp14:anchorId="4C6285F7" wp14:editId="45204B86">
            <wp:extent cx="5021451" cy="4046567"/>
            <wp:effectExtent l="0" t="0" r="8255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322" cy="407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E1C6" w14:textId="0404DFC5" w:rsidR="000D20AD" w:rsidRDefault="008B74CC" w:rsidP="00162851">
      <w:pPr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sz w:val="24"/>
          <w:szCs w:val="24"/>
        </w:rPr>
        <w:t xml:space="preserve">　　　　　　　　　　　　　　　図２</w:t>
      </w:r>
    </w:p>
    <w:p w14:paraId="1019227C" w14:textId="660600D8" w:rsidR="000D20AD" w:rsidRPr="00FD7384" w:rsidRDefault="000D20AD" w:rsidP="00162851">
      <w:pPr>
        <w:rPr>
          <w:rFonts w:ascii="Times New Roman" w:eastAsiaTheme="minorHAnsi" w:hAnsi="Times New Roman" w:cs="Times New Roman" w:hint="eastAsia"/>
          <w:sz w:val="24"/>
          <w:szCs w:val="24"/>
        </w:rPr>
      </w:pPr>
    </w:p>
    <w:sectPr w:rsidR="000D20AD" w:rsidRPr="00FD7384">
      <w:headerReference w:type="even" r:id="rId9"/>
      <w:headerReference w:type="default" r:id="rId10"/>
      <w:headerReference w:type="first" r:id="rId1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5CF7D" w14:textId="77777777" w:rsidR="005A318B" w:rsidRDefault="005A318B" w:rsidP="00CD36C3">
      <w:r>
        <w:separator/>
      </w:r>
    </w:p>
  </w:endnote>
  <w:endnote w:type="continuationSeparator" w:id="0">
    <w:p w14:paraId="329145BF" w14:textId="77777777" w:rsidR="005A318B" w:rsidRDefault="005A318B" w:rsidP="00CD3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3B878" w14:textId="77777777" w:rsidR="005A318B" w:rsidRDefault="005A318B" w:rsidP="00CD36C3">
      <w:r>
        <w:separator/>
      </w:r>
    </w:p>
  </w:footnote>
  <w:footnote w:type="continuationSeparator" w:id="0">
    <w:p w14:paraId="159DE770" w14:textId="77777777" w:rsidR="005A318B" w:rsidRDefault="005A318B" w:rsidP="00CD36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20AB1" w14:textId="537BA3E5" w:rsidR="00CD36C3" w:rsidRDefault="00CD36C3">
    <w:pPr>
      <w:pStyle w:val="a3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94B7CB4" wp14:editId="35D38B3A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7145"/>
              <wp:wrapNone/>
              <wp:docPr id="2" name="テキスト ボックス 2" descr="【社内限り】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F3EE04" w14:textId="07FEEE77" w:rsidR="00CD36C3" w:rsidRPr="00CD36C3" w:rsidRDefault="00CD36C3" w:rsidP="00CD36C3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8"/>
                              <w:szCs w:val="28"/>
                            </w:rPr>
                          </w:pPr>
                          <w:r w:rsidRPr="00CD36C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8"/>
                              <w:szCs w:val="28"/>
                            </w:rPr>
                            <w:t>【社内限り】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4B7CB4" id="_x0000_t202" coordsize="21600,21600" o:spt="202" path="m,l,21600r21600,l21600,xe">
              <v:stroke joinstyle="miter"/>
              <v:path gradientshapeok="t" o:connecttype="rect"/>
            </v:shapetype>
            <v:shape id="テキスト ボックス 2" o:spid="_x0000_s1026" type="#_x0000_t202" alt="【社内限り】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6BF3EE04" w14:textId="07FEEE77" w:rsidR="00CD36C3" w:rsidRPr="00CD36C3" w:rsidRDefault="00CD36C3" w:rsidP="00CD36C3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8"/>
                        <w:szCs w:val="28"/>
                      </w:rPr>
                    </w:pPr>
                    <w:r w:rsidRPr="00CD36C3">
                      <w:rPr>
                        <w:rFonts w:ascii="Calibri" w:eastAsia="Calibri" w:hAnsi="Calibri" w:cs="Calibri"/>
                        <w:noProof/>
                        <w:color w:val="000000"/>
                        <w:sz w:val="28"/>
                        <w:szCs w:val="28"/>
                      </w:rPr>
                      <w:t>【社内限り】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35B8A" w14:textId="4B4FB4A4" w:rsidR="00CD36C3" w:rsidRDefault="00CD36C3">
    <w:pPr>
      <w:pStyle w:val="a3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BD1E31A" wp14:editId="249A7CEA">
              <wp:simplePos x="1077132" y="542441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7145"/>
              <wp:wrapNone/>
              <wp:docPr id="3" name="テキスト ボックス 3" descr="【社内限り】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6CDA8A" w14:textId="7908DF22" w:rsidR="00CD36C3" w:rsidRPr="00CD36C3" w:rsidRDefault="00CD36C3" w:rsidP="00CD36C3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8"/>
                              <w:szCs w:val="28"/>
                            </w:rPr>
                          </w:pPr>
                          <w:r w:rsidRPr="00CD36C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8"/>
                              <w:szCs w:val="28"/>
                            </w:rPr>
                            <w:t>【社内限り】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D1E31A" id="_x0000_t202" coordsize="21600,21600" o:spt="202" path="m,l,21600r21600,l21600,xe">
              <v:stroke joinstyle="miter"/>
              <v:path gradientshapeok="t" o:connecttype="rect"/>
            </v:shapetype>
            <v:shape id="テキスト ボックス 3" o:spid="_x0000_s1027" type="#_x0000_t202" alt="【社内限り】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666CDA8A" w14:textId="7908DF22" w:rsidR="00CD36C3" w:rsidRPr="00CD36C3" w:rsidRDefault="00CD36C3" w:rsidP="00CD36C3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8"/>
                        <w:szCs w:val="28"/>
                      </w:rPr>
                    </w:pPr>
                    <w:r w:rsidRPr="00CD36C3">
                      <w:rPr>
                        <w:rFonts w:ascii="Calibri" w:eastAsia="Calibri" w:hAnsi="Calibri" w:cs="Calibri"/>
                        <w:noProof/>
                        <w:color w:val="000000"/>
                        <w:sz w:val="28"/>
                        <w:szCs w:val="28"/>
                      </w:rPr>
                      <w:t>【社内限り】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46A1E" w14:textId="5FED829A" w:rsidR="00CD36C3" w:rsidRDefault="00CD36C3">
    <w:pPr>
      <w:pStyle w:val="a3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5B83CFD" wp14:editId="556BDC5F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7145"/>
              <wp:wrapNone/>
              <wp:docPr id="1" name="テキスト ボックス 1" descr="【社内限り】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E2B3E9" w14:textId="1D1CBE4C" w:rsidR="00CD36C3" w:rsidRPr="00CD36C3" w:rsidRDefault="00CD36C3" w:rsidP="00CD36C3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8"/>
                              <w:szCs w:val="28"/>
                            </w:rPr>
                          </w:pPr>
                          <w:r w:rsidRPr="00CD36C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8"/>
                              <w:szCs w:val="28"/>
                            </w:rPr>
                            <w:t>【社内限り】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B83CFD" id="_x0000_t202" coordsize="21600,21600" o:spt="202" path="m,l,21600r21600,l21600,xe">
              <v:stroke joinstyle="miter"/>
              <v:path gradientshapeok="t" o:connecttype="rect"/>
            </v:shapetype>
            <v:shape id="テキスト ボックス 1" o:spid="_x0000_s1028" type="#_x0000_t202" alt="【社内限り】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1DE2B3E9" w14:textId="1D1CBE4C" w:rsidR="00CD36C3" w:rsidRPr="00CD36C3" w:rsidRDefault="00CD36C3" w:rsidP="00CD36C3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8"/>
                        <w:szCs w:val="28"/>
                      </w:rPr>
                    </w:pPr>
                    <w:r w:rsidRPr="00CD36C3">
                      <w:rPr>
                        <w:rFonts w:ascii="Calibri" w:eastAsia="Calibri" w:hAnsi="Calibri" w:cs="Calibri"/>
                        <w:noProof/>
                        <w:color w:val="000000"/>
                        <w:sz w:val="28"/>
                        <w:szCs w:val="28"/>
                      </w:rPr>
                      <w:t>【社内限り】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851"/>
    <w:rsid w:val="000D20AD"/>
    <w:rsid w:val="000E1BC4"/>
    <w:rsid w:val="00162851"/>
    <w:rsid w:val="005A318B"/>
    <w:rsid w:val="00691A2F"/>
    <w:rsid w:val="00697583"/>
    <w:rsid w:val="00787409"/>
    <w:rsid w:val="0081173C"/>
    <w:rsid w:val="00891432"/>
    <w:rsid w:val="008B74CC"/>
    <w:rsid w:val="00953AA0"/>
    <w:rsid w:val="00CD36C3"/>
    <w:rsid w:val="00EE0C68"/>
    <w:rsid w:val="00FC172E"/>
    <w:rsid w:val="00FD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4B09DF1"/>
  <w15:chartTrackingRefBased/>
  <w15:docId w15:val="{D601E404-A797-438D-9C76-542FBF01C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36C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CD36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1AC99-4615-49D3-A523-5D177B589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 小西</dc:creator>
  <cp:keywords/>
  <dc:description/>
  <cp:lastModifiedBy>コ小西仁(先進技術研 バイオ技術協)</cp:lastModifiedBy>
  <cp:revision>6</cp:revision>
  <dcterms:created xsi:type="dcterms:W3CDTF">2025-01-14T04:11:00Z</dcterms:created>
  <dcterms:modified xsi:type="dcterms:W3CDTF">2025-01-14T05:42:00Z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#000000,14,Calibri</vt:lpwstr>
  </property>
  <property fmtid="{D5CDD505-2E9C-101B-9397-08002B2CF9AE}" pid="4" name="ClassificationContentMarkingHeaderText">
    <vt:lpwstr>【社内限り】</vt:lpwstr>
  </property>
  <property fmtid="{D5CDD505-2E9C-101B-9397-08002B2CF9AE}" pid="5" name="MSIP_Label_372fc719-1c28-4346-a897-15a3914b7595_Enabled">
    <vt:lpwstr>true</vt:lpwstr>
  </property>
  <property fmtid="{D5CDD505-2E9C-101B-9397-08002B2CF9AE}" pid="6" name="MSIP_Label_372fc719-1c28-4346-a897-15a3914b7595_SetDate">
    <vt:lpwstr>2025-01-14T04:11:08Z</vt:lpwstr>
  </property>
  <property fmtid="{D5CDD505-2E9C-101B-9397-08002B2CF9AE}" pid="7" name="MSIP_Label_372fc719-1c28-4346-a897-15a3914b7595_Method">
    <vt:lpwstr>Standard</vt:lpwstr>
  </property>
  <property fmtid="{D5CDD505-2E9C-101B-9397-08002B2CF9AE}" pid="8" name="MSIP_Label_372fc719-1c28-4346-a897-15a3914b7595_Name">
    <vt:lpwstr>社内限り</vt:lpwstr>
  </property>
  <property fmtid="{D5CDD505-2E9C-101B-9397-08002B2CF9AE}" pid="9" name="MSIP_Label_372fc719-1c28-4346-a897-15a3914b7595_SiteId">
    <vt:lpwstr>083b56f6-afc0-41a4-8aa0-de8b7a92e923</vt:lpwstr>
  </property>
  <property fmtid="{D5CDD505-2E9C-101B-9397-08002B2CF9AE}" pid="10" name="MSIP_Label_372fc719-1c28-4346-a897-15a3914b7595_ActionId">
    <vt:lpwstr>2cc1eb5d-dd16-4923-ae2f-196b728c38ec</vt:lpwstr>
  </property>
  <property fmtid="{D5CDD505-2E9C-101B-9397-08002B2CF9AE}" pid="11" name="MSIP_Label_372fc719-1c28-4346-a897-15a3914b7595_ContentBits">
    <vt:lpwstr>1</vt:lpwstr>
  </property>
</Properties>
</file>