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8"/>
        </w:rPr>
        <w:t>3日間チャレンジローンチ完全教科書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24"/>
        </w:rPr>
        <w:t>読む本：理論編 / なぜこの順番でやるのか</w:t>
      </w:r>
    </w:p>
    <w:p>
      <w:pPr>
        <w:jc w:val="center"/>
      </w:pPr>
      <w:r>
        <w:rPr>
          <w:color w:val="5A5A5A"/>
          <w:sz w:val="18"/>
        </w:rPr>
        <w:t>Version 1.0 / 2026-06-26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</w:rPr>
              <w:t>本書の立場</w:t>
            </w:r>
          </w:p>
          <w:p>
            <w:pPr>
              <w:spacing w:after="80"/>
            </w:pPr>
            <w:r>
              <w:t>チャレンジローンチは「売るための小技」ではなく、参加者が悩みを言語化し、小さな成功体験を得て、自分に必要な次のステップを判断できるようにする教育型マーケティングです。</w:t>
            </w:r>
          </w:p>
        </w:tc>
      </w:tr>
    </w:tbl>
    <w:p>
      <w:pPr>
        <w:pStyle w:val="Heading1"/>
      </w:pPr>
      <w:r>
        <w:t>第1章 チャレンジローンチとは何か</w:t>
      </w:r>
    </w:p>
    <w:p>
      <w:pPr>
        <w:pStyle w:val="Heading2"/>
      </w:pPr>
      <w:r>
        <w:t>1-1. プロダクトローンチとの関係</w:t>
      </w:r>
    </w:p>
    <w:p>
      <w:r>
        <w:t>プロダクトローンチは、商品・サービスの販売日を単なる告知日ではなく「期待が高まるイベント」として設計する考え方です。PLFでは、発売前に価値提供・教育・対話を行い、見込み客が自分の課題と解決策を理解した状態でオファーに進みます。</w:t>
      </w:r>
    </w:p>
    <w:p>
      <w:pPr>
        <w:pStyle w:val="ListBullet"/>
      </w:pPr>
      <w:r>
        <w:t>Pre-Prelaunch：予告、期待形成、悩みの聞き取り。</w:t>
      </w:r>
    </w:p>
    <w:p>
      <w:pPr>
        <w:pStyle w:val="ListBullet"/>
      </w:pPr>
      <w:r>
        <w:t>Prelaunch：価値提供、変化の提示、信頼構築。</w:t>
      </w:r>
    </w:p>
    <w:p>
      <w:pPr>
        <w:pStyle w:val="ListBullet"/>
      </w:pPr>
      <w:r>
        <w:t>Open Cart：商品提案、申込受付、Q&amp;A、期限設定。</w:t>
      </w:r>
    </w:p>
    <w:p>
      <w:pPr>
        <w:pStyle w:val="ListBullet"/>
      </w:pPr>
      <w:r>
        <w:t>Post Launch：購入者フォロー、未購入者フォロー、改善。</w:t>
      </w:r>
    </w:p>
    <w:p>
      <w:pPr>
        <w:pStyle w:val="Heading2"/>
      </w:pPr>
      <w:r>
        <w:t>1-2. 3日間チャレンジの本質</w:t>
      </w:r>
    </w:p>
    <w:p>
      <w:r>
        <w:t>3日間チャレンジは、PLFの「発売前に教育・価値提供を行う」部分を、ライブ感のある短期集中プログラムに置き換えたものです。単に無料セミナーを3回行うのではなく、参加者の心理を Day1 → Day2 → Day3 の順番で変化させます。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日程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表テーマ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裏テーマ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参加者心理</w:t>
            </w:r>
          </w:p>
        </w:tc>
      </w:tr>
      <w:tr>
        <w:tc>
          <w:tcPr>
            <w:tcW w:type="dxa" w:w="2556"/>
            <w:vAlign w:val="top"/>
          </w:tcPr>
          <w:p>
            <w:r>
              <w:t>Day1</w:t>
            </w:r>
          </w:p>
        </w:tc>
        <w:tc>
          <w:tcPr>
            <w:tcW w:type="dxa" w:w="2556"/>
            <w:vAlign w:val="top"/>
          </w:tcPr>
          <w:p>
            <w:r>
              <w:t>気づきと共感</w:t>
            </w:r>
          </w:p>
        </w:tc>
        <w:tc>
          <w:tcPr>
            <w:tcW w:type="dxa" w:w="2556"/>
            <w:vAlign w:val="top"/>
          </w:tcPr>
          <w:p>
            <w:r>
              <w:t>問題の再定義</w:t>
            </w:r>
          </w:p>
        </w:tc>
        <w:tc>
          <w:tcPr>
            <w:tcW w:type="dxa" w:w="2556"/>
            <w:vAlign w:val="top"/>
          </w:tcPr>
          <w:p>
            <w:r>
              <w:t>私のことだ / この人は分かってくれる</w:t>
            </w:r>
          </w:p>
        </w:tc>
      </w:tr>
      <w:tr>
        <w:tc>
          <w:tcPr>
            <w:tcW w:type="dxa" w:w="2556"/>
            <w:vAlign w:val="top"/>
          </w:tcPr>
          <w:p>
            <w:r>
              <w:t>Day2</w:t>
            </w:r>
          </w:p>
        </w:tc>
        <w:tc>
          <w:tcPr>
            <w:tcW w:type="dxa" w:w="2556"/>
            <w:vAlign w:val="top"/>
          </w:tcPr>
          <w:p>
            <w:r>
              <w:t>実践と成功体験</w:t>
            </w:r>
          </w:p>
        </w:tc>
        <w:tc>
          <w:tcPr>
            <w:tcW w:type="dxa" w:w="2556"/>
            <w:vAlign w:val="top"/>
          </w:tcPr>
          <w:p>
            <w:r>
              <w:t>自己効力感の形成</w:t>
            </w:r>
          </w:p>
        </w:tc>
        <w:tc>
          <w:tcPr>
            <w:tcW w:type="dxa" w:w="2556"/>
            <w:vAlign w:val="top"/>
          </w:tcPr>
          <w:p>
            <w:r>
              <w:t>自分にもできる / もう少し学びたい</w:t>
            </w:r>
          </w:p>
        </w:tc>
      </w:tr>
      <w:tr>
        <w:tc>
          <w:tcPr>
            <w:tcW w:type="dxa" w:w="2556"/>
            <w:vAlign w:val="top"/>
          </w:tcPr>
          <w:p>
            <w:r>
              <w:t>Day3</w:t>
            </w:r>
          </w:p>
        </w:tc>
        <w:tc>
          <w:tcPr>
            <w:tcW w:type="dxa" w:w="2556"/>
            <w:vAlign w:val="top"/>
          </w:tcPr>
          <w:p>
            <w:r>
              <w:t>未来と提案</w:t>
            </w:r>
          </w:p>
        </w:tc>
        <w:tc>
          <w:tcPr>
            <w:tcW w:type="dxa" w:w="2556"/>
            <w:vAlign w:val="top"/>
          </w:tcPr>
          <w:p>
            <w:r>
              <w:t>次の行動の明確化</w:t>
            </w:r>
          </w:p>
        </w:tc>
        <w:tc>
          <w:tcPr>
            <w:tcW w:type="dxa" w:w="2556"/>
            <w:vAlign w:val="top"/>
          </w:tcPr>
          <w:p>
            <w:r>
              <w:t>この先も進みたい / 今決める理由がある</w:t>
            </w:r>
          </w:p>
        </w:tc>
      </w:tr>
    </w:tbl>
    <w:p/>
    <w:p>
      <w:pPr>
        <w:pStyle w:val="Heading1"/>
      </w:pPr>
      <w:r>
        <w:t>第2章 人が行動する心理</w:t>
      </w:r>
    </w:p>
    <w:p>
      <w:pPr>
        <w:pStyle w:val="Heading2"/>
      </w:pPr>
      <w:r>
        <w:t>2-1. 人は商品ではなく「変化」を買う</w:t>
      </w:r>
    </w:p>
    <w:p>
      <w:r>
        <w:t>参加者が求めているのは、講座・コンサル・教材そのものではありません。求めているのは「今の不安や停滞から抜け出し、理想の状態に近づくこと」です。したがって、チャレンジ設計では商品機能よりも Before/After を先に定義します。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観点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悪い設計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良い設計</w:t>
            </w:r>
          </w:p>
        </w:tc>
      </w:tr>
      <w:tr>
        <w:tc>
          <w:tcPr>
            <w:tcW w:type="dxa" w:w="3408"/>
            <w:vAlign w:val="top"/>
          </w:tcPr>
          <w:p>
            <w:r>
              <w:t>商品説明</w:t>
            </w:r>
          </w:p>
        </w:tc>
        <w:tc>
          <w:tcPr>
            <w:tcW w:type="dxa" w:w="3408"/>
            <w:vAlign w:val="top"/>
          </w:tcPr>
          <w:p>
            <w:r>
              <w:t>動画講座10本、PDF50枚です</w:t>
            </w:r>
          </w:p>
        </w:tc>
        <w:tc>
          <w:tcPr>
            <w:tcW w:type="dxa" w:w="3408"/>
            <w:vAlign w:val="top"/>
          </w:tcPr>
          <w:p>
            <w:r>
              <w:t>3日後に自分の課題と次の一歩が明確になります</w:t>
            </w:r>
          </w:p>
        </w:tc>
      </w:tr>
      <w:tr>
        <w:tc>
          <w:tcPr>
            <w:tcW w:type="dxa" w:w="3408"/>
            <w:vAlign w:val="top"/>
          </w:tcPr>
          <w:p>
            <w:r>
              <w:t>悩み</w:t>
            </w:r>
          </w:p>
        </w:tc>
        <w:tc>
          <w:tcPr>
            <w:tcW w:type="dxa" w:w="3408"/>
            <w:vAlign w:val="top"/>
          </w:tcPr>
          <w:p>
            <w:r>
              <w:t>なんとなく集客に困っている人向け</w:t>
            </w:r>
          </w:p>
        </w:tc>
        <w:tc>
          <w:tcPr>
            <w:tcW w:type="dxa" w:w="3408"/>
            <w:vAlign w:val="top"/>
          </w:tcPr>
          <w:p>
            <w:r>
              <w:t>発信しているのに申込につながらない人向け</w:t>
            </w:r>
          </w:p>
        </w:tc>
      </w:tr>
      <w:tr>
        <w:tc>
          <w:tcPr>
            <w:tcW w:type="dxa" w:w="3408"/>
            <w:vAlign w:val="top"/>
          </w:tcPr>
          <w:p>
            <w:r>
              <w:t>未来</w:t>
            </w:r>
          </w:p>
        </w:tc>
        <w:tc>
          <w:tcPr>
            <w:tcW w:type="dxa" w:w="3408"/>
            <w:vAlign w:val="top"/>
          </w:tcPr>
          <w:p>
            <w:r>
              <w:t>知識が増えます</w:t>
            </w:r>
          </w:p>
        </w:tc>
        <w:tc>
          <w:tcPr>
            <w:tcW w:type="dxa" w:w="3408"/>
            <w:vAlign w:val="top"/>
          </w:tcPr>
          <w:p>
            <w:r>
              <w:t>迷いなく行動できる設計図が手に入ります</w:t>
            </w:r>
          </w:p>
        </w:tc>
      </w:tr>
    </w:tbl>
    <w:p/>
    <w:p>
      <w:pPr>
        <w:pStyle w:val="Heading2"/>
      </w:pPr>
      <w:r>
        <w:t>2-2. 自己決定理論：自律性・有能感・関係性</w:t>
      </w:r>
    </w:p>
    <w:p>
      <w:r>
        <w:t>自己決定理論では、内発的動機づけに自律性・有能感・関係性の充足が重要とされます。チャレンジローンチでは、参加者に「押し売りされた」ではなく「自分で選んだ」と感じてもらうことが重要です。</w:t>
      </w:r>
    </w:p>
    <w:p>
      <w:pPr>
        <w:pStyle w:val="ListBullet"/>
      </w:pPr>
      <w:r>
        <w:t>自律性：複数の選択肢を提示し、参加者が自分で選べる状態を作る。</w:t>
      </w:r>
    </w:p>
    <w:p>
      <w:pPr>
        <w:pStyle w:val="ListBullet"/>
      </w:pPr>
      <w:r>
        <w:t>有能感：小さなワークで「できた」を作る。</w:t>
      </w:r>
    </w:p>
    <w:p>
      <w:pPr>
        <w:pStyle w:val="ListBullet"/>
      </w:pPr>
      <w:r>
        <w:t>関係性：コメント、シェア、承認で孤独感を減らす。</w:t>
      </w:r>
    </w:p>
    <w:p>
      <w:pPr>
        <w:pStyle w:val="Heading2"/>
      </w:pPr>
      <w:r>
        <w:t>2-3. 自己効力感：自分にもできそうと思える設計</w:t>
      </w:r>
    </w:p>
    <w:p>
      <w:r>
        <w:t>高額商品や継続プログラムの購入前には、参加者は「本当に私にもできるのか」と不安になります。この不安を解消するには、実績自慢よりも、参加者自身の小さな成功体験を作ることが有効です。</w:t>
      </w:r>
    </w:p>
    <w:p>
      <w:pPr>
        <w:pStyle w:val="ListBullet"/>
      </w:pPr>
      <w:r>
        <w:t>成功体験：5〜15分で終わるワークを設計する。</w:t>
      </w:r>
    </w:p>
    <w:p>
      <w:pPr>
        <w:pStyle w:val="ListBullet"/>
      </w:pPr>
      <w:r>
        <w:t>代理経験：似た状況の人の事例を紹介する。</w:t>
      </w:r>
    </w:p>
    <w:p>
      <w:pPr>
        <w:pStyle w:val="ListBullet"/>
      </w:pPr>
      <w:r>
        <w:t>言語的説得：できている点を具体的に承認する。</w:t>
      </w:r>
    </w:p>
    <w:p>
      <w:pPr>
        <w:pStyle w:val="ListBullet"/>
      </w:pPr>
      <w:r>
        <w:t>情動状態：焦らせず、安心して取り組める場を作る。</w:t>
      </w:r>
    </w:p>
    <w:p>
      <w:pPr>
        <w:pStyle w:val="Heading2"/>
      </w:pPr>
      <w:r>
        <w:t>2-4. 目標設定理論：毎日のゴールを明確にする</w:t>
      </w:r>
    </w:p>
    <w:p>
      <w:r>
        <w:t>目標設定理論では、曖昧な「頑張ろう」よりも、具体的でフィードバック可能な目標の方が行動につながりやすいとされます。チャレンジでは各日のゴールを一文で定義します。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日程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参加者の到達目標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測定方法</w:t>
            </w:r>
          </w:p>
        </w:tc>
      </w:tr>
      <w:tr>
        <w:tc>
          <w:tcPr>
            <w:tcW w:type="dxa" w:w="3408"/>
            <w:vAlign w:val="top"/>
          </w:tcPr>
          <w:p>
            <w:r>
              <w:t>Day1</w:t>
            </w:r>
          </w:p>
        </w:tc>
        <w:tc>
          <w:tcPr>
            <w:tcW w:type="dxa" w:w="3408"/>
            <w:vAlign w:val="top"/>
          </w:tcPr>
          <w:p>
            <w:r>
              <w:t>自分の悩みの本質を1文で言える</w:t>
            </w:r>
          </w:p>
        </w:tc>
        <w:tc>
          <w:tcPr>
            <w:tcW w:type="dxa" w:w="3408"/>
            <w:vAlign w:val="top"/>
          </w:tcPr>
          <w:p>
            <w:r>
              <w:t>コメント/ワーク提出</w:t>
            </w:r>
          </w:p>
        </w:tc>
      </w:tr>
      <w:tr>
        <w:tc>
          <w:tcPr>
            <w:tcW w:type="dxa" w:w="3408"/>
            <w:vAlign w:val="top"/>
          </w:tcPr>
          <w:p>
            <w:r>
              <w:t>Day2</w:t>
            </w:r>
          </w:p>
        </w:tc>
        <w:tc>
          <w:tcPr>
            <w:tcW w:type="dxa" w:w="3408"/>
            <w:vAlign w:val="top"/>
          </w:tcPr>
          <w:p>
            <w:r>
              <w:t>解決の第一歩を実践し、変化を感じる</w:t>
            </w:r>
          </w:p>
        </w:tc>
        <w:tc>
          <w:tcPr>
            <w:tcW w:type="dxa" w:w="3408"/>
            <w:vAlign w:val="top"/>
          </w:tcPr>
          <w:p>
            <w:r>
              <w:t>ワーク提出/シェア</w:t>
            </w:r>
          </w:p>
        </w:tc>
      </w:tr>
      <w:tr>
        <w:tc>
          <w:tcPr>
            <w:tcW w:type="dxa" w:w="3408"/>
            <w:vAlign w:val="top"/>
          </w:tcPr>
          <w:p>
            <w:r>
              <w:t>Day3</w:t>
            </w:r>
          </w:p>
        </w:tc>
        <w:tc>
          <w:tcPr>
            <w:tcW w:type="dxa" w:w="3408"/>
            <w:vAlign w:val="top"/>
          </w:tcPr>
          <w:p>
            <w:r>
              <w:t>次に取るべき行動を選べる</w:t>
            </w:r>
          </w:p>
        </w:tc>
        <w:tc>
          <w:tcPr>
            <w:tcW w:type="dxa" w:w="3408"/>
            <w:vAlign w:val="top"/>
          </w:tcPr>
          <w:p>
            <w:r>
              <w:t>申込/相談/継続学習の選択</w:t>
            </w:r>
          </w:p>
        </w:tc>
      </w:tr>
    </w:tbl>
    <w:p/>
    <w:p>
      <w:pPr>
        <w:pStyle w:val="Heading1"/>
      </w:pPr>
      <w:r>
        <w:t>第3章 学習設計：詰め込まない方が成果が出る</w:t>
      </w:r>
    </w:p>
    <w:p>
      <w:pPr>
        <w:pStyle w:val="Heading2"/>
      </w:pPr>
      <w:r>
        <w:t>3-1. 認知負荷を下げる</w:t>
      </w:r>
    </w:p>
    <w:p>
      <w:r>
        <w:t>参加者は短時間で多くの情報を処理できません。講師が詳しく話すほど満足度が上がるわけではなく、情報過多は理解と行動を妨げます。</w:t>
      </w:r>
    </w:p>
    <w:p>
      <w:pPr>
        <w:pStyle w:val="ListBullet"/>
      </w:pPr>
      <w:r>
        <w:t>1スライド1メッセージにする。</w:t>
      </w:r>
    </w:p>
    <w:p>
      <w:pPr>
        <w:pStyle w:val="ListBullet"/>
      </w:pPr>
      <w:r>
        <w:t>専門用語は説明するか、使わない。</w:t>
      </w:r>
    </w:p>
    <w:p>
      <w:pPr>
        <w:pStyle w:val="ListBullet"/>
      </w:pPr>
      <w:r>
        <w:t>ワーク前には例を見せる。</w:t>
      </w:r>
    </w:p>
    <w:p>
      <w:pPr>
        <w:pStyle w:val="ListBullet"/>
      </w:pPr>
      <w:r>
        <w:t>話す内容を「知識」ではなく「意思決定に必要な順番」に並べる。</w:t>
      </w:r>
    </w:p>
    <w:p>
      <w:pPr>
        <w:pStyle w:val="Heading2"/>
      </w:pPr>
      <w:r>
        <w:t>3-2. 検索練習：聞くだけではなく答えさせる</w:t>
      </w:r>
    </w:p>
    <w:p>
      <w:r>
        <w:t>学習はインプットだけでは定着しません。自分で思い出す、書く、発表する、選ぶといったアウトプットを入れることで、理解と記憶が強化されます。</w:t>
      </w:r>
    </w:p>
    <w:p>
      <w:pPr>
        <w:pStyle w:val="ListBullet"/>
      </w:pPr>
      <w:r>
        <w:t>Day1：悩みの本質を一文で書く。</w:t>
      </w:r>
    </w:p>
    <w:p>
      <w:pPr>
        <w:pStyle w:val="ListBullet"/>
      </w:pPr>
      <w:r>
        <w:t>Day2：実践結果を報告する。</w:t>
      </w:r>
    </w:p>
    <w:p>
      <w:pPr>
        <w:pStyle w:val="ListBullet"/>
      </w:pPr>
      <w:r>
        <w:t>Day3：次の一歩を選ぶ。</w:t>
      </w:r>
    </w:p>
    <w:p>
      <w:pPr>
        <w:pStyle w:val="Heading1"/>
      </w:pPr>
      <w:r>
        <w:t>第4章 説得と倫理</w:t>
      </w:r>
    </w:p>
    <w:p>
      <w:pPr>
        <w:pStyle w:val="Heading2"/>
      </w:pPr>
      <w:r>
        <w:t>4-1. 説得は「相手の意思決定を助けること」</w:t>
      </w:r>
    </w:p>
    <w:p>
      <w:r>
        <w:t>説得理論は、人を操作するためではなく、相手が必要な情報を整理し、自分で判断できる状態を作るために使います。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原理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倫理的な使い方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NG</w:t>
            </w:r>
          </w:p>
        </w:tc>
      </w:tr>
      <w:tr>
        <w:tc>
          <w:tcPr>
            <w:tcW w:type="dxa" w:w="3408"/>
            <w:vAlign w:val="top"/>
          </w:tcPr>
          <w:p>
            <w:r>
              <w:t>返報性</w:t>
            </w:r>
          </w:p>
        </w:tc>
        <w:tc>
          <w:tcPr>
            <w:tcW w:type="dxa" w:w="3408"/>
            <w:vAlign w:val="top"/>
          </w:tcPr>
          <w:p>
            <w:r>
              <w:t>先に役立つ情報・ワークを提供する</w:t>
            </w:r>
          </w:p>
        </w:tc>
        <w:tc>
          <w:tcPr>
            <w:tcW w:type="dxa" w:w="3408"/>
            <w:vAlign w:val="top"/>
          </w:tcPr>
          <w:p>
            <w:r>
              <w:t>無料で与えたから買えと迫る</w:t>
            </w:r>
          </w:p>
        </w:tc>
      </w:tr>
      <w:tr>
        <w:tc>
          <w:tcPr>
            <w:tcW w:type="dxa" w:w="3408"/>
            <w:vAlign w:val="top"/>
          </w:tcPr>
          <w:p>
            <w:r>
              <w:t>希少性</w:t>
            </w:r>
          </w:p>
        </w:tc>
        <w:tc>
          <w:tcPr>
            <w:tcW w:type="dxa" w:w="3408"/>
            <w:vAlign w:val="top"/>
          </w:tcPr>
          <w:p>
            <w:r>
              <w:t>本当に席数・期限・特典に制限がある場合だけ伝える</w:t>
            </w:r>
          </w:p>
        </w:tc>
        <w:tc>
          <w:tcPr>
            <w:tcW w:type="dxa" w:w="3408"/>
            <w:vAlign w:val="top"/>
          </w:tcPr>
          <w:p>
            <w:r>
              <w:t>嘘の残席・嘘の期限</w:t>
            </w:r>
          </w:p>
        </w:tc>
      </w:tr>
      <w:tr>
        <w:tc>
          <w:tcPr>
            <w:tcW w:type="dxa" w:w="3408"/>
            <w:vAlign w:val="top"/>
          </w:tcPr>
          <w:p>
            <w:r>
              <w:t>権威</w:t>
            </w:r>
          </w:p>
        </w:tc>
        <w:tc>
          <w:tcPr>
            <w:tcW w:type="dxa" w:w="3408"/>
            <w:vAlign w:val="top"/>
          </w:tcPr>
          <w:p>
            <w:r>
              <w:t>専門性・経験・実績を正確に示す</w:t>
            </w:r>
          </w:p>
        </w:tc>
        <w:tc>
          <w:tcPr>
            <w:tcW w:type="dxa" w:w="3408"/>
            <w:vAlign w:val="top"/>
          </w:tcPr>
          <w:p>
            <w:r>
              <w:t>誇大表現・根拠なきNo.1</w:t>
            </w:r>
          </w:p>
        </w:tc>
      </w:tr>
      <w:tr>
        <w:tc>
          <w:tcPr>
            <w:tcW w:type="dxa" w:w="3408"/>
            <w:vAlign w:val="top"/>
          </w:tcPr>
          <w:p>
            <w:r>
              <w:t>一貫性</w:t>
            </w:r>
          </w:p>
        </w:tc>
        <w:tc>
          <w:tcPr>
            <w:tcW w:type="dxa" w:w="3408"/>
            <w:vAlign w:val="top"/>
          </w:tcPr>
          <w:p>
            <w:r>
              <w:t>小さな宣言・ワーク提出で行動を支える</w:t>
            </w:r>
          </w:p>
        </w:tc>
        <w:tc>
          <w:tcPr>
            <w:tcW w:type="dxa" w:w="3408"/>
            <w:vAlign w:val="top"/>
          </w:tcPr>
          <w:p>
            <w:r>
              <w:t>断りにくくする圧力</w:t>
            </w:r>
          </w:p>
        </w:tc>
      </w:tr>
      <w:tr>
        <w:tc>
          <w:tcPr>
            <w:tcW w:type="dxa" w:w="3408"/>
            <w:vAlign w:val="top"/>
          </w:tcPr>
          <w:p>
            <w:r>
              <w:t>社会的証明</w:t>
            </w:r>
          </w:p>
        </w:tc>
        <w:tc>
          <w:tcPr>
            <w:tcW w:type="dxa" w:w="3408"/>
            <w:vAlign w:val="top"/>
          </w:tcPr>
          <w:p>
            <w:r>
              <w:t>実際の感想・事例を紹介する</w:t>
            </w:r>
          </w:p>
        </w:tc>
        <w:tc>
          <w:tcPr>
            <w:tcW w:type="dxa" w:w="3408"/>
            <w:vAlign w:val="top"/>
          </w:tcPr>
          <w:p>
            <w:r>
              <w:t>捏造レビュー</w:t>
            </w:r>
          </w:p>
        </w:tc>
      </w:tr>
      <w:tr>
        <w:tc>
          <w:tcPr>
            <w:tcW w:type="dxa" w:w="3408"/>
            <w:vAlign w:val="top"/>
          </w:tcPr>
          <w:p>
            <w:r>
              <w:t>好意</w:t>
            </w:r>
          </w:p>
        </w:tc>
        <w:tc>
          <w:tcPr>
            <w:tcW w:type="dxa" w:w="3408"/>
            <w:vAlign w:val="top"/>
          </w:tcPr>
          <w:p>
            <w:r>
              <w:t>自己開示と共感で信頼を作る</w:t>
            </w:r>
          </w:p>
        </w:tc>
        <w:tc>
          <w:tcPr>
            <w:tcW w:type="dxa" w:w="3408"/>
            <w:vAlign w:val="top"/>
          </w:tcPr>
          <w:p>
            <w:r>
              <w:t>過度な馴れ合い</w:t>
            </w:r>
          </w:p>
        </w:tc>
      </w:tr>
    </w:tbl>
    <w:p/>
    <w:p>
      <w:pPr>
        <w:pStyle w:val="Heading2"/>
      </w:pPr>
      <w:r>
        <w:t>4-2. 中心ルートと周辺ルート</w:t>
      </w:r>
    </w:p>
    <w:p>
      <w:r>
        <w:t>高単価・継続型の商品では、雰囲気やノリだけではなく、内容・論理・適合性を丁寧に伝える必要があります。Day3では、感情を高めるだけでなく、誰に向いていて、誰に向いていないかを明確にします。</w:t>
      </w:r>
    </w:p>
    <w:p>
      <w:pPr>
        <w:pStyle w:val="Heading1"/>
      </w:pPr>
      <w:r>
        <w:t>第5章 悩み解決の設計</w:t>
      </w:r>
    </w:p>
    <w:p>
      <w:pPr>
        <w:pStyle w:val="Heading2"/>
      </w:pPr>
      <w:r>
        <w:t>5-1. 表面的悩みと本質的欲求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表面的な悩み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本質的欲求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チャレンジで扱う切り口</w:t>
            </w:r>
          </w:p>
        </w:tc>
      </w:tr>
      <w:tr>
        <w:tc>
          <w:tcPr>
            <w:tcW w:type="dxa" w:w="3408"/>
            <w:vAlign w:val="top"/>
          </w:tcPr>
          <w:p>
            <w:r>
              <w:t>集客できない</w:t>
            </w:r>
          </w:p>
        </w:tc>
        <w:tc>
          <w:tcPr>
            <w:tcW w:type="dxa" w:w="3408"/>
            <w:vAlign w:val="top"/>
          </w:tcPr>
          <w:p>
            <w:r>
              <w:t>選ばれる理由がほしい</w:t>
            </w:r>
          </w:p>
        </w:tc>
        <w:tc>
          <w:tcPr>
            <w:tcW w:type="dxa" w:w="3408"/>
            <w:vAlign w:val="top"/>
          </w:tcPr>
          <w:p>
            <w:r>
              <w:t>誰に何を約束するかを明確にする</w:t>
            </w:r>
          </w:p>
        </w:tc>
      </w:tr>
      <w:tr>
        <w:tc>
          <w:tcPr>
            <w:tcW w:type="dxa" w:w="3408"/>
            <w:vAlign w:val="top"/>
          </w:tcPr>
          <w:p>
            <w:r>
              <w:t>お金が不安</w:t>
            </w:r>
          </w:p>
        </w:tc>
        <w:tc>
          <w:tcPr>
            <w:tcW w:type="dxa" w:w="3408"/>
            <w:vAlign w:val="top"/>
          </w:tcPr>
          <w:p>
            <w:r>
              <w:t>安心して判断したい</w:t>
            </w:r>
          </w:p>
        </w:tc>
        <w:tc>
          <w:tcPr>
            <w:tcW w:type="dxa" w:w="3408"/>
            <w:vAlign w:val="top"/>
          </w:tcPr>
          <w:p>
            <w:r>
              <w:t>数字と選択肢を見える化する</w:t>
            </w:r>
          </w:p>
        </w:tc>
      </w:tr>
      <w:tr>
        <w:tc>
          <w:tcPr>
            <w:tcW w:type="dxa" w:w="3408"/>
            <w:vAlign w:val="top"/>
          </w:tcPr>
          <w:p>
            <w:r>
              <w:t>続かない</w:t>
            </w:r>
          </w:p>
        </w:tc>
        <w:tc>
          <w:tcPr>
            <w:tcW w:type="dxa" w:w="3408"/>
            <w:vAlign w:val="top"/>
          </w:tcPr>
          <w:p>
            <w:r>
              <w:t>自分にもできる実感がほしい</w:t>
            </w:r>
          </w:p>
        </w:tc>
        <w:tc>
          <w:tcPr>
            <w:tcW w:type="dxa" w:w="3408"/>
            <w:vAlign w:val="top"/>
          </w:tcPr>
          <w:p>
            <w:r>
              <w:t>小さな行動と成功体験を設計する</w:t>
            </w:r>
          </w:p>
        </w:tc>
      </w:tr>
      <w:tr>
        <w:tc>
          <w:tcPr>
            <w:tcW w:type="dxa" w:w="3408"/>
            <w:vAlign w:val="top"/>
          </w:tcPr>
          <w:p>
            <w:r>
              <w:t>時間がない</w:t>
            </w:r>
          </w:p>
        </w:tc>
        <w:tc>
          <w:tcPr>
            <w:tcW w:type="dxa" w:w="3408"/>
            <w:vAlign w:val="top"/>
          </w:tcPr>
          <w:p>
            <w:r>
              <w:t>優先順位を決めたい</w:t>
            </w:r>
          </w:p>
        </w:tc>
        <w:tc>
          <w:tcPr>
            <w:tcW w:type="dxa" w:w="3408"/>
            <w:vAlign w:val="top"/>
          </w:tcPr>
          <w:p>
            <w:r>
              <w:t>やらないことを決める</w:t>
            </w:r>
          </w:p>
        </w:tc>
      </w:tr>
      <w:tr>
        <w:tc>
          <w:tcPr>
            <w:tcW w:type="dxa" w:w="3408"/>
            <w:vAlign w:val="top"/>
          </w:tcPr>
          <w:p>
            <w:r>
              <w:t>自信がない</w:t>
            </w:r>
          </w:p>
        </w:tc>
        <w:tc>
          <w:tcPr>
            <w:tcW w:type="dxa" w:w="3408"/>
            <w:vAlign w:val="top"/>
          </w:tcPr>
          <w:p>
            <w:r>
              <w:t>失敗したくない / 認められたい</w:t>
            </w:r>
          </w:p>
        </w:tc>
        <w:tc>
          <w:tcPr>
            <w:tcW w:type="dxa" w:w="3408"/>
            <w:vAlign w:val="top"/>
          </w:tcPr>
          <w:p>
            <w:r>
              <w:t>失敗しにくい最初の一歩を作る</w:t>
            </w:r>
          </w:p>
        </w:tc>
      </w:tr>
    </w:tbl>
    <w:p/>
    <w:p>
      <w:pPr>
        <w:pStyle w:val="Heading2"/>
      </w:pPr>
      <w:r>
        <w:t>5-2. Value Proposition Canvasで設計する</w:t>
      </w:r>
    </w:p>
    <w:p>
      <w:r>
        <w:t>顧客のJobs, Pains, Gainsに対して、自分の商品・チャレンジがどのPainを軽くし、どのGainを生むのかを対応させます。</w:t>
      </w:r>
    </w:p>
    <w:p>
      <w:pPr>
        <w:pStyle w:val="ListBullet"/>
      </w:pPr>
      <w:r>
        <w:t>Jobs：顧客が達成したいこと。例：申込につながる導線を作りたい。</w:t>
      </w:r>
    </w:p>
    <w:p>
      <w:pPr>
        <w:pStyle w:val="ListBullet"/>
      </w:pPr>
      <w:r>
        <w:t>Pains：達成を妨げる痛み。例：何を発信すればよいか分からない。</w:t>
      </w:r>
    </w:p>
    <w:p>
      <w:pPr>
        <w:pStyle w:val="ListBullet"/>
      </w:pPr>
      <w:r>
        <w:t>Gains：得たい成果。例：自信を持って案内できる。</w:t>
      </w:r>
    </w:p>
    <w:p>
      <w:pPr>
        <w:pStyle w:val="ListBullet"/>
      </w:pPr>
      <w:r>
        <w:t>Pain Relievers：痛みを減らす要素。例：3日間の発信テンプレート。</w:t>
      </w:r>
    </w:p>
    <w:p>
      <w:pPr>
        <w:pStyle w:val="ListBullet"/>
      </w:pPr>
      <w:r>
        <w:t>Gain Creators：成果を増やす要素。例：個別コメントと改善例。</w:t>
      </w:r>
    </w:p>
    <w:p>
      <w:pPr>
        <w:pStyle w:val="Heading1"/>
      </w:pPr>
      <w:r>
        <w:t>第6章 3日間の心理設計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日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開始時心理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終了時心理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やること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避けること</w:t>
            </w:r>
          </w:p>
        </w:tc>
      </w:tr>
      <w:tr>
        <w:tc>
          <w:tcPr>
            <w:tcW w:type="dxa" w:w="2045"/>
            <w:vAlign w:val="top"/>
          </w:tcPr>
          <w:p>
            <w:r>
              <w:t>Day1</w:t>
            </w:r>
          </w:p>
        </w:tc>
        <w:tc>
          <w:tcPr>
            <w:tcW w:type="dxa" w:w="2045"/>
            <w:vAlign w:val="top"/>
          </w:tcPr>
          <w:p>
            <w:r>
              <w:t>不安、半信半疑、様子見</w:t>
            </w:r>
          </w:p>
        </w:tc>
        <w:tc>
          <w:tcPr>
            <w:tcW w:type="dxa" w:w="2045"/>
            <w:vAlign w:val="top"/>
          </w:tcPr>
          <w:p>
            <w:r>
              <w:t>共感、安心、期待</w:t>
            </w:r>
          </w:p>
        </w:tc>
        <w:tc>
          <w:tcPr>
            <w:tcW w:type="dxa" w:w="2045"/>
            <w:vAlign w:val="top"/>
          </w:tcPr>
          <w:p>
            <w:r>
              <w:t>自己紹介、問題提起、原因整理、簡単なワーク</w:t>
            </w:r>
          </w:p>
        </w:tc>
        <w:tc>
          <w:tcPr>
            <w:tcW w:type="dxa" w:w="2045"/>
            <w:vAlign w:val="top"/>
          </w:tcPr>
          <w:p>
            <w:r>
              <w:t>商品説明、情報詰め込み、煽り</w:t>
            </w:r>
          </w:p>
        </w:tc>
      </w:tr>
      <w:tr>
        <w:tc>
          <w:tcPr>
            <w:tcW w:type="dxa" w:w="2045"/>
            <w:vAlign w:val="top"/>
          </w:tcPr>
          <w:p>
            <w:r>
              <w:t>Day2</w:t>
            </w:r>
          </w:p>
        </w:tc>
        <w:tc>
          <w:tcPr>
            <w:tcW w:type="dxa" w:w="2045"/>
            <w:vAlign w:val="top"/>
          </w:tcPr>
          <w:p>
            <w:r>
              <w:t>期待、でも不安</w:t>
            </w:r>
          </w:p>
        </w:tc>
        <w:tc>
          <w:tcPr>
            <w:tcW w:type="dxa" w:w="2045"/>
            <w:vAlign w:val="top"/>
          </w:tcPr>
          <w:p>
            <w:r>
              <w:t>できた、自分にも可能性がある</w:t>
            </w:r>
          </w:p>
        </w:tc>
        <w:tc>
          <w:tcPr>
            <w:tcW w:type="dxa" w:w="2045"/>
            <w:vAlign w:val="top"/>
          </w:tcPr>
          <w:p>
            <w:r>
              <w:t>実践、成功体験、フィードバック、事例</w:t>
            </w:r>
          </w:p>
        </w:tc>
        <w:tc>
          <w:tcPr>
            <w:tcW w:type="dxa" w:w="2045"/>
            <w:vAlign w:val="top"/>
          </w:tcPr>
          <w:p>
            <w:r>
              <w:t>難しすぎる課題、放置</w:t>
            </w:r>
          </w:p>
        </w:tc>
      </w:tr>
      <w:tr>
        <w:tc>
          <w:tcPr>
            <w:tcW w:type="dxa" w:w="2045"/>
            <w:vAlign w:val="top"/>
          </w:tcPr>
          <w:p>
            <w:r>
              <w:t>Day3</w:t>
            </w:r>
          </w:p>
        </w:tc>
        <w:tc>
          <w:tcPr>
            <w:tcW w:type="dxa" w:w="2045"/>
            <w:vAlign w:val="top"/>
          </w:tcPr>
          <w:p>
            <w:r>
              <w:t>もっと知りたい、でも迷いがある</w:t>
            </w:r>
          </w:p>
        </w:tc>
        <w:tc>
          <w:tcPr>
            <w:tcW w:type="dxa" w:w="2045"/>
            <w:vAlign w:val="top"/>
          </w:tcPr>
          <w:p>
            <w:r>
              <w:t>次の一歩を選べる</w:t>
            </w:r>
          </w:p>
        </w:tc>
        <w:tc>
          <w:tcPr>
            <w:tcW w:type="dxa" w:w="2045"/>
            <w:vAlign w:val="top"/>
          </w:tcPr>
          <w:p>
            <w:r>
              <w:t>未来設計、商品説明、FAQ、申込導線</w:t>
            </w:r>
          </w:p>
        </w:tc>
        <w:tc>
          <w:tcPr>
            <w:tcW w:type="dxa" w:w="2045"/>
            <w:vAlign w:val="top"/>
          </w:tcPr>
          <w:p>
            <w:r>
              <w:t>過度な限定、誰にでも売る姿勢</w:t>
            </w:r>
          </w:p>
        </w:tc>
      </w:tr>
    </w:tbl>
    <w:p/>
    <w:p>
      <w:pPr>
        <w:pStyle w:val="Heading1"/>
      </w:pPr>
      <w:r>
        <w:t>第7章 まとめ：成功するチャレンジの条件</w:t>
      </w:r>
    </w:p>
    <w:p>
      <w:pPr>
        <w:pStyle w:val="ListBullet"/>
      </w:pPr>
      <w:r>
        <w:t>参加者が「自分の課題」を自分の言葉で説明できる。</w:t>
      </w:r>
    </w:p>
    <w:p>
      <w:pPr>
        <w:pStyle w:val="ListBullet"/>
      </w:pPr>
      <w:r>
        <w:t>参加者が3日以内に小さな変化を体験できる。</w:t>
      </w:r>
    </w:p>
    <w:p>
      <w:pPr>
        <w:pStyle w:val="ListBullet"/>
      </w:pPr>
      <w:r>
        <w:t>講師が一方的に教えるのではなく、参加者の発言を拾う。</w:t>
      </w:r>
    </w:p>
    <w:p>
      <w:pPr>
        <w:pStyle w:val="ListBullet"/>
      </w:pPr>
      <w:r>
        <w:t>商品は最後に突然出すのではなく、3日間の流れの自然な延長として提示する。</w:t>
      </w:r>
    </w:p>
    <w:p>
      <w:pPr>
        <w:pStyle w:val="ListBullet"/>
      </w:pPr>
      <w:r>
        <w:t>クロージング後のフォローまで設計されている。</w:t>
      </w:r>
    </w:p>
    <w:p>
      <w:pPr>
        <w:pStyle w:val="Heading1"/>
      </w:pPr>
      <w:r>
        <w:t>参考文献・根拠ID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根拠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要点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出典</w:t>
            </w:r>
          </w:p>
        </w:tc>
      </w:tr>
      <w:tr>
        <w:tc>
          <w:tcPr>
            <w:tcW w:type="dxa" w:w="2556"/>
            <w:vAlign w:val="top"/>
          </w:tcPr>
          <w:p>
            <w:r>
              <w:t>E01</w:t>
            </w:r>
          </w:p>
        </w:tc>
        <w:tc>
          <w:tcPr>
            <w:tcW w:type="dxa" w:w="2556"/>
            <w:vAlign w:val="top"/>
          </w:tcPr>
          <w:p>
            <w:r>
              <w:t>Product Launch Formula / PLF</w:t>
            </w:r>
          </w:p>
        </w:tc>
        <w:tc>
          <w:tcPr>
            <w:tcW w:type="dxa" w:w="2556"/>
            <w:vAlign w:val="top"/>
          </w:tcPr>
          <w:p>
            <w:r>
              <w:t>Jeff Walker公式サイト。PLFは商品・サービスを段階的にローンチするためのステップバイステップのプロセスとして説明され、Pre-Prelaunch、Prelaunch、Open Cartなどの流れが示されている。</w:t>
            </w:r>
          </w:p>
        </w:tc>
        <w:tc>
          <w:tcPr>
            <w:tcW w:type="dxa" w:w="2556"/>
            <w:vAlign w:val="top"/>
          </w:tcPr>
          <w:p>
            <w:r>
              <w:t>https://jeffwalker.com/programs/product-launch-formula/ ; https://jeffwalker.com/product-launch-process/</w:t>
            </w:r>
          </w:p>
        </w:tc>
      </w:tr>
      <w:tr>
        <w:tc>
          <w:tcPr>
            <w:tcW w:type="dxa" w:w="2556"/>
            <w:vAlign w:val="top"/>
          </w:tcPr>
          <w:p>
            <w:r>
              <w:t>E02</w:t>
            </w:r>
          </w:p>
        </w:tc>
        <w:tc>
          <w:tcPr>
            <w:tcW w:type="dxa" w:w="2556"/>
            <w:vAlign w:val="top"/>
          </w:tcPr>
          <w:p>
            <w:r>
              <w:t>自己決定理論 SDT</w:t>
            </w:r>
          </w:p>
        </w:tc>
        <w:tc>
          <w:tcPr>
            <w:tcW w:type="dxa" w:w="2556"/>
            <w:vAlign w:val="top"/>
          </w:tcPr>
          <w:p>
            <w:r>
              <w:t>Ryan &amp; Deci (2000)。人の内発的動機づけには、自律性・有能感・関係性の充足が重要である。3日間チャレンジでは「自分で選べる」「できた」「仲間がいる」を設計する。</w:t>
            </w:r>
          </w:p>
        </w:tc>
        <w:tc>
          <w:tcPr>
            <w:tcW w:type="dxa" w:w="2556"/>
            <w:vAlign w:val="top"/>
          </w:tcPr>
          <w:p>
            <w:r>
              <w:t>Ryan, R. M., &amp; Deci, E. L. (2000). American Psychologist, 55(1), 68-78. DOI: 10.1037/0003-066X.55.1.68</w:t>
            </w:r>
          </w:p>
        </w:tc>
      </w:tr>
      <w:tr>
        <w:tc>
          <w:tcPr>
            <w:tcW w:type="dxa" w:w="2556"/>
            <w:vAlign w:val="top"/>
          </w:tcPr>
          <w:p>
            <w:r>
              <w:t>E03</w:t>
            </w:r>
          </w:p>
        </w:tc>
        <w:tc>
          <w:tcPr>
            <w:tcW w:type="dxa" w:w="2556"/>
            <w:vAlign w:val="top"/>
          </w:tcPr>
          <w:p>
            <w:r>
              <w:t>目標設定理論</w:t>
            </w:r>
          </w:p>
        </w:tc>
        <w:tc>
          <w:tcPr>
            <w:tcW w:type="dxa" w:w="2556"/>
            <w:vAlign w:val="top"/>
          </w:tcPr>
          <w:p>
            <w:r>
              <w:t>Locke &amp; Latham (2006)。具体的で挑戦的な目標、フィードバック、コミットメントがパフォーマンスに影響する。チャレンジでは毎日の到達目標を明確にする。</w:t>
            </w:r>
          </w:p>
        </w:tc>
        <w:tc>
          <w:tcPr>
            <w:tcW w:type="dxa" w:w="2556"/>
            <w:vAlign w:val="top"/>
          </w:tcPr>
          <w:p>
            <w:r>
              <w:t>Locke, E. A., &amp; Latham, G. P. (2006). Current Directions in Psychological Science, 15(5), 265-268. DOI: 10.1111/j.1467-8721.2006.00449.x</w:t>
            </w:r>
          </w:p>
        </w:tc>
      </w:tr>
      <w:tr>
        <w:tc>
          <w:tcPr>
            <w:tcW w:type="dxa" w:w="2556"/>
            <w:vAlign w:val="top"/>
          </w:tcPr>
          <w:p>
            <w:r>
              <w:t>E04</w:t>
            </w:r>
          </w:p>
        </w:tc>
        <w:tc>
          <w:tcPr>
            <w:tcW w:type="dxa" w:w="2556"/>
            <w:vAlign w:val="top"/>
          </w:tcPr>
          <w:p>
            <w:r>
              <w:t>自己効力感</w:t>
            </w:r>
          </w:p>
        </w:tc>
        <w:tc>
          <w:tcPr>
            <w:tcW w:type="dxa" w:w="2556"/>
            <w:vAlign w:val="top"/>
          </w:tcPr>
          <w:p>
            <w:r>
              <w:t>Bandura (1977)。人は「自分にもできる」と感じるほど行動しやすくなる。小さな成功体験、他者事例、励まし、感情状態の安定が重要。</w:t>
            </w:r>
          </w:p>
        </w:tc>
        <w:tc>
          <w:tcPr>
            <w:tcW w:type="dxa" w:w="2556"/>
            <w:vAlign w:val="top"/>
          </w:tcPr>
          <w:p>
            <w:r>
              <w:t>Bandura, A. (1977). Psychological Review, 84(2), 191-215. DOI: 10.1037/0033-295X.84.2.191</w:t>
            </w:r>
          </w:p>
        </w:tc>
      </w:tr>
      <w:tr>
        <w:tc>
          <w:tcPr>
            <w:tcW w:type="dxa" w:w="2556"/>
            <w:vAlign w:val="top"/>
          </w:tcPr>
          <w:p>
            <w:r>
              <w:t>E05</w:t>
            </w:r>
          </w:p>
        </w:tc>
        <w:tc>
          <w:tcPr>
            <w:tcW w:type="dxa" w:w="2556"/>
            <w:vAlign w:val="top"/>
          </w:tcPr>
          <w:p>
            <w:r>
              <w:t>認知負荷理論</w:t>
            </w:r>
          </w:p>
        </w:tc>
        <w:tc>
          <w:tcPr>
            <w:tcW w:type="dxa" w:w="2556"/>
            <w:vAlign w:val="top"/>
          </w:tcPr>
          <w:p>
            <w:r>
              <w:t>Sweller/Paas/de Jong系の研究。作業記憶には限界があるため、情報を詰め込みすぎると学習が阻害される。1日1テーマ、1スライド1メッセージにする。</w:t>
            </w:r>
          </w:p>
        </w:tc>
        <w:tc>
          <w:tcPr>
            <w:tcW w:type="dxa" w:w="2556"/>
            <w:vAlign w:val="top"/>
          </w:tcPr>
          <w:p>
            <w:r>
              <w:t>de Jong, T. (2010). Instructional Science, 38, 105-134. DOI: 10.1007/s11251-009-9110-0 ; Paas, van Gog &amp; Sweller (2010). DOI: 10.1007/s10648-010-9133-8</w:t>
            </w:r>
          </w:p>
        </w:tc>
      </w:tr>
      <w:tr>
        <w:tc>
          <w:tcPr>
            <w:tcW w:type="dxa" w:w="2556"/>
            <w:vAlign w:val="top"/>
          </w:tcPr>
          <w:p>
            <w:r>
              <w:t>E06</w:t>
            </w:r>
          </w:p>
        </w:tc>
        <w:tc>
          <w:tcPr>
            <w:tcW w:type="dxa" w:w="2556"/>
            <w:vAlign w:val="top"/>
          </w:tcPr>
          <w:p>
            <w:r>
              <w:t>検索練習 / テスト効果</w:t>
            </w:r>
          </w:p>
        </w:tc>
        <w:tc>
          <w:tcPr>
            <w:tcW w:type="dxa" w:w="2556"/>
            <w:vAlign w:val="top"/>
          </w:tcPr>
          <w:p>
            <w:r>
              <w:t>Roediger &amp; Karpicke (2006)。思い出す・答える行為は長期記憶を強化する。チャレンジでは講義だけでなくワークと発表を入れる。</w:t>
            </w:r>
          </w:p>
        </w:tc>
        <w:tc>
          <w:tcPr>
            <w:tcW w:type="dxa" w:w="2556"/>
            <w:vAlign w:val="top"/>
          </w:tcPr>
          <w:p>
            <w:r>
              <w:t>Roediger, H. L., &amp; Karpicke, J. D. (2006). Psychological Science, 17(3), 249-255. DOI: 10.1111/j.1467-9280.2006.01693.x</w:t>
            </w:r>
          </w:p>
        </w:tc>
      </w:tr>
      <w:tr>
        <w:tc>
          <w:tcPr>
            <w:tcW w:type="dxa" w:w="2556"/>
            <w:vAlign w:val="top"/>
          </w:tcPr>
          <w:p>
            <w:r>
              <w:t>E07</w:t>
            </w:r>
          </w:p>
        </w:tc>
        <w:tc>
          <w:tcPr>
            <w:tcW w:type="dxa" w:w="2556"/>
            <w:vAlign w:val="top"/>
          </w:tcPr>
          <w:p>
            <w:r>
              <w:t>マルチメディア学習理論</w:t>
            </w:r>
          </w:p>
        </w:tc>
        <w:tc>
          <w:tcPr>
            <w:tcW w:type="dxa" w:w="2556"/>
            <w:vAlign w:val="top"/>
          </w:tcPr>
          <w:p>
            <w:r>
              <w:t>MayerのCognitive Theory of Multimedia Learning。人は言語・視覚の二経路を使うが容量には限界があり、能動的処理が重要。スライドは図解・短文・ワーク中心にする。</w:t>
            </w:r>
          </w:p>
        </w:tc>
        <w:tc>
          <w:tcPr>
            <w:tcW w:type="dxa" w:w="2556"/>
            <w:vAlign w:val="top"/>
          </w:tcPr>
          <w:p>
            <w:r>
              <w:t>Mayer, R. E. (2024). Educational Psychology Review, 36, 8. DOI: 10.1007/s10648-023-09842-1</w:t>
            </w:r>
          </w:p>
        </w:tc>
      </w:tr>
      <w:tr>
        <w:tc>
          <w:tcPr>
            <w:tcW w:type="dxa" w:w="2556"/>
            <w:vAlign w:val="top"/>
          </w:tcPr>
          <w:p>
            <w:r>
              <w:t>E08</w:t>
            </w:r>
          </w:p>
        </w:tc>
        <w:tc>
          <w:tcPr>
            <w:tcW w:type="dxa" w:w="2556"/>
            <w:vAlign w:val="top"/>
          </w:tcPr>
          <w:p>
            <w:r>
              <w:t>説得の原理</w:t>
            </w:r>
          </w:p>
        </w:tc>
        <w:tc>
          <w:tcPr>
            <w:tcW w:type="dxa" w:w="2556"/>
            <w:vAlign w:val="top"/>
          </w:tcPr>
          <w:p>
            <w:r>
              <w:t>Cialdiniの影響力の原理。返報性、希少性、権威、コミットメントと一貫性、好意、社会的証明、統一性。倫理的に使うことが前提。</w:t>
            </w:r>
          </w:p>
        </w:tc>
        <w:tc>
          <w:tcPr>
            <w:tcW w:type="dxa" w:w="2556"/>
            <w:vAlign w:val="top"/>
          </w:tcPr>
          <w:p>
            <w:r>
              <w:t>Influence at Work公式: https://www.influenceatwork.com/6-principles-of-persuasion/</w:t>
            </w:r>
          </w:p>
        </w:tc>
      </w:tr>
      <w:tr>
        <w:tc>
          <w:tcPr>
            <w:tcW w:type="dxa" w:w="2556"/>
            <w:vAlign w:val="top"/>
          </w:tcPr>
          <w:p>
            <w:r>
              <w:t>E09</w:t>
            </w:r>
          </w:p>
        </w:tc>
        <w:tc>
          <w:tcPr>
            <w:tcW w:type="dxa" w:w="2556"/>
            <w:vAlign w:val="top"/>
          </w:tcPr>
          <w:p>
            <w:r>
              <w:t>精緻化見込みモデル ELM</w:t>
            </w:r>
          </w:p>
        </w:tc>
        <w:tc>
          <w:tcPr>
            <w:tcW w:type="dxa" w:w="2556"/>
            <w:vAlign w:val="top"/>
          </w:tcPr>
          <w:p>
            <w:r>
              <w:t>Petty &amp; Cacioppo (1986)。説得には、論点を深く処理する中心ルートと、周辺手がかりに依存する周辺ルートがある。高単価商品では中心ルートを重視する。</w:t>
            </w:r>
          </w:p>
        </w:tc>
        <w:tc>
          <w:tcPr>
            <w:tcW w:type="dxa" w:w="2556"/>
            <w:vAlign w:val="top"/>
          </w:tcPr>
          <w:p>
            <w:r>
              <w:t>Petty, R. E., &amp; Cacioppo, J. T. (1986). Advances in Experimental Social Psychology, 19, 123-205. DOI: 10.1016/S0065-2601(08)60214-2</w:t>
            </w:r>
          </w:p>
        </w:tc>
      </w:tr>
      <w:tr>
        <w:tc>
          <w:tcPr>
            <w:tcW w:type="dxa" w:w="2556"/>
            <w:vAlign w:val="top"/>
          </w:tcPr>
          <w:p>
            <w:r>
              <w:t>E10</w:t>
            </w:r>
          </w:p>
        </w:tc>
        <w:tc>
          <w:tcPr>
            <w:tcW w:type="dxa" w:w="2556"/>
            <w:vAlign w:val="top"/>
          </w:tcPr>
          <w:p>
            <w:r>
              <w:t>プロスペクト理論 / 損失回避</w:t>
            </w:r>
          </w:p>
        </w:tc>
        <w:tc>
          <w:tcPr>
            <w:tcW w:type="dxa" w:w="2556"/>
            <w:vAlign w:val="top"/>
          </w:tcPr>
          <w:p>
            <w:r>
              <w:t>Kahneman &amp; Tversky (1979)。人は同等の利得より損失を強く感じやすい。煽りではなく「今のまま放置するリスク」を丁寧に言語化する。</w:t>
            </w:r>
          </w:p>
        </w:tc>
        <w:tc>
          <w:tcPr>
            <w:tcW w:type="dxa" w:w="2556"/>
            <w:vAlign w:val="top"/>
          </w:tcPr>
          <w:p>
            <w:r>
              <w:t>Kahneman, D., &amp; Tversky, A. (1979). Econometrica, 47(2), 263-291.</w:t>
            </w:r>
          </w:p>
        </w:tc>
      </w:tr>
      <w:tr>
        <w:tc>
          <w:tcPr>
            <w:tcW w:type="dxa" w:w="2556"/>
            <w:vAlign w:val="top"/>
          </w:tcPr>
          <w:p>
            <w:r>
              <w:t>E11</w:t>
            </w:r>
          </w:p>
        </w:tc>
        <w:tc>
          <w:tcPr>
            <w:tcW w:type="dxa" w:w="2556"/>
            <w:vAlign w:val="top"/>
          </w:tcPr>
          <w:p>
            <w:r>
              <w:t>Fogg Behavior Model</w:t>
            </w:r>
          </w:p>
        </w:tc>
        <w:tc>
          <w:tcPr>
            <w:tcW w:type="dxa" w:w="2556"/>
            <w:vAlign w:val="top"/>
          </w:tcPr>
          <w:p>
            <w:r>
              <w:t>BJ Fogg。行動はMotivation, Ability, Promptが同時にそろうと起こりやすい。チャレンジでは、やる気を上げるよりも行動を小さくし、促しを置く。</w:t>
            </w:r>
          </w:p>
        </w:tc>
        <w:tc>
          <w:tcPr>
            <w:tcW w:type="dxa" w:w="2556"/>
            <w:vAlign w:val="top"/>
          </w:tcPr>
          <w:p>
            <w:r>
              <w:t>The Behavior Institute: https://besci.org/models/fogg-behavior-model</w:t>
            </w:r>
          </w:p>
        </w:tc>
      </w:tr>
      <w:tr>
        <w:tc>
          <w:tcPr>
            <w:tcW w:type="dxa" w:w="2556"/>
            <w:vAlign w:val="top"/>
          </w:tcPr>
          <w:p>
            <w:r>
              <w:t>E12</w:t>
            </w:r>
          </w:p>
        </w:tc>
        <w:tc>
          <w:tcPr>
            <w:tcW w:type="dxa" w:w="2556"/>
            <w:vAlign w:val="top"/>
          </w:tcPr>
          <w:p>
            <w:r>
              <w:t>Value Proposition Canvas</w:t>
            </w:r>
          </w:p>
        </w:tc>
        <w:tc>
          <w:tcPr>
            <w:tcW w:type="dxa" w:w="2556"/>
            <w:vAlign w:val="top"/>
          </w:tcPr>
          <w:p>
            <w:r>
              <w:t>Strategyzer公式。顧客のJobs, Pains, Gainsと提供価値のPain Relievers, Gain Creatorsを対応させる。チャレンジのテーマ設計に使う。</w:t>
            </w:r>
          </w:p>
        </w:tc>
        <w:tc>
          <w:tcPr>
            <w:tcW w:type="dxa" w:w="2556"/>
            <w:vAlign w:val="top"/>
          </w:tcPr>
          <w:p>
            <w:r>
              <w:t>Strategyzer公式: https://www.strategyzer.com/library/the-value-proposition-canvas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C58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