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color w:val="1F4E79"/>
          <w:sz w:val="48"/>
        </w:rPr>
        <w:t>3日間チャレンジローンチ実行システム</w:t>
      </w:r>
    </w:p>
    <w:p>
      <w:pPr>
        <w:jc w:val="center"/>
      </w:pPr>
      <w:r>
        <w:rPr>
          <w:rFonts w:ascii="Noto Sans CJK JP" w:hAnsi="Noto Sans CJK JP" w:eastAsia="Noto Sans CJK JP"/>
          <w:color w:val="5A5A5A"/>
          <w:sz w:val="24"/>
        </w:rPr>
        <w:t>運営マニュアル：この順番でやればOK</w:t>
      </w:r>
    </w:p>
    <w:p>
      <w:pPr>
        <w:jc w:val="center"/>
      </w:pPr>
      <w:r>
        <w:rPr>
          <w:color w:val="5A5A5A"/>
          <w:sz w:val="18"/>
        </w:rPr>
        <w:t>Version 1.0 / 2026-06-26</w:t>
      </w:r>
    </w:p>
    <w:p/>
    <w:tbl>
      <w:tblPr>
        <w:tblW w:type="auto" w:w="0"/>
        <w:jc w:val="center"/>
        <w:tblLook w:firstColumn="1" w:firstRow="1" w:lastColumn="0" w:lastRow="0" w:noHBand="0" w:noVBand="1" w:val="04A0"/>
      </w:tblPr>
      <w:tblGrid>
        <w:gridCol w:w="10224"/>
      </w:tblGrid>
      <w:tr>
        <w:tc>
          <w:tcPr>
            <w:tcW w:type="dxa" w:w="10224"/>
            <w:shd w:fill="EAF2F8"/>
          </w:tcPr>
          <w:p>
            <w:r>
              <w:rPr>
                <w:b/>
                <w:color w:val="1F4E79"/>
              </w:rPr>
              <w:t>使い方</w:t>
            </w:r>
          </w:p>
          <w:p>
            <w:pPr>
              <w:spacing w:after="80"/>
            </w:pPr>
            <w:r>
              <w:t>このファイルは上から順番にチェックして進める実行マニュアルです。迷ったら「参加者の心理が次に進んでいるか」で判断してください。</w:t>
            </w:r>
          </w:p>
        </w:tc>
      </w:tr>
    </w:tbl>
    <w:p>
      <w:pPr>
        <w:pStyle w:val="Heading1"/>
      </w:pPr>
      <w:r>
        <w:t>全体タイムライン</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時期</w:t>
            </w:r>
          </w:p>
        </w:tc>
        <w:tc>
          <w:tcPr>
            <w:tcW w:type="dxa" w:w="3408"/>
            <w:shd w:fill="D9EAF7"/>
          </w:tcPr>
          <w:p>
            <w:r>
              <w:rPr>
                <w:b/>
              </w:rPr>
              <w:t>やること</w:t>
            </w:r>
          </w:p>
        </w:tc>
        <w:tc>
          <w:tcPr>
            <w:tcW w:type="dxa" w:w="3408"/>
            <w:shd w:fill="D9EAF7"/>
          </w:tcPr>
          <w:p>
            <w:r>
              <w:rPr>
                <w:b/>
              </w:rPr>
              <w:t>完了条件</w:t>
            </w:r>
          </w:p>
        </w:tc>
      </w:tr>
      <w:tr>
        <w:tc>
          <w:tcPr>
            <w:tcW w:type="dxa" w:w="3408"/>
            <w:vAlign w:val="top"/>
          </w:tcPr>
          <w:p>
            <w:r>
              <w:t>開催30〜21日前</w:t>
            </w:r>
          </w:p>
        </w:tc>
        <w:tc>
          <w:tcPr>
            <w:tcW w:type="dxa" w:w="3408"/>
            <w:vAlign w:val="top"/>
          </w:tcPr>
          <w:p>
            <w:r>
              <w:t>商品・ターゲット・テーマ・ゴールを決める</w:t>
            </w:r>
          </w:p>
        </w:tc>
        <w:tc>
          <w:tcPr>
            <w:tcW w:type="dxa" w:w="3408"/>
            <w:vAlign w:val="top"/>
          </w:tcPr>
          <w:p>
            <w:r>
              <w:t>企画シートが埋まっている</w:t>
            </w:r>
          </w:p>
        </w:tc>
      </w:tr>
      <w:tr>
        <w:tc>
          <w:tcPr>
            <w:tcW w:type="dxa" w:w="3408"/>
            <w:vAlign w:val="top"/>
          </w:tcPr>
          <w:p>
            <w:r>
              <w:t>開催20〜14日前</w:t>
            </w:r>
          </w:p>
        </w:tc>
        <w:tc>
          <w:tcPr>
            <w:tcW w:type="dxa" w:w="3408"/>
            <w:vAlign w:val="top"/>
          </w:tcPr>
          <w:p>
            <w:r>
              <w:t>申込ページ、LINE、プレゼント、告知文を作る</w:t>
            </w:r>
          </w:p>
        </w:tc>
        <w:tc>
          <w:tcPr>
            <w:tcW w:type="dxa" w:w="3408"/>
            <w:vAlign w:val="top"/>
          </w:tcPr>
          <w:p>
            <w:r>
              <w:t>登録導線が機能している</w:t>
            </w:r>
          </w:p>
        </w:tc>
      </w:tr>
      <w:tr>
        <w:tc>
          <w:tcPr>
            <w:tcW w:type="dxa" w:w="3408"/>
            <w:vAlign w:val="top"/>
          </w:tcPr>
          <w:p>
            <w:r>
              <w:t>開催13〜7日前</w:t>
            </w:r>
          </w:p>
        </w:tc>
        <w:tc>
          <w:tcPr>
            <w:tcW w:type="dxa" w:w="3408"/>
            <w:vAlign w:val="top"/>
          </w:tcPr>
          <w:p>
            <w:r>
              <w:t>SNS投稿、メール、個別案内、リマインド開始</w:t>
            </w:r>
          </w:p>
        </w:tc>
        <w:tc>
          <w:tcPr>
            <w:tcW w:type="dxa" w:w="3408"/>
            <w:vAlign w:val="top"/>
          </w:tcPr>
          <w:p>
            <w:r>
              <w:t>登録者数の進捗を確認できる</w:t>
            </w:r>
          </w:p>
        </w:tc>
      </w:tr>
      <w:tr>
        <w:tc>
          <w:tcPr>
            <w:tcW w:type="dxa" w:w="3408"/>
            <w:vAlign w:val="top"/>
          </w:tcPr>
          <w:p>
            <w:r>
              <w:t>開催6〜1日前</w:t>
            </w:r>
          </w:p>
        </w:tc>
        <w:tc>
          <w:tcPr>
            <w:tcW w:type="dxa" w:w="3408"/>
            <w:vAlign w:val="top"/>
          </w:tcPr>
          <w:p>
            <w:r>
              <w:t>スライド、台本、ワーク、Zoom、スタッフ役割を確定</w:t>
            </w:r>
          </w:p>
        </w:tc>
        <w:tc>
          <w:tcPr>
            <w:tcW w:type="dxa" w:w="3408"/>
            <w:vAlign w:val="top"/>
          </w:tcPr>
          <w:p>
            <w:r>
              <w:t>リハーサル済み</w:t>
            </w:r>
          </w:p>
        </w:tc>
      </w:tr>
      <w:tr>
        <w:tc>
          <w:tcPr>
            <w:tcW w:type="dxa" w:w="3408"/>
            <w:vAlign w:val="top"/>
          </w:tcPr>
          <w:p>
            <w:r>
              <w:t>Day1</w:t>
            </w:r>
          </w:p>
        </w:tc>
        <w:tc>
          <w:tcPr>
            <w:tcW w:type="dxa" w:w="3408"/>
            <w:vAlign w:val="top"/>
          </w:tcPr>
          <w:p>
            <w:r>
              <w:t>気づきと共感</w:t>
            </w:r>
          </w:p>
        </w:tc>
        <w:tc>
          <w:tcPr>
            <w:tcW w:type="dxa" w:w="3408"/>
            <w:vAlign w:val="top"/>
          </w:tcPr>
          <w:p>
            <w:r>
              <w:t>ワーク提出・コメントが出ている</w:t>
            </w:r>
          </w:p>
        </w:tc>
      </w:tr>
      <w:tr>
        <w:tc>
          <w:tcPr>
            <w:tcW w:type="dxa" w:w="3408"/>
            <w:vAlign w:val="top"/>
          </w:tcPr>
          <w:p>
            <w:r>
              <w:t>Day2</w:t>
            </w:r>
          </w:p>
        </w:tc>
        <w:tc>
          <w:tcPr>
            <w:tcW w:type="dxa" w:w="3408"/>
            <w:vAlign w:val="top"/>
          </w:tcPr>
          <w:p>
            <w:r>
              <w:t>実践と成功体験</w:t>
            </w:r>
          </w:p>
        </w:tc>
        <w:tc>
          <w:tcPr>
            <w:tcW w:type="dxa" w:w="3408"/>
            <w:vAlign w:val="top"/>
          </w:tcPr>
          <w:p>
            <w:r>
              <w:t>参加者が変化を報告している</w:t>
            </w:r>
          </w:p>
        </w:tc>
      </w:tr>
      <w:tr>
        <w:tc>
          <w:tcPr>
            <w:tcW w:type="dxa" w:w="3408"/>
            <w:vAlign w:val="top"/>
          </w:tcPr>
          <w:p>
            <w:r>
              <w:t>Day3</w:t>
            </w:r>
          </w:p>
        </w:tc>
        <w:tc>
          <w:tcPr>
            <w:tcW w:type="dxa" w:w="3408"/>
            <w:vAlign w:val="top"/>
          </w:tcPr>
          <w:p>
            <w:r>
              <w:t>未来提示と提案</w:t>
            </w:r>
          </w:p>
        </w:tc>
        <w:tc>
          <w:tcPr>
            <w:tcW w:type="dxa" w:w="3408"/>
            <w:vAlign w:val="top"/>
          </w:tcPr>
          <w:p>
            <w:r>
              <w:t>申込導線・相談導線が稼働している</w:t>
            </w:r>
          </w:p>
        </w:tc>
      </w:tr>
      <w:tr>
        <w:tc>
          <w:tcPr>
            <w:tcW w:type="dxa" w:w="3408"/>
            <w:vAlign w:val="top"/>
          </w:tcPr>
          <w:p>
            <w:r>
              <w:t>終了後1〜7日</w:t>
            </w:r>
          </w:p>
        </w:tc>
        <w:tc>
          <w:tcPr>
            <w:tcW w:type="dxa" w:w="3408"/>
            <w:vAlign w:val="top"/>
          </w:tcPr>
          <w:p>
            <w:r>
              <w:t>購入者フォロー、未購入者フォロー、KPI集計</w:t>
            </w:r>
          </w:p>
        </w:tc>
        <w:tc>
          <w:tcPr>
            <w:tcW w:type="dxa" w:w="3408"/>
            <w:vAlign w:val="top"/>
          </w:tcPr>
          <w:p>
            <w:r>
              <w:t>改善点が3つ以上出ている</w:t>
            </w:r>
          </w:p>
        </w:tc>
      </w:tr>
    </w:tbl>
    <w:p/>
    <w:p>
      <w:pPr>
        <w:pStyle w:val="Heading1"/>
      </w:pPr>
      <w:r>
        <w:t>STEP0 商品・ゴール設計</w:t>
      </w:r>
    </w:p>
    <w:p>
      <w:r>
        <w:t>チャレンジの出口を決める。売る商品が曖昧だと、3日間の内容も曖昧になる。</w:t>
      </w:r>
    </w:p>
    <w:p>
      <w:pPr>
        <w:pStyle w:val="ListBullet"/>
      </w:pPr>
      <w:r>
        <w:t>商品名、価格、期間、提供範囲を決める。</w:t>
      </w:r>
    </w:p>
    <w:p>
      <w:pPr>
        <w:pStyle w:val="ListBullet"/>
      </w:pPr>
      <w:r>
        <w:t>対象者と対象外を決める。</w:t>
      </w:r>
    </w:p>
    <w:p>
      <w:pPr>
        <w:pStyle w:val="ListBullet"/>
      </w:pPr>
      <w:r>
        <w:t>商品で約束する変化を1文で書く。</w:t>
      </w:r>
    </w:p>
    <w:p>
      <w:pPr>
        <w:pStyle w:val="ListBullet"/>
      </w:pPr>
      <w:r>
        <w:t>購入後の初回アクションを決める。</w:t>
      </w:r>
    </w:p>
    <w:p>
      <w:pPr>
        <w:pStyle w:val="Heading1"/>
      </w:pPr>
      <w:r>
        <w:t>STEP1 ターゲット・悩み分析</w:t>
      </w:r>
    </w:p>
    <w:p>
      <w:r>
        <w:t>誰のどの悩みを扱うかを絞る。広くしすぎるほど刺さらない。</w:t>
      </w:r>
    </w:p>
    <w:p>
      <w:pPr>
        <w:pStyle w:val="ListBullet"/>
      </w:pPr>
      <w:r>
        <w:t>顕在悩みを10個書く。</w:t>
      </w:r>
    </w:p>
    <w:p>
      <w:pPr>
        <w:pStyle w:val="ListBullet"/>
      </w:pPr>
      <w:r>
        <w:t>本質欲求を5個書く。</w:t>
      </w:r>
    </w:p>
    <w:p>
      <w:pPr>
        <w:pStyle w:val="ListBullet"/>
      </w:pPr>
      <w:r>
        <w:t>放置した場合のリスクを3個書く。</w:t>
      </w:r>
    </w:p>
    <w:p>
      <w:pPr>
        <w:pStyle w:val="ListBullet"/>
      </w:pPr>
      <w:r>
        <w:t>理想の未来を3個書く。</w:t>
      </w:r>
    </w:p>
    <w:p>
      <w:pPr>
        <w:pStyle w:val="ListBullet"/>
      </w:pPr>
      <w:r>
        <w:t>顧客が普段使う言葉に変換する。</w:t>
      </w:r>
    </w:p>
    <w:p>
      <w:pPr>
        <w:pStyle w:val="Heading1"/>
      </w:pPr>
      <w:r>
        <w:t>STEP2 コンセプト設計</w:t>
      </w:r>
    </w:p>
    <w:p>
      <w:r>
        <w:t>参加したいと思える一言を作る。</w:t>
      </w:r>
    </w:p>
    <w:p>
      <w:pPr>
        <w:pStyle w:val="ListBullet"/>
      </w:pPr>
      <w:r>
        <w:t>「誰が」「何日で」「何をできるようになるか」が入っている。</w:t>
      </w:r>
    </w:p>
    <w:p>
      <w:pPr>
        <w:pStyle w:val="ListBullet"/>
      </w:pPr>
      <w:r>
        <w:t>専門用語が少ない。</w:t>
      </w:r>
    </w:p>
    <w:p>
      <w:pPr>
        <w:pStyle w:val="ListBullet"/>
      </w:pPr>
      <w:r>
        <w:t>参加者の悩みと未来が入っている。</w:t>
      </w:r>
    </w:p>
    <w:p>
      <w:pPr>
        <w:pStyle w:val="ListBullet"/>
      </w:pPr>
      <w:r>
        <w:t>商品名ではなく変化が前面に出ている。</w:t>
      </w:r>
    </w:p>
    <w:p>
      <w:pPr>
        <w:pStyle w:val="Heading1"/>
      </w:pPr>
      <w:r>
        <w:t>STEP3 3日間構成設計</w:t>
      </w:r>
    </w:p>
    <w:p>
      <w:r>
        <w:t>心理変化に合わせて内容を組む。</w:t>
      </w:r>
    </w:p>
    <w:p>
      <w:pPr>
        <w:pStyle w:val="ListBullet"/>
      </w:pPr>
      <w:r>
        <w:t>Day1の目的は共感と気づき。</w:t>
      </w:r>
    </w:p>
    <w:p>
      <w:pPr>
        <w:pStyle w:val="ListBullet"/>
      </w:pPr>
      <w:r>
        <w:t>Day2の目的は実践と成功体験。</w:t>
      </w:r>
    </w:p>
    <w:p>
      <w:pPr>
        <w:pStyle w:val="ListBullet"/>
      </w:pPr>
      <w:r>
        <w:t>Day3の目的は未来設計と提案。</w:t>
      </w:r>
    </w:p>
    <w:p>
      <w:pPr>
        <w:pStyle w:val="ListBullet"/>
      </w:pPr>
      <w:r>
        <w:t>各日ワークがある。</w:t>
      </w:r>
    </w:p>
    <w:p>
      <w:pPr>
        <w:pStyle w:val="ListBullet"/>
      </w:pPr>
      <w:r>
        <w:t>各日終了後のLINEがある。</w:t>
      </w:r>
    </w:p>
    <w:p>
      <w:pPr>
        <w:pStyle w:val="Heading1"/>
      </w:pPr>
      <w:r>
        <w:t>Day1 気づきと共感</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項目</w:t>
            </w:r>
          </w:p>
        </w:tc>
        <w:tc>
          <w:tcPr>
            <w:tcW w:type="dxa" w:w="5112"/>
            <w:shd w:fill="D9EAF7"/>
          </w:tcPr>
          <w:p>
            <w:r>
              <w:rPr>
                <w:b/>
              </w:rPr>
              <w:t>内容</w:t>
            </w:r>
          </w:p>
        </w:tc>
      </w:tr>
      <w:tr>
        <w:tc>
          <w:tcPr>
            <w:tcW w:type="dxa" w:w="5112"/>
            <w:vAlign w:val="top"/>
          </w:tcPr>
          <w:p>
            <w:r>
              <w:t>今日のゴール</w:t>
            </w:r>
          </w:p>
        </w:tc>
        <w:tc>
          <w:tcPr>
            <w:tcW w:type="dxa" w:w="5112"/>
            <w:vAlign w:val="top"/>
          </w:tcPr>
          <w:p>
            <w:r>
              <w:t>参加者が「私の問題はこれだった」と気づき、明日も参加したいと思う。</w:t>
            </w:r>
          </w:p>
        </w:tc>
      </w:tr>
      <w:tr>
        <w:tc>
          <w:tcPr>
            <w:tcW w:type="dxa" w:w="5112"/>
            <w:vAlign w:val="top"/>
          </w:tcPr>
          <w:p>
            <w:r>
              <w:t>開始時心理</w:t>
            </w:r>
          </w:p>
        </w:tc>
        <w:tc>
          <w:tcPr>
            <w:tcW w:type="dxa" w:w="5112"/>
            <w:vAlign w:val="top"/>
          </w:tcPr>
          <w:p>
            <w:r>
              <w:t>半信半疑 / 情報収集 / 自分に合うか不安</w:t>
            </w:r>
          </w:p>
        </w:tc>
      </w:tr>
      <w:tr>
        <w:tc>
          <w:tcPr>
            <w:tcW w:type="dxa" w:w="5112"/>
            <w:vAlign w:val="top"/>
          </w:tcPr>
          <w:p>
            <w:r>
              <w:t>終了時心理</w:t>
            </w:r>
          </w:p>
        </w:tc>
        <w:tc>
          <w:tcPr>
            <w:tcW w:type="dxa" w:w="5112"/>
            <w:vAlign w:val="top"/>
          </w:tcPr>
          <w:p>
            <w:r>
              <w:t>共感 / 安心 / 期待</w:t>
            </w:r>
          </w:p>
        </w:tc>
      </w:tr>
      <w:tr>
        <w:tc>
          <w:tcPr>
            <w:tcW w:type="dxa" w:w="5112"/>
            <w:vAlign w:val="top"/>
          </w:tcPr>
          <w:p>
            <w:r>
              <w:t>主要KPI</w:t>
            </w:r>
          </w:p>
        </w:tc>
        <w:tc>
          <w:tcPr>
            <w:tcW w:type="dxa" w:w="5112"/>
            <w:vAlign w:val="top"/>
          </w:tcPr>
          <w:p>
            <w:r>
              <w:t>参加率、平均視聴時間、コメント数、ワーク提出率、明日参加意向</w:t>
            </w:r>
          </w:p>
        </w:tc>
      </w:tr>
    </w:tbl>
    <w:p/>
    <w:p>
      <w:pPr>
        <w:pStyle w:val="Heading2"/>
      </w:pPr>
      <w:r>
        <w:t>進行表</w:t>
      </w:r>
    </w:p>
    <w:p>
      <w:pPr>
        <w:pStyle w:val="ListNumber"/>
      </w:pPr>
      <w:r>
        <w:t>開始前：リマインドLINE、Zoom確認、コメント誘導文を準備。</w:t>
      </w:r>
    </w:p>
    <w:p>
      <w:pPr>
        <w:pStyle w:val="ListNumber"/>
      </w:pPr>
      <w:r>
        <w:t>0〜5分：歓迎、参加ルール、今日のゴール提示。</w:t>
      </w:r>
    </w:p>
    <w:p>
      <w:pPr>
        <w:pStyle w:val="ListNumber"/>
      </w:pPr>
      <w:r>
        <w:t>5〜15分：自己紹介とストーリー。失敗→気づき→今の支援につなげる。</w:t>
      </w:r>
    </w:p>
    <w:p>
      <w:pPr>
        <w:pStyle w:val="ListNumber"/>
      </w:pPr>
      <w:r>
        <w:t>15〜35分：参加者の悩みを代弁し、よくある誤解を整理。</w:t>
      </w:r>
    </w:p>
    <w:p>
      <w:pPr>
        <w:pStyle w:val="ListNumber"/>
      </w:pPr>
      <w:r>
        <w:t>35〜50分：問題の本質を3つに整理。</w:t>
      </w:r>
    </w:p>
    <w:p>
      <w:pPr>
        <w:pStyle w:val="ListNumber"/>
      </w:pPr>
      <w:r>
        <w:t>50〜65分：ワーク。自分の悩みを一文で書く。</w:t>
      </w:r>
    </w:p>
    <w:p>
      <w:pPr>
        <w:pStyle w:val="ListNumber"/>
      </w:pPr>
      <w:r>
        <w:t>65〜75分：シェア、承認、明日の予告。</w:t>
      </w:r>
    </w:p>
    <w:p>
      <w:pPr>
        <w:pStyle w:val="Heading2"/>
      </w:pPr>
      <w:r>
        <w:t>当日のワーク</w:t>
      </w:r>
    </w:p>
    <w:p>
      <w:r>
        <w:t>ワーク名：悩みの本質化シート。質問：いま一番困っていることは何か / それが続くと何が困るか / 本当はどうなりたいか。</w:t>
      </w:r>
    </w:p>
    <w:p>
      <w:pPr>
        <w:pStyle w:val="Heading2"/>
      </w:pPr>
      <w:r>
        <w:t>当日のNG</w:t>
      </w:r>
    </w:p>
    <w:p>
      <w:pPr>
        <w:pStyle w:val="ListBullet"/>
      </w:pPr>
      <w:r>
        <w:t>話しすぎてワーク時間を削る。</w:t>
      </w:r>
    </w:p>
    <w:p>
      <w:pPr>
        <w:pStyle w:val="ListBullet"/>
      </w:pPr>
      <w:r>
        <w:t>参加者のコメントを拾わない。</w:t>
      </w:r>
    </w:p>
    <w:p>
      <w:pPr>
        <w:pStyle w:val="ListBullet"/>
      </w:pPr>
      <w:r>
        <w:t>焦って商品説明に寄せる。</w:t>
      </w:r>
    </w:p>
    <w:p>
      <w:pPr>
        <w:pStyle w:val="ListBullet"/>
      </w:pPr>
      <w:r>
        <w:t>難しい宿題を出す。</w:t>
      </w:r>
    </w:p>
    <w:p>
      <w:pPr>
        <w:pStyle w:val="Heading2"/>
      </w:pPr>
      <w:r>
        <w:t>終了後チェック</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チェック項目</w:t>
            </w:r>
          </w:p>
        </w:tc>
        <w:tc>
          <w:tcPr>
            <w:tcW w:type="dxa" w:w="5112"/>
            <w:shd w:fill="D9EAF7"/>
          </w:tcPr>
          <w:p>
            <w:r>
              <w:rPr>
                <w:b/>
              </w:rPr>
              <w:t>完了</w:t>
            </w:r>
          </w:p>
        </w:tc>
      </w:tr>
      <w:tr>
        <w:tc>
          <w:tcPr>
            <w:tcW w:type="dxa" w:w="5112"/>
            <w:vAlign w:val="top"/>
          </w:tcPr>
          <w:p>
            <w:r>
              <w:t>録画を保存した</w:t>
            </w:r>
          </w:p>
        </w:tc>
        <w:tc>
          <w:tcPr>
            <w:tcW w:type="dxa" w:w="5112"/>
            <w:vAlign w:val="top"/>
          </w:tcPr>
          <w:p>
            <w:r>
              <w:t>□</w:t>
            </w:r>
          </w:p>
        </w:tc>
      </w:tr>
      <w:tr>
        <w:tc>
          <w:tcPr>
            <w:tcW w:type="dxa" w:w="5112"/>
            <w:vAlign w:val="top"/>
          </w:tcPr>
          <w:p>
            <w:r>
              <w:t>LINE/メールでお礼と次回案内を送った</w:t>
            </w:r>
          </w:p>
        </w:tc>
        <w:tc>
          <w:tcPr>
            <w:tcW w:type="dxa" w:w="5112"/>
            <w:vAlign w:val="top"/>
          </w:tcPr>
          <w:p>
            <w:r>
              <w:t>□</w:t>
            </w:r>
          </w:p>
        </w:tc>
      </w:tr>
      <w:tr>
        <w:tc>
          <w:tcPr>
            <w:tcW w:type="dxa" w:w="5112"/>
            <w:vAlign w:val="top"/>
          </w:tcPr>
          <w:p>
            <w:r>
              <w:t>コメントに返信した</w:t>
            </w:r>
          </w:p>
        </w:tc>
        <w:tc>
          <w:tcPr>
            <w:tcW w:type="dxa" w:w="5112"/>
            <w:vAlign w:val="top"/>
          </w:tcPr>
          <w:p>
            <w:r>
              <w:t>□</w:t>
            </w:r>
          </w:p>
        </w:tc>
      </w:tr>
      <w:tr>
        <w:tc>
          <w:tcPr>
            <w:tcW w:type="dxa" w:w="5112"/>
            <w:vAlign w:val="top"/>
          </w:tcPr>
          <w:p>
            <w:r>
              <w:t>ワーク未提出者へ促しを送った</w:t>
            </w:r>
          </w:p>
        </w:tc>
        <w:tc>
          <w:tcPr>
            <w:tcW w:type="dxa" w:w="5112"/>
            <w:vAlign w:val="top"/>
          </w:tcPr>
          <w:p>
            <w:r>
              <w:t>□</w:t>
            </w:r>
          </w:p>
        </w:tc>
      </w:tr>
      <w:tr>
        <w:tc>
          <w:tcPr>
            <w:tcW w:type="dxa" w:w="5112"/>
            <w:vAlign w:val="top"/>
          </w:tcPr>
          <w:p>
            <w:r>
              <w:t>KPIを記録した</w:t>
            </w:r>
          </w:p>
        </w:tc>
        <w:tc>
          <w:tcPr>
            <w:tcW w:type="dxa" w:w="5112"/>
            <w:vAlign w:val="top"/>
          </w:tcPr>
          <w:p>
            <w:r>
              <w:t>□</w:t>
            </w:r>
          </w:p>
        </w:tc>
      </w:tr>
      <w:tr>
        <w:tc>
          <w:tcPr>
            <w:tcW w:type="dxa" w:w="5112"/>
            <w:vAlign w:val="top"/>
          </w:tcPr>
          <w:p>
            <w:r>
              <w:t>次回の冒頭で使う声を3つ選んだ</w:t>
            </w:r>
          </w:p>
        </w:tc>
        <w:tc>
          <w:tcPr>
            <w:tcW w:type="dxa" w:w="5112"/>
            <w:vAlign w:val="top"/>
          </w:tcPr>
          <w:p>
            <w:r>
              <w:t>□</w:t>
            </w:r>
          </w:p>
        </w:tc>
      </w:tr>
    </w:tbl>
    <w:p/>
    <w:p>
      <w:pPr>
        <w:pStyle w:val="Heading1"/>
      </w:pPr>
      <w:r>
        <w:t>Day2 実践と成功体験</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項目</w:t>
            </w:r>
          </w:p>
        </w:tc>
        <w:tc>
          <w:tcPr>
            <w:tcW w:type="dxa" w:w="5112"/>
            <w:shd w:fill="D9EAF7"/>
          </w:tcPr>
          <w:p>
            <w:r>
              <w:rPr>
                <w:b/>
              </w:rPr>
              <w:t>内容</w:t>
            </w:r>
          </w:p>
        </w:tc>
      </w:tr>
      <w:tr>
        <w:tc>
          <w:tcPr>
            <w:tcW w:type="dxa" w:w="5112"/>
            <w:vAlign w:val="top"/>
          </w:tcPr>
          <w:p>
            <w:r>
              <w:t>今日のゴール</w:t>
            </w:r>
          </w:p>
        </w:tc>
        <w:tc>
          <w:tcPr>
            <w:tcW w:type="dxa" w:w="5112"/>
            <w:vAlign w:val="top"/>
          </w:tcPr>
          <w:p>
            <w:r>
              <w:t>参加者が小さな行動を行い「自分にもできる」と感じる。</w:t>
            </w:r>
          </w:p>
        </w:tc>
      </w:tr>
      <w:tr>
        <w:tc>
          <w:tcPr>
            <w:tcW w:type="dxa" w:w="5112"/>
            <w:vAlign w:val="top"/>
          </w:tcPr>
          <w:p>
            <w:r>
              <w:t>開始時心理</w:t>
            </w:r>
          </w:p>
        </w:tc>
        <w:tc>
          <w:tcPr>
            <w:tcW w:type="dxa" w:w="5112"/>
            <w:vAlign w:val="top"/>
          </w:tcPr>
          <w:p>
            <w:r>
              <w:t>期待 / でも自信がない / できるか不安</w:t>
            </w:r>
          </w:p>
        </w:tc>
      </w:tr>
      <w:tr>
        <w:tc>
          <w:tcPr>
            <w:tcW w:type="dxa" w:w="5112"/>
            <w:vAlign w:val="top"/>
          </w:tcPr>
          <w:p>
            <w:r>
              <w:t>終了時心理</w:t>
            </w:r>
          </w:p>
        </w:tc>
        <w:tc>
          <w:tcPr>
            <w:tcW w:type="dxa" w:w="5112"/>
            <w:vAlign w:val="top"/>
          </w:tcPr>
          <w:p>
            <w:r>
              <w:t>成功体験 / 有能感 / 継続意欲</w:t>
            </w:r>
          </w:p>
        </w:tc>
      </w:tr>
      <w:tr>
        <w:tc>
          <w:tcPr>
            <w:tcW w:type="dxa" w:w="5112"/>
            <w:vAlign w:val="top"/>
          </w:tcPr>
          <w:p>
            <w:r>
              <w:t>主要KPI</w:t>
            </w:r>
          </w:p>
        </w:tc>
        <w:tc>
          <w:tcPr>
            <w:tcW w:type="dxa" w:w="5112"/>
            <w:vAlign w:val="top"/>
          </w:tcPr>
          <w:p>
            <w:r>
              <w:t>参加率、ワーク提出率、フィードバック希望数、成功体験コメント数、Day3参加予定数</w:t>
            </w:r>
          </w:p>
        </w:tc>
      </w:tr>
    </w:tbl>
    <w:p/>
    <w:p>
      <w:pPr>
        <w:pStyle w:val="Heading2"/>
      </w:pPr>
      <w:r>
        <w:t>進行表</w:t>
      </w:r>
    </w:p>
    <w:p>
      <w:pPr>
        <w:pStyle w:val="ListNumber"/>
      </w:pPr>
      <w:r>
        <w:t>開始前：Day1ワークの良い例を3つ選び、匿名で紹介。</w:t>
      </w:r>
    </w:p>
    <w:p>
      <w:pPr>
        <w:pStyle w:val="ListNumber"/>
      </w:pPr>
      <w:r>
        <w:t>0〜5分：歓迎、Day1の振り返り。</w:t>
      </w:r>
    </w:p>
    <w:p>
      <w:pPr>
        <w:pStyle w:val="ListNumber"/>
      </w:pPr>
      <w:r>
        <w:t>5〜20分：成功する人の共通点を解説。</w:t>
      </w:r>
    </w:p>
    <w:p>
      <w:pPr>
        <w:pStyle w:val="ListNumber"/>
      </w:pPr>
      <w:r>
        <w:t>20〜45分：実践フレームを説明。例を見せる。</w:t>
      </w:r>
    </w:p>
    <w:p>
      <w:pPr>
        <w:pStyle w:val="ListNumber"/>
      </w:pPr>
      <w:r>
        <w:t>45〜65分：その場でワーク実施。</w:t>
      </w:r>
    </w:p>
    <w:p>
      <w:pPr>
        <w:pStyle w:val="ListNumber"/>
      </w:pPr>
      <w:r>
        <w:t>65〜85分：数名のワークにフィードバック。</w:t>
      </w:r>
    </w:p>
    <w:p>
      <w:pPr>
        <w:pStyle w:val="ListNumber"/>
      </w:pPr>
      <w:r>
        <w:t>85〜95分：明日の予告。Day3で未来設計を行うと伝える。</w:t>
      </w:r>
    </w:p>
    <w:p>
      <w:pPr>
        <w:pStyle w:val="Heading2"/>
      </w:pPr>
      <w:r>
        <w:t>当日のワーク</w:t>
      </w:r>
    </w:p>
    <w:p>
      <w:r>
        <w:t>ワーク名：最初の一歩設計シート。質問：今日からできる最小行動は何か / 5分でできる形にすると何か / 誰に宣言するか。</w:t>
      </w:r>
    </w:p>
    <w:p>
      <w:pPr>
        <w:pStyle w:val="Heading2"/>
      </w:pPr>
      <w:r>
        <w:t>当日のNG</w:t>
      </w:r>
    </w:p>
    <w:p>
      <w:pPr>
        <w:pStyle w:val="ListBullet"/>
      </w:pPr>
      <w:r>
        <w:t>話しすぎてワーク時間を削る。</w:t>
      </w:r>
    </w:p>
    <w:p>
      <w:pPr>
        <w:pStyle w:val="ListBullet"/>
      </w:pPr>
      <w:r>
        <w:t>参加者のコメントを拾わない。</w:t>
      </w:r>
    </w:p>
    <w:p>
      <w:pPr>
        <w:pStyle w:val="ListBullet"/>
      </w:pPr>
      <w:r>
        <w:t>焦って商品説明に寄せる。</w:t>
      </w:r>
    </w:p>
    <w:p>
      <w:pPr>
        <w:pStyle w:val="ListBullet"/>
      </w:pPr>
      <w:r>
        <w:t>難しい宿題を出す。</w:t>
      </w:r>
    </w:p>
    <w:p>
      <w:pPr>
        <w:pStyle w:val="Heading2"/>
      </w:pPr>
      <w:r>
        <w:t>終了後チェック</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チェック項目</w:t>
            </w:r>
          </w:p>
        </w:tc>
        <w:tc>
          <w:tcPr>
            <w:tcW w:type="dxa" w:w="5112"/>
            <w:shd w:fill="D9EAF7"/>
          </w:tcPr>
          <w:p>
            <w:r>
              <w:rPr>
                <w:b/>
              </w:rPr>
              <w:t>完了</w:t>
            </w:r>
          </w:p>
        </w:tc>
      </w:tr>
      <w:tr>
        <w:tc>
          <w:tcPr>
            <w:tcW w:type="dxa" w:w="5112"/>
            <w:vAlign w:val="top"/>
          </w:tcPr>
          <w:p>
            <w:r>
              <w:t>録画を保存した</w:t>
            </w:r>
          </w:p>
        </w:tc>
        <w:tc>
          <w:tcPr>
            <w:tcW w:type="dxa" w:w="5112"/>
            <w:vAlign w:val="top"/>
          </w:tcPr>
          <w:p>
            <w:r>
              <w:t>□</w:t>
            </w:r>
          </w:p>
        </w:tc>
      </w:tr>
      <w:tr>
        <w:tc>
          <w:tcPr>
            <w:tcW w:type="dxa" w:w="5112"/>
            <w:vAlign w:val="top"/>
          </w:tcPr>
          <w:p>
            <w:r>
              <w:t>LINE/メールでお礼と次回案内を送った</w:t>
            </w:r>
          </w:p>
        </w:tc>
        <w:tc>
          <w:tcPr>
            <w:tcW w:type="dxa" w:w="5112"/>
            <w:vAlign w:val="top"/>
          </w:tcPr>
          <w:p>
            <w:r>
              <w:t>□</w:t>
            </w:r>
          </w:p>
        </w:tc>
      </w:tr>
      <w:tr>
        <w:tc>
          <w:tcPr>
            <w:tcW w:type="dxa" w:w="5112"/>
            <w:vAlign w:val="top"/>
          </w:tcPr>
          <w:p>
            <w:r>
              <w:t>コメントに返信した</w:t>
            </w:r>
          </w:p>
        </w:tc>
        <w:tc>
          <w:tcPr>
            <w:tcW w:type="dxa" w:w="5112"/>
            <w:vAlign w:val="top"/>
          </w:tcPr>
          <w:p>
            <w:r>
              <w:t>□</w:t>
            </w:r>
          </w:p>
        </w:tc>
      </w:tr>
      <w:tr>
        <w:tc>
          <w:tcPr>
            <w:tcW w:type="dxa" w:w="5112"/>
            <w:vAlign w:val="top"/>
          </w:tcPr>
          <w:p>
            <w:r>
              <w:t>ワーク未提出者へ促しを送った</w:t>
            </w:r>
          </w:p>
        </w:tc>
        <w:tc>
          <w:tcPr>
            <w:tcW w:type="dxa" w:w="5112"/>
            <w:vAlign w:val="top"/>
          </w:tcPr>
          <w:p>
            <w:r>
              <w:t>□</w:t>
            </w:r>
          </w:p>
        </w:tc>
      </w:tr>
      <w:tr>
        <w:tc>
          <w:tcPr>
            <w:tcW w:type="dxa" w:w="5112"/>
            <w:vAlign w:val="top"/>
          </w:tcPr>
          <w:p>
            <w:r>
              <w:t>KPIを記録した</w:t>
            </w:r>
          </w:p>
        </w:tc>
        <w:tc>
          <w:tcPr>
            <w:tcW w:type="dxa" w:w="5112"/>
            <w:vAlign w:val="top"/>
          </w:tcPr>
          <w:p>
            <w:r>
              <w:t>□</w:t>
            </w:r>
          </w:p>
        </w:tc>
      </w:tr>
      <w:tr>
        <w:tc>
          <w:tcPr>
            <w:tcW w:type="dxa" w:w="5112"/>
            <w:vAlign w:val="top"/>
          </w:tcPr>
          <w:p>
            <w:r>
              <w:t>次回の冒頭で使う声を3つ選んだ</w:t>
            </w:r>
          </w:p>
        </w:tc>
        <w:tc>
          <w:tcPr>
            <w:tcW w:type="dxa" w:w="5112"/>
            <w:vAlign w:val="top"/>
          </w:tcPr>
          <w:p>
            <w:r>
              <w:t>□</w:t>
            </w:r>
          </w:p>
        </w:tc>
      </w:tr>
    </w:tbl>
    <w:p/>
    <w:p>
      <w:pPr>
        <w:pStyle w:val="Heading1"/>
      </w:pPr>
      <w:r>
        <w:t>Day3 未来提示と提案</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項目</w:t>
            </w:r>
          </w:p>
        </w:tc>
        <w:tc>
          <w:tcPr>
            <w:tcW w:type="dxa" w:w="5112"/>
            <w:shd w:fill="D9EAF7"/>
          </w:tcPr>
          <w:p>
            <w:r>
              <w:rPr>
                <w:b/>
              </w:rPr>
              <w:t>内容</w:t>
            </w:r>
          </w:p>
        </w:tc>
      </w:tr>
      <w:tr>
        <w:tc>
          <w:tcPr>
            <w:tcW w:type="dxa" w:w="5112"/>
            <w:vAlign w:val="top"/>
          </w:tcPr>
          <w:p>
            <w:r>
              <w:t>今日のゴール</w:t>
            </w:r>
          </w:p>
        </w:tc>
        <w:tc>
          <w:tcPr>
            <w:tcW w:type="dxa" w:w="5112"/>
            <w:vAlign w:val="top"/>
          </w:tcPr>
          <w:p>
            <w:r>
              <w:t>参加者が次に取るべき行動を選べる状態になる。</w:t>
            </w:r>
          </w:p>
        </w:tc>
      </w:tr>
      <w:tr>
        <w:tc>
          <w:tcPr>
            <w:tcW w:type="dxa" w:w="5112"/>
            <w:vAlign w:val="top"/>
          </w:tcPr>
          <w:p>
            <w:r>
              <w:t>開始時心理</w:t>
            </w:r>
          </w:p>
        </w:tc>
        <w:tc>
          <w:tcPr>
            <w:tcW w:type="dxa" w:w="5112"/>
            <w:vAlign w:val="top"/>
          </w:tcPr>
          <w:p>
            <w:r>
              <w:t>もっと知りたい / 迷い / 費用や時間への不安</w:t>
            </w:r>
          </w:p>
        </w:tc>
      </w:tr>
      <w:tr>
        <w:tc>
          <w:tcPr>
            <w:tcW w:type="dxa" w:w="5112"/>
            <w:vAlign w:val="top"/>
          </w:tcPr>
          <w:p>
            <w:r>
              <w:t>終了時心理</w:t>
            </w:r>
          </w:p>
        </w:tc>
        <w:tc>
          <w:tcPr>
            <w:tcW w:type="dxa" w:w="5112"/>
            <w:vAlign w:val="top"/>
          </w:tcPr>
          <w:p>
            <w:r>
              <w:t>納得 / 決断 / 次の行動が明確</w:t>
            </w:r>
          </w:p>
        </w:tc>
      </w:tr>
      <w:tr>
        <w:tc>
          <w:tcPr>
            <w:tcW w:type="dxa" w:w="5112"/>
            <w:vAlign w:val="top"/>
          </w:tcPr>
          <w:p>
            <w:r>
              <w:t>主要KPI</w:t>
            </w:r>
          </w:p>
        </w:tc>
        <w:tc>
          <w:tcPr>
            <w:tcW w:type="dxa" w:w="5112"/>
            <w:vAlign w:val="top"/>
          </w:tcPr>
          <w:p>
            <w:r>
              <w:t>参加率、申込率、相談申込率、質問数、離脱率、未購入理由</w:t>
            </w:r>
          </w:p>
        </w:tc>
      </w:tr>
    </w:tbl>
    <w:p/>
    <w:p>
      <w:pPr>
        <w:pStyle w:val="Heading2"/>
      </w:pPr>
      <w:r>
        <w:t>進行表</w:t>
      </w:r>
    </w:p>
    <w:p>
      <w:pPr>
        <w:pStyle w:val="ListNumber"/>
      </w:pPr>
      <w:r>
        <w:t>開始前：申込導線、FAQ、特典、決済、相談枠を確認。</w:t>
      </w:r>
    </w:p>
    <w:p>
      <w:pPr>
        <w:pStyle w:val="ListNumber"/>
      </w:pPr>
      <w:r>
        <w:t>0〜10分：3日間の振り返りと成果の可視化。</w:t>
      </w:r>
    </w:p>
    <w:p>
      <w:pPr>
        <w:pStyle w:val="ListNumber"/>
      </w:pPr>
      <w:r>
        <w:t>10〜30分：理想未来と放置リスクを整理。</w:t>
      </w:r>
    </w:p>
    <w:p>
      <w:pPr>
        <w:pStyle w:val="ListNumber"/>
      </w:pPr>
      <w:r>
        <w:t>30〜50分：次のステップに必要な要素を解説。</w:t>
      </w:r>
    </w:p>
    <w:p>
      <w:pPr>
        <w:pStyle w:val="ListNumber"/>
      </w:pPr>
      <w:r>
        <w:t>50〜75分：商品・サービスの紹介。誰向け/誰向けでないかを明確化。</w:t>
      </w:r>
    </w:p>
    <w:p>
      <w:pPr>
        <w:pStyle w:val="ListNumber"/>
      </w:pPr>
      <w:r>
        <w:t>75〜95分：価格、特典、申込手順、期限を説明。</w:t>
      </w:r>
    </w:p>
    <w:p>
      <w:pPr>
        <w:pStyle w:val="ListNumber"/>
      </w:pPr>
      <w:r>
        <w:t>95〜120分：Q&amp;A、背中押し、終了後フォロー案内。</w:t>
      </w:r>
    </w:p>
    <w:p>
      <w:pPr>
        <w:pStyle w:val="Heading2"/>
      </w:pPr>
      <w:r>
        <w:t>当日のワーク</w:t>
      </w:r>
    </w:p>
    <w:p>
      <w:r>
        <w:t>ワーク名：次の一歩選択シート。質問：今後30日で変えたいこと / 一人でできること / 支援が必要なこと / 今日選ぶ行動。</w:t>
      </w:r>
    </w:p>
    <w:p>
      <w:pPr>
        <w:pStyle w:val="Heading2"/>
      </w:pPr>
      <w:r>
        <w:t>当日のNG</w:t>
      </w:r>
    </w:p>
    <w:p>
      <w:pPr>
        <w:pStyle w:val="ListBullet"/>
      </w:pPr>
      <w:r>
        <w:t>話しすぎてワーク時間を削る。</w:t>
      </w:r>
    </w:p>
    <w:p>
      <w:pPr>
        <w:pStyle w:val="ListBullet"/>
      </w:pPr>
      <w:r>
        <w:t>参加者のコメントを拾わない。</w:t>
      </w:r>
    </w:p>
    <w:p>
      <w:pPr>
        <w:pStyle w:val="ListBullet"/>
      </w:pPr>
      <w:r>
        <w:t>焦って商品説明に寄せる。</w:t>
      </w:r>
    </w:p>
    <w:p>
      <w:pPr>
        <w:pStyle w:val="ListBullet"/>
      </w:pPr>
      <w:r>
        <w:t>難しい宿題を出す。</w:t>
      </w:r>
    </w:p>
    <w:p>
      <w:pPr>
        <w:pStyle w:val="Heading2"/>
      </w:pPr>
      <w:r>
        <w:t>終了後チェック</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チェック項目</w:t>
            </w:r>
          </w:p>
        </w:tc>
        <w:tc>
          <w:tcPr>
            <w:tcW w:type="dxa" w:w="5112"/>
            <w:shd w:fill="D9EAF7"/>
          </w:tcPr>
          <w:p>
            <w:r>
              <w:rPr>
                <w:b/>
              </w:rPr>
              <w:t>完了</w:t>
            </w:r>
          </w:p>
        </w:tc>
      </w:tr>
      <w:tr>
        <w:tc>
          <w:tcPr>
            <w:tcW w:type="dxa" w:w="5112"/>
            <w:vAlign w:val="top"/>
          </w:tcPr>
          <w:p>
            <w:r>
              <w:t>録画を保存した</w:t>
            </w:r>
          </w:p>
        </w:tc>
        <w:tc>
          <w:tcPr>
            <w:tcW w:type="dxa" w:w="5112"/>
            <w:vAlign w:val="top"/>
          </w:tcPr>
          <w:p>
            <w:r>
              <w:t>□</w:t>
            </w:r>
          </w:p>
        </w:tc>
      </w:tr>
      <w:tr>
        <w:tc>
          <w:tcPr>
            <w:tcW w:type="dxa" w:w="5112"/>
            <w:vAlign w:val="top"/>
          </w:tcPr>
          <w:p>
            <w:r>
              <w:t>LINE/メールでお礼と次回案内を送った</w:t>
            </w:r>
          </w:p>
        </w:tc>
        <w:tc>
          <w:tcPr>
            <w:tcW w:type="dxa" w:w="5112"/>
            <w:vAlign w:val="top"/>
          </w:tcPr>
          <w:p>
            <w:r>
              <w:t>□</w:t>
            </w:r>
          </w:p>
        </w:tc>
      </w:tr>
      <w:tr>
        <w:tc>
          <w:tcPr>
            <w:tcW w:type="dxa" w:w="5112"/>
            <w:vAlign w:val="top"/>
          </w:tcPr>
          <w:p>
            <w:r>
              <w:t>コメントに返信した</w:t>
            </w:r>
          </w:p>
        </w:tc>
        <w:tc>
          <w:tcPr>
            <w:tcW w:type="dxa" w:w="5112"/>
            <w:vAlign w:val="top"/>
          </w:tcPr>
          <w:p>
            <w:r>
              <w:t>□</w:t>
            </w:r>
          </w:p>
        </w:tc>
      </w:tr>
      <w:tr>
        <w:tc>
          <w:tcPr>
            <w:tcW w:type="dxa" w:w="5112"/>
            <w:vAlign w:val="top"/>
          </w:tcPr>
          <w:p>
            <w:r>
              <w:t>ワーク未提出者へ促しを送った</w:t>
            </w:r>
          </w:p>
        </w:tc>
        <w:tc>
          <w:tcPr>
            <w:tcW w:type="dxa" w:w="5112"/>
            <w:vAlign w:val="top"/>
          </w:tcPr>
          <w:p>
            <w:r>
              <w:t>□</w:t>
            </w:r>
          </w:p>
        </w:tc>
      </w:tr>
      <w:tr>
        <w:tc>
          <w:tcPr>
            <w:tcW w:type="dxa" w:w="5112"/>
            <w:vAlign w:val="top"/>
          </w:tcPr>
          <w:p>
            <w:r>
              <w:t>KPIを記録した</w:t>
            </w:r>
          </w:p>
        </w:tc>
        <w:tc>
          <w:tcPr>
            <w:tcW w:type="dxa" w:w="5112"/>
            <w:vAlign w:val="top"/>
          </w:tcPr>
          <w:p>
            <w:r>
              <w:t>□</w:t>
            </w:r>
          </w:p>
        </w:tc>
      </w:tr>
      <w:tr>
        <w:tc>
          <w:tcPr>
            <w:tcW w:type="dxa" w:w="5112"/>
            <w:vAlign w:val="top"/>
          </w:tcPr>
          <w:p>
            <w:r>
              <w:t>次回の冒頭で使う声を3つ選んだ</w:t>
            </w:r>
          </w:p>
        </w:tc>
        <w:tc>
          <w:tcPr>
            <w:tcW w:type="dxa" w:w="5112"/>
            <w:vAlign w:val="top"/>
          </w:tcPr>
          <w:p>
            <w:r>
              <w:t>□</w:t>
            </w:r>
          </w:p>
        </w:tc>
      </w:tr>
    </w:tbl>
    <w:p/>
    <w:p>
      <w:pPr>
        <w:pStyle w:val="Heading1"/>
      </w:pPr>
      <w:r>
        <w:t>クロージング設計</w:t>
      </w:r>
    </w:p>
    <w:p>
      <w:r>
        <w:t>クロージングの目的は、参加者を焦らせることではありません。参加者が自分にとって必要かどうかを判断できる材料を整理することです。</w:t>
      </w:r>
    </w:p>
    <w:p>
      <w:pPr>
        <w:pStyle w:val="ListNumber"/>
      </w:pPr>
      <w:r>
        <w:t>3日間で扱った課題を振り返る。</w:t>
      </w:r>
    </w:p>
    <w:p>
      <w:pPr>
        <w:pStyle w:val="ListNumber"/>
      </w:pPr>
      <w:r>
        <w:t>理想未来に進むために必要な要素を提示する。</w:t>
      </w:r>
    </w:p>
    <w:p>
      <w:pPr>
        <w:pStyle w:val="ListNumber"/>
      </w:pPr>
      <w:r>
        <w:t>無料チャレンジでできる範囲と、商品で支援する範囲を分ける。</w:t>
      </w:r>
    </w:p>
    <w:p>
      <w:pPr>
        <w:pStyle w:val="ListNumber"/>
      </w:pPr>
      <w:r>
        <w:t>商品内容、対象者、対象外、価格、特典、期限、申込手順を説明する。</w:t>
      </w:r>
    </w:p>
    <w:p>
      <w:pPr>
        <w:pStyle w:val="ListNumber"/>
      </w:pPr>
      <w:r>
        <w:t>よくある不安に答える。</w:t>
      </w:r>
    </w:p>
    <w:p>
      <w:pPr>
        <w:pStyle w:val="ListNumber"/>
      </w:pPr>
      <w:r>
        <w:t>購入者・未購入者それぞれの次の一歩を案内する。</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よくある不安</w:t>
            </w:r>
          </w:p>
        </w:tc>
        <w:tc>
          <w:tcPr>
            <w:tcW w:type="dxa" w:w="5112"/>
            <w:shd w:fill="D9EAF7"/>
          </w:tcPr>
          <w:p>
            <w:r>
              <w:rPr>
                <w:b/>
              </w:rPr>
              <w:t>回答の方向性</w:t>
            </w:r>
          </w:p>
        </w:tc>
      </w:tr>
      <w:tr>
        <w:tc>
          <w:tcPr>
            <w:tcW w:type="dxa" w:w="5112"/>
            <w:vAlign w:val="top"/>
          </w:tcPr>
          <w:p>
            <w:r>
              <w:t>時間が取れるか不安</w:t>
            </w:r>
          </w:p>
        </w:tc>
        <w:tc>
          <w:tcPr>
            <w:tcW w:type="dxa" w:w="5112"/>
            <w:vAlign w:val="top"/>
          </w:tcPr>
          <w:p>
            <w:r>
              <w:t>必要時間、最低限やること、サポート方法を示す</w:t>
            </w:r>
          </w:p>
        </w:tc>
      </w:tr>
      <w:tr>
        <w:tc>
          <w:tcPr>
            <w:tcW w:type="dxa" w:w="5112"/>
            <w:vAlign w:val="top"/>
          </w:tcPr>
          <w:p>
            <w:r>
              <w:t>自分にできるか不安</w:t>
            </w:r>
          </w:p>
        </w:tc>
        <w:tc>
          <w:tcPr>
            <w:tcW w:type="dxa" w:w="5112"/>
            <w:vAlign w:val="top"/>
          </w:tcPr>
          <w:p>
            <w:r>
              <w:t>似た状況の事例と初回ステップを示す</w:t>
            </w:r>
          </w:p>
        </w:tc>
      </w:tr>
      <w:tr>
        <w:tc>
          <w:tcPr>
            <w:tcW w:type="dxa" w:w="5112"/>
            <w:vAlign w:val="top"/>
          </w:tcPr>
          <w:p>
            <w:r>
              <w:t>価格が不安</w:t>
            </w:r>
          </w:p>
        </w:tc>
        <w:tc>
          <w:tcPr>
            <w:tcW w:type="dxa" w:w="5112"/>
            <w:vAlign w:val="top"/>
          </w:tcPr>
          <w:p>
            <w:r>
              <w:t>得られる成果、分割、費用対効果、対象外を整理する</w:t>
            </w:r>
          </w:p>
        </w:tc>
      </w:tr>
      <w:tr>
        <w:tc>
          <w:tcPr>
            <w:tcW w:type="dxa" w:w="5112"/>
            <w:vAlign w:val="top"/>
          </w:tcPr>
          <w:p>
            <w:r>
              <w:t>今じゃなくてもよいのでは</w:t>
            </w:r>
          </w:p>
        </w:tc>
        <w:tc>
          <w:tcPr>
            <w:tcW w:type="dxa" w:w="5112"/>
            <w:vAlign w:val="top"/>
          </w:tcPr>
          <w:p>
            <w:r>
              <w:t>放置リスクと今回参加する意味を正直に伝える</w:t>
            </w:r>
          </w:p>
        </w:tc>
      </w:tr>
      <w:tr>
        <w:tc>
          <w:tcPr>
            <w:tcW w:type="dxa" w:w="5112"/>
            <w:vAlign w:val="top"/>
          </w:tcPr>
          <w:p>
            <w:r>
              <w:t>家族や上司に相談したい</w:t>
            </w:r>
          </w:p>
        </w:tc>
        <w:tc>
          <w:tcPr>
            <w:tcW w:type="dxa" w:w="5112"/>
            <w:vAlign w:val="top"/>
          </w:tcPr>
          <w:p>
            <w:r>
              <w:t>説明用資料や相談期限を用意する</w:t>
            </w:r>
          </w:p>
        </w:tc>
      </w:tr>
    </w:tbl>
    <w:p/>
    <w:p>
      <w:pPr>
        <w:pStyle w:val="Heading1"/>
      </w:pPr>
      <w:r>
        <w:t>KPI管理と改善</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KPI</w:t>
            </w:r>
          </w:p>
        </w:tc>
        <w:tc>
          <w:tcPr>
            <w:tcW w:type="dxa" w:w="3408"/>
            <w:shd w:fill="D9EAF7"/>
          </w:tcPr>
          <w:p>
            <w:r>
              <w:rPr>
                <w:b/>
              </w:rPr>
              <w:t>目安として見る意味</w:t>
            </w:r>
          </w:p>
        </w:tc>
        <w:tc>
          <w:tcPr>
            <w:tcW w:type="dxa" w:w="3408"/>
            <w:shd w:fill="D9EAF7"/>
          </w:tcPr>
          <w:p>
            <w:r>
              <w:rPr>
                <w:b/>
              </w:rPr>
              <w:t>改善策</w:t>
            </w:r>
          </w:p>
        </w:tc>
      </w:tr>
      <w:tr>
        <w:tc>
          <w:tcPr>
            <w:tcW w:type="dxa" w:w="3408"/>
            <w:vAlign w:val="top"/>
          </w:tcPr>
          <w:p>
            <w:r>
              <w:t>登録率</w:t>
            </w:r>
          </w:p>
        </w:tc>
        <w:tc>
          <w:tcPr>
            <w:tcW w:type="dxa" w:w="3408"/>
            <w:vAlign w:val="top"/>
          </w:tcPr>
          <w:p>
            <w:r>
              <w:t>告知文とテーマが刺さっているか</w:t>
            </w:r>
          </w:p>
        </w:tc>
        <w:tc>
          <w:tcPr>
            <w:tcW w:type="dxa" w:w="3408"/>
            <w:vAlign w:val="top"/>
          </w:tcPr>
          <w:p>
            <w:r>
              <w:t>タイトル、ベネフィット、申込導線を改善</w:t>
            </w:r>
          </w:p>
        </w:tc>
      </w:tr>
      <w:tr>
        <w:tc>
          <w:tcPr>
            <w:tcW w:type="dxa" w:w="3408"/>
            <w:vAlign w:val="top"/>
          </w:tcPr>
          <w:p>
            <w:r>
              <w:t>参加率</w:t>
            </w:r>
          </w:p>
        </w:tc>
        <w:tc>
          <w:tcPr>
            <w:tcW w:type="dxa" w:w="3408"/>
            <w:vAlign w:val="top"/>
          </w:tcPr>
          <w:p>
            <w:r>
              <w:t>期待形成とリマインドが機能しているか</w:t>
            </w:r>
          </w:p>
        </w:tc>
        <w:tc>
          <w:tcPr>
            <w:tcW w:type="dxa" w:w="3408"/>
            <w:vAlign w:val="top"/>
          </w:tcPr>
          <w:p>
            <w:r>
              <w:t>開催前LINE、カウントダウン、特典を改善</w:t>
            </w:r>
          </w:p>
        </w:tc>
      </w:tr>
      <w:tr>
        <w:tc>
          <w:tcPr>
            <w:tcW w:type="dxa" w:w="3408"/>
            <w:vAlign w:val="top"/>
          </w:tcPr>
          <w:p>
            <w:r>
              <w:t>コメント率</w:t>
            </w:r>
          </w:p>
        </w:tc>
        <w:tc>
          <w:tcPr>
            <w:tcW w:type="dxa" w:w="3408"/>
            <w:vAlign w:val="top"/>
          </w:tcPr>
          <w:p>
            <w:r>
              <w:t>心理的安全性と問いが機能しているか</w:t>
            </w:r>
          </w:p>
        </w:tc>
        <w:tc>
          <w:tcPr>
            <w:tcW w:type="dxa" w:w="3408"/>
            <w:vAlign w:val="top"/>
          </w:tcPr>
          <w:p>
            <w:r>
              <w:t>回答しやすい問い、講師の反応、匿名例を増やす</w:t>
            </w:r>
          </w:p>
        </w:tc>
      </w:tr>
      <w:tr>
        <w:tc>
          <w:tcPr>
            <w:tcW w:type="dxa" w:w="3408"/>
            <w:vAlign w:val="top"/>
          </w:tcPr>
          <w:p>
            <w:r>
              <w:t>ワーク提出率</w:t>
            </w:r>
          </w:p>
        </w:tc>
        <w:tc>
          <w:tcPr>
            <w:tcW w:type="dxa" w:w="3408"/>
            <w:vAlign w:val="top"/>
          </w:tcPr>
          <w:p>
            <w:r>
              <w:t>課題の難易度が適切か</w:t>
            </w:r>
          </w:p>
        </w:tc>
        <w:tc>
          <w:tcPr>
            <w:tcW w:type="dxa" w:w="3408"/>
            <w:vAlign w:val="top"/>
          </w:tcPr>
          <w:p>
            <w:r>
              <w:t>ワークを短くし、例を見せる</w:t>
            </w:r>
          </w:p>
        </w:tc>
      </w:tr>
      <w:tr>
        <w:tc>
          <w:tcPr>
            <w:tcW w:type="dxa" w:w="3408"/>
            <w:vAlign w:val="top"/>
          </w:tcPr>
          <w:p>
            <w:r>
              <w:t>Day3参加率</w:t>
            </w:r>
          </w:p>
        </w:tc>
        <w:tc>
          <w:tcPr>
            <w:tcW w:type="dxa" w:w="3408"/>
            <w:vAlign w:val="top"/>
          </w:tcPr>
          <w:p>
            <w:r>
              <w:t>Day1・Day2で期待が作れているか</w:t>
            </w:r>
          </w:p>
        </w:tc>
        <w:tc>
          <w:tcPr>
            <w:tcW w:type="dxa" w:w="3408"/>
            <w:vAlign w:val="top"/>
          </w:tcPr>
          <w:p>
            <w:r>
              <w:t>明日の予告と成果共有を強化</w:t>
            </w:r>
          </w:p>
        </w:tc>
      </w:tr>
      <w:tr>
        <w:tc>
          <w:tcPr>
            <w:tcW w:type="dxa" w:w="3408"/>
            <w:vAlign w:val="top"/>
          </w:tcPr>
          <w:p>
            <w:r>
              <w:t>申込率</w:t>
            </w:r>
          </w:p>
        </w:tc>
        <w:tc>
          <w:tcPr>
            <w:tcW w:type="dxa" w:w="3408"/>
            <w:vAlign w:val="top"/>
          </w:tcPr>
          <w:p>
            <w:r>
              <w:t>オファー適合性とクロージングの明瞭さ</w:t>
            </w:r>
          </w:p>
        </w:tc>
        <w:tc>
          <w:tcPr>
            <w:tcW w:type="dxa" w:w="3408"/>
            <w:vAlign w:val="top"/>
          </w:tcPr>
          <w:p>
            <w:r>
              <w:t>対象者、成果、価格、FAQ、導線を改善</w:t>
            </w:r>
          </w:p>
        </w:tc>
      </w:tr>
    </w:tbl>
    <w:p/>
    <w:p>
      <w:pPr>
        <w:pStyle w:val="Heading1"/>
      </w:pPr>
      <w:r>
        <w:t>参考文献・根拠ID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ID</w:t>
            </w:r>
          </w:p>
        </w:tc>
        <w:tc>
          <w:tcPr>
            <w:tcW w:type="dxa" w:w="2556"/>
            <w:shd w:fill="D9EAF7"/>
          </w:tcPr>
          <w:p>
            <w:r>
              <w:rPr>
                <w:b/>
              </w:rPr>
              <w:t>根拠</w:t>
            </w:r>
          </w:p>
        </w:tc>
        <w:tc>
          <w:tcPr>
            <w:tcW w:type="dxa" w:w="2556"/>
            <w:shd w:fill="D9EAF7"/>
          </w:tcPr>
          <w:p>
            <w:r>
              <w:rPr>
                <w:b/>
              </w:rPr>
              <w:t>要点</w:t>
            </w:r>
          </w:p>
        </w:tc>
        <w:tc>
          <w:tcPr>
            <w:tcW w:type="dxa" w:w="2556"/>
            <w:shd w:fill="D9EAF7"/>
          </w:tcPr>
          <w:p>
            <w:r>
              <w:rPr>
                <w:b/>
              </w:rPr>
              <w:t>出典</w:t>
            </w:r>
          </w:p>
        </w:tc>
      </w:tr>
      <w:tr>
        <w:tc>
          <w:tcPr>
            <w:tcW w:type="dxa" w:w="2556"/>
            <w:vAlign w:val="top"/>
          </w:tcPr>
          <w:p>
            <w:r>
              <w:t>E01</w:t>
            </w:r>
          </w:p>
        </w:tc>
        <w:tc>
          <w:tcPr>
            <w:tcW w:type="dxa" w:w="2556"/>
            <w:vAlign w:val="top"/>
          </w:tcPr>
          <w:p>
            <w:r>
              <w:t>Product Launch Formula / PLF</w:t>
            </w:r>
          </w:p>
        </w:tc>
        <w:tc>
          <w:tcPr>
            <w:tcW w:type="dxa" w:w="2556"/>
            <w:vAlign w:val="top"/>
          </w:tcPr>
          <w:p>
            <w:r>
              <w:t>Jeff Walker公式サイト。PLFは商品・サービスを段階的にローンチするためのステップバイステップのプロセスとして説明され、Pre-Prelaunch、Prelaunch、Open Cartなどの流れが示されている。</w:t>
            </w:r>
          </w:p>
        </w:tc>
        <w:tc>
          <w:tcPr>
            <w:tcW w:type="dxa" w:w="2556"/>
            <w:vAlign w:val="top"/>
          </w:tcPr>
          <w:p>
            <w:r>
              <w:t>https://jeffwalker.com/programs/product-launch-formula/ ; https://jeffwalker.com/product-launch-process/</w:t>
            </w:r>
          </w:p>
        </w:tc>
      </w:tr>
      <w:tr>
        <w:tc>
          <w:tcPr>
            <w:tcW w:type="dxa" w:w="2556"/>
            <w:vAlign w:val="top"/>
          </w:tcPr>
          <w:p>
            <w:r>
              <w:t>E02</w:t>
            </w:r>
          </w:p>
        </w:tc>
        <w:tc>
          <w:tcPr>
            <w:tcW w:type="dxa" w:w="2556"/>
            <w:vAlign w:val="top"/>
          </w:tcPr>
          <w:p>
            <w:r>
              <w:t>自己決定理論 SDT</w:t>
            </w:r>
          </w:p>
        </w:tc>
        <w:tc>
          <w:tcPr>
            <w:tcW w:type="dxa" w:w="2556"/>
            <w:vAlign w:val="top"/>
          </w:tcPr>
          <w:p>
            <w:r>
              <w:t>Ryan &amp; Deci (2000)。人の内発的動機づけには、自律性・有能感・関係性の充足が重要である。3日間チャレンジでは「自分で選べる」「できた」「仲間がいる」を設計する。</w:t>
            </w:r>
          </w:p>
        </w:tc>
        <w:tc>
          <w:tcPr>
            <w:tcW w:type="dxa" w:w="2556"/>
            <w:vAlign w:val="top"/>
          </w:tcPr>
          <w:p>
            <w:r>
              <w:t>Ryan, R. M., &amp; Deci, E. L. (2000). American Psychologist, 55(1), 68-78. DOI: 10.1037/0003-066X.55.1.68</w:t>
            </w:r>
          </w:p>
        </w:tc>
      </w:tr>
      <w:tr>
        <w:tc>
          <w:tcPr>
            <w:tcW w:type="dxa" w:w="2556"/>
            <w:vAlign w:val="top"/>
          </w:tcPr>
          <w:p>
            <w:r>
              <w:t>E03</w:t>
            </w:r>
          </w:p>
        </w:tc>
        <w:tc>
          <w:tcPr>
            <w:tcW w:type="dxa" w:w="2556"/>
            <w:vAlign w:val="top"/>
          </w:tcPr>
          <w:p>
            <w:r>
              <w:t>目標設定理論</w:t>
            </w:r>
          </w:p>
        </w:tc>
        <w:tc>
          <w:tcPr>
            <w:tcW w:type="dxa" w:w="2556"/>
            <w:vAlign w:val="top"/>
          </w:tcPr>
          <w:p>
            <w:r>
              <w:t>Locke &amp; Latham (2006)。具体的で挑戦的な目標、フィードバック、コミットメントがパフォーマンスに影響する。チャレンジでは毎日の到達目標を明確にする。</w:t>
            </w:r>
          </w:p>
        </w:tc>
        <w:tc>
          <w:tcPr>
            <w:tcW w:type="dxa" w:w="2556"/>
            <w:vAlign w:val="top"/>
          </w:tcPr>
          <w:p>
            <w:r>
              <w:t>Locke, E. A., &amp; Latham, G. P. (2006). Current Directions in Psychological Science, 15(5), 265-268. DOI: 10.1111/j.1467-8721.2006.00449.x</w:t>
            </w:r>
          </w:p>
        </w:tc>
      </w:tr>
      <w:tr>
        <w:tc>
          <w:tcPr>
            <w:tcW w:type="dxa" w:w="2556"/>
            <w:vAlign w:val="top"/>
          </w:tcPr>
          <w:p>
            <w:r>
              <w:t>E04</w:t>
            </w:r>
          </w:p>
        </w:tc>
        <w:tc>
          <w:tcPr>
            <w:tcW w:type="dxa" w:w="2556"/>
            <w:vAlign w:val="top"/>
          </w:tcPr>
          <w:p>
            <w:r>
              <w:t>自己効力感</w:t>
            </w:r>
          </w:p>
        </w:tc>
        <w:tc>
          <w:tcPr>
            <w:tcW w:type="dxa" w:w="2556"/>
            <w:vAlign w:val="top"/>
          </w:tcPr>
          <w:p>
            <w:r>
              <w:t>Bandura (1977)。人は「自分にもできる」と感じるほど行動しやすくなる。小さな成功体験、他者事例、励まし、感情状態の安定が重要。</w:t>
            </w:r>
          </w:p>
        </w:tc>
        <w:tc>
          <w:tcPr>
            <w:tcW w:type="dxa" w:w="2556"/>
            <w:vAlign w:val="top"/>
          </w:tcPr>
          <w:p>
            <w:r>
              <w:t>Bandura, A. (1977). Psychological Review, 84(2), 191-215. DOI: 10.1037/0033-295X.84.2.191</w:t>
            </w:r>
          </w:p>
        </w:tc>
      </w:tr>
      <w:tr>
        <w:tc>
          <w:tcPr>
            <w:tcW w:type="dxa" w:w="2556"/>
            <w:vAlign w:val="top"/>
          </w:tcPr>
          <w:p>
            <w:r>
              <w:t>E05</w:t>
            </w:r>
          </w:p>
        </w:tc>
        <w:tc>
          <w:tcPr>
            <w:tcW w:type="dxa" w:w="2556"/>
            <w:vAlign w:val="top"/>
          </w:tcPr>
          <w:p>
            <w:r>
              <w:t>認知負荷理論</w:t>
            </w:r>
          </w:p>
        </w:tc>
        <w:tc>
          <w:tcPr>
            <w:tcW w:type="dxa" w:w="2556"/>
            <w:vAlign w:val="top"/>
          </w:tcPr>
          <w:p>
            <w:r>
              <w:t>Sweller/Paas/de Jong系の研究。作業記憶には限界があるため、情報を詰め込みすぎると学習が阻害される。1日1テーマ、1スライド1メッセージにする。</w:t>
            </w:r>
          </w:p>
        </w:tc>
        <w:tc>
          <w:tcPr>
            <w:tcW w:type="dxa" w:w="2556"/>
            <w:vAlign w:val="top"/>
          </w:tcPr>
          <w:p>
            <w:r>
              <w:t>de Jong, T. (2010). Instructional Science, 38, 105-134. DOI: 10.1007/s11251-009-9110-0 ; Paas, van Gog &amp; Sweller (2010). DOI: 10.1007/s10648-010-9133-8</w:t>
            </w:r>
          </w:p>
        </w:tc>
      </w:tr>
      <w:tr>
        <w:tc>
          <w:tcPr>
            <w:tcW w:type="dxa" w:w="2556"/>
            <w:vAlign w:val="top"/>
          </w:tcPr>
          <w:p>
            <w:r>
              <w:t>E06</w:t>
            </w:r>
          </w:p>
        </w:tc>
        <w:tc>
          <w:tcPr>
            <w:tcW w:type="dxa" w:w="2556"/>
            <w:vAlign w:val="top"/>
          </w:tcPr>
          <w:p>
            <w:r>
              <w:t>検索練習 / テスト効果</w:t>
            </w:r>
          </w:p>
        </w:tc>
        <w:tc>
          <w:tcPr>
            <w:tcW w:type="dxa" w:w="2556"/>
            <w:vAlign w:val="top"/>
          </w:tcPr>
          <w:p>
            <w:r>
              <w:t>Roediger &amp; Karpicke (2006)。思い出す・答える行為は長期記憶を強化する。チャレンジでは講義だけでなくワークと発表を入れる。</w:t>
            </w:r>
          </w:p>
        </w:tc>
        <w:tc>
          <w:tcPr>
            <w:tcW w:type="dxa" w:w="2556"/>
            <w:vAlign w:val="top"/>
          </w:tcPr>
          <w:p>
            <w:r>
              <w:t>Roediger, H. L., &amp; Karpicke, J. D. (2006). Psychological Science, 17(3), 249-255. DOI: 10.1111/j.1467-9280.2006.01693.x</w:t>
            </w:r>
          </w:p>
        </w:tc>
      </w:tr>
      <w:tr>
        <w:tc>
          <w:tcPr>
            <w:tcW w:type="dxa" w:w="2556"/>
            <w:vAlign w:val="top"/>
          </w:tcPr>
          <w:p>
            <w:r>
              <w:t>E07</w:t>
            </w:r>
          </w:p>
        </w:tc>
        <w:tc>
          <w:tcPr>
            <w:tcW w:type="dxa" w:w="2556"/>
            <w:vAlign w:val="top"/>
          </w:tcPr>
          <w:p>
            <w:r>
              <w:t>マルチメディア学習理論</w:t>
            </w:r>
          </w:p>
        </w:tc>
        <w:tc>
          <w:tcPr>
            <w:tcW w:type="dxa" w:w="2556"/>
            <w:vAlign w:val="top"/>
          </w:tcPr>
          <w:p>
            <w:r>
              <w:t>MayerのCognitive Theory of Multimedia Learning。人は言語・視覚の二経路を使うが容量には限界があり、能動的処理が重要。スライドは図解・短文・ワーク中心にする。</w:t>
            </w:r>
          </w:p>
        </w:tc>
        <w:tc>
          <w:tcPr>
            <w:tcW w:type="dxa" w:w="2556"/>
            <w:vAlign w:val="top"/>
          </w:tcPr>
          <w:p>
            <w:r>
              <w:t>Mayer, R. E. (2024). Educational Psychology Review, 36, 8. DOI: 10.1007/s10648-023-09842-1</w:t>
            </w:r>
          </w:p>
        </w:tc>
      </w:tr>
      <w:tr>
        <w:tc>
          <w:tcPr>
            <w:tcW w:type="dxa" w:w="2556"/>
            <w:vAlign w:val="top"/>
          </w:tcPr>
          <w:p>
            <w:r>
              <w:t>E08</w:t>
            </w:r>
          </w:p>
        </w:tc>
        <w:tc>
          <w:tcPr>
            <w:tcW w:type="dxa" w:w="2556"/>
            <w:vAlign w:val="top"/>
          </w:tcPr>
          <w:p>
            <w:r>
              <w:t>説得の原理</w:t>
            </w:r>
          </w:p>
        </w:tc>
        <w:tc>
          <w:tcPr>
            <w:tcW w:type="dxa" w:w="2556"/>
            <w:vAlign w:val="top"/>
          </w:tcPr>
          <w:p>
            <w:r>
              <w:t>Cialdiniの影響力の原理。返報性、希少性、権威、コミットメントと一貫性、好意、社会的証明、統一性。倫理的に使うことが前提。</w:t>
            </w:r>
          </w:p>
        </w:tc>
        <w:tc>
          <w:tcPr>
            <w:tcW w:type="dxa" w:w="2556"/>
            <w:vAlign w:val="top"/>
          </w:tcPr>
          <w:p>
            <w:r>
              <w:t>Influence at Work公式: https://www.influenceatwork.com/6-principles-of-persuasion/</w:t>
            </w:r>
          </w:p>
        </w:tc>
      </w:tr>
      <w:tr>
        <w:tc>
          <w:tcPr>
            <w:tcW w:type="dxa" w:w="2556"/>
            <w:vAlign w:val="top"/>
          </w:tcPr>
          <w:p>
            <w:r>
              <w:t>E09</w:t>
            </w:r>
          </w:p>
        </w:tc>
        <w:tc>
          <w:tcPr>
            <w:tcW w:type="dxa" w:w="2556"/>
            <w:vAlign w:val="top"/>
          </w:tcPr>
          <w:p>
            <w:r>
              <w:t>精緻化見込みモデル ELM</w:t>
            </w:r>
          </w:p>
        </w:tc>
        <w:tc>
          <w:tcPr>
            <w:tcW w:type="dxa" w:w="2556"/>
            <w:vAlign w:val="top"/>
          </w:tcPr>
          <w:p>
            <w:r>
              <w:t>Petty &amp; Cacioppo (1986)。説得には、論点を深く処理する中心ルートと、周辺手がかりに依存する周辺ルートがある。高単価商品では中心ルートを重視する。</w:t>
            </w:r>
          </w:p>
        </w:tc>
        <w:tc>
          <w:tcPr>
            <w:tcW w:type="dxa" w:w="2556"/>
            <w:vAlign w:val="top"/>
          </w:tcPr>
          <w:p>
            <w:r>
              <w:t>Petty, R. E., &amp; Cacioppo, J. T. (1986). Advances in Experimental Social Psychology, 19, 123-205. DOI: 10.1016/S0065-2601(08)60214-2</w:t>
            </w:r>
          </w:p>
        </w:tc>
      </w:tr>
      <w:tr>
        <w:tc>
          <w:tcPr>
            <w:tcW w:type="dxa" w:w="2556"/>
            <w:vAlign w:val="top"/>
          </w:tcPr>
          <w:p>
            <w:r>
              <w:t>E10</w:t>
            </w:r>
          </w:p>
        </w:tc>
        <w:tc>
          <w:tcPr>
            <w:tcW w:type="dxa" w:w="2556"/>
            <w:vAlign w:val="top"/>
          </w:tcPr>
          <w:p>
            <w:r>
              <w:t>プロスペクト理論 / 損失回避</w:t>
            </w:r>
          </w:p>
        </w:tc>
        <w:tc>
          <w:tcPr>
            <w:tcW w:type="dxa" w:w="2556"/>
            <w:vAlign w:val="top"/>
          </w:tcPr>
          <w:p>
            <w:r>
              <w:t>Kahneman &amp; Tversky (1979)。人は同等の利得より損失を強く感じやすい。煽りではなく「今のまま放置するリスク」を丁寧に言語化する。</w:t>
            </w:r>
          </w:p>
        </w:tc>
        <w:tc>
          <w:tcPr>
            <w:tcW w:type="dxa" w:w="2556"/>
            <w:vAlign w:val="top"/>
          </w:tcPr>
          <w:p>
            <w:r>
              <w:t>Kahneman, D., &amp; Tversky, A. (1979). Econometrica, 47(2), 263-291.</w:t>
            </w:r>
          </w:p>
        </w:tc>
      </w:tr>
      <w:tr>
        <w:tc>
          <w:tcPr>
            <w:tcW w:type="dxa" w:w="2556"/>
            <w:vAlign w:val="top"/>
          </w:tcPr>
          <w:p>
            <w:r>
              <w:t>E11</w:t>
            </w:r>
          </w:p>
        </w:tc>
        <w:tc>
          <w:tcPr>
            <w:tcW w:type="dxa" w:w="2556"/>
            <w:vAlign w:val="top"/>
          </w:tcPr>
          <w:p>
            <w:r>
              <w:t>Fogg Behavior Model</w:t>
            </w:r>
          </w:p>
        </w:tc>
        <w:tc>
          <w:tcPr>
            <w:tcW w:type="dxa" w:w="2556"/>
            <w:vAlign w:val="top"/>
          </w:tcPr>
          <w:p>
            <w:r>
              <w:t>BJ Fogg。行動はMotivation, Ability, Promptが同時にそろうと起こりやすい。チャレンジでは、やる気を上げるよりも行動を小さくし、促しを置く。</w:t>
            </w:r>
          </w:p>
        </w:tc>
        <w:tc>
          <w:tcPr>
            <w:tcW w:type="dxa" w:w="2556"/>
            <w:vAlign w:val="top"/>
          </w:tcPr>
          <w:p>
            <w:r>
              <w:t>The Behavior Institute: https://besci.org/models/fogg-behavior-model</w:t>
            </w:r>
          </w:p>
        </w:tc>
      </w:tr>
      <w:tr>
        <w:tc>
          <w:tcPr>
            <w:tcW w:type="dxa" w:w="2556"/>
            <w:vAlign w:val="top"/>
          </w:tcPr>
          <w:p>
            <w:r>
              <w:t>E12</w:t>
            </w:r>
          </w:p>
        </w:tc>
        <w:tc>
          <w:tcPr>
            <w:tcW w:type="dxa" w:w="2556"/>
            <w:vAlign w:val="top"/>
          </w:tcPr>
          <w:p>
            <w:r>
              <w:t>Value Proposition Canvas</w:t>
            </w:r>
          </w:p>
        </w:tc>
        <w:tc>
          <w:tcPr>
            <w:tcW w:type="dxa" w:w="2556"/>
            <w:vAlign w:val="top"/>
          </w:tcPr>
          <w:p>
            <w:r>
              <w:t>Strategyzer公式。顧客のJobs, Pains, Gainsと提供価値のPain Relievers, Gain Creatorsを対応させる。チャレンジのテーマ設計に使う。</w:t>
            </w:r>
          </w:p>
        </w:tc>
        <w:tc>
          <w:tcPr>
            <w:tcW w:type="dxa" w:w="2556"/>
            <w:vAlign w:val="top"/>
          </w:tcPr>
          <w:p>
            <w:r>
              <w:t>Strategyzer公式: https://www.strategyzer.com/library/the-value-proposition-canvas</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C58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JP" w:hAnsi="Noto Sans CJK JP" w:eastAsia="Noto Sans CJK JP"/>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