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8"/>
        </w:rPr>
        <w:t>3日間チャレンジローンチ テンプレート集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24"/>
        </w:rPr>
        <w:t>台本 / LINE / メール / SNS / コメント返信 / Q&amp;A</w:t>
      </w:r>
    </w:p>
    <w:p>
      <w:pPr>
        <w:jc w:val="center"/>
      </w:pPr>
      <w:r>
        <w:rPr>
          <w:color w:val="5A5A5A"/>
          <w:sz w:val="18"/>
        </w:rPr>
        <w:t>Version 1.0 / 2026-06-26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</w:rPr>
              <w:t>使い方</w:t>
            </w:r>
          </w:p>
          <w:p>
            <w:pPr>
              <w:spacing w:after="80"/>
            </w:pPr>
            <w:r>
              <w:t>ここにある文章はそのまま使えます。ただし、商品名・対象者・成果・価格・期限だけは必ず自社用に置き換えてください。</w:t>
            </w:r>
          </w:p>
        </w:tc>
      </w:tr>
    </w:tbl>
    <w:p>
      <w:pPr>
        <w:pStyle w:val="Heading1"/>
      </w:pPr>
      <w:r>
        <w:t>1. 告知文テンプレート</w:t>
      </w:r>
    </w:p>
    <w:p>
      <w:pPr>
        <w:pStyle w:val="Heading2"/>
      </w:pPr>
      <w:r>
        <w:t>1-1. 基本告知文</w:t>
      </w:r>
    </w:p>
    <w:p>
      <w:r>
        <w:t>【無料3日間チャレンジ開催】</w:t>
        <w:br/>
        <w:t>「〇〇したいけれど、何から始めればよいか分からない」方向けに、3日間で△△を整理し、最初の一歩まで作る無料チャレンジを開催します。</w:t>
        <w:br/>
        <w:br/>
        <w:t>このチャレンジで扱うこと：</w:t>
        <w:br/>
        <w:t>・今うまくいかない原因の整理</w:t>
        <w:br/>
        <w:t>・理想の未来に近づくための考え方</w:t>
        <w:br/>
        <w:t>・今日からできる小さな行動</w:t>
        <w:br/>
        <w:t>・自分に合う次のステップの決め方</w:t>
        <w:br/>
        <w:br/>
        <w:t>対象者：□□に悩んでいる方</w:t>
        <w:br/>
        <w:t>開催日：〇月〇日〜〇月〇日</w:t>
        <w:br/>
        <w:t>参加方法：LINE登録後に案内します</w:t>
        <w:br/>
        <w:t>特典：ワークシート / チェックリスト / 個別コメント など</w:t>
      </w:r>
    </w:p>
    <w:p>
      <w:pPr>
        <w:pStyle w:val="Heading2"/>
      </w:pPr>
      <w:r>
        <w:t>1-2. 短文SNS告知</w:t>
      </w:r>
    </w:p>
    <w:p>
      <w:r>
        <w:t>3日間で「何から始めればいいか分からない」を卒業する無料チャレンジを開催します。</w:t>
        <w:br/>
        <w:t>Day1：悩みの本質を整理</w:t>
        <w:br/>
        <w:t>Day2：小さな実践で成功体験</w:t>
        <w:br/>
        <w:t>Day3：次の一歩を明確化</w:t>
        <w:br/>
        <w:t>参加希望の方は「参加」とコメントしてください。</w:t>
      </w:r>
    </w:p>
    <w:p>
      <w:pPr>
        <w:pStyle w:val="Heading1"/>
      </w:pPr>
      <w:r>
        <w:t>2. LINE配信テンプレート</w:t>
      </w:r>
    </w:p>
    <w:p>
      <w:pPr>
        <w:pStyle w:val="Heading2"/>
      </w:pPr>
      <w:r>
        <w:t>登録直後</w:t>
      </w:r>
    </w:p>
    <w:p>
      <w:r>
        <w:t>ご登録ありがとうございます。3日間チャレンジでは、〇〇について「聞いて終わり」ではなく、実際に自分の状況に当てはめて整理していきます。まずはこのメッセージに、今いちばん困っていることを一言で返信してください。</w:t>
      </w:r>
    </w:p>
    <w:p>
      <w:pPr>
        <w:pStyle w:val="Heading2"/>
      </w:pPr>
      <w:r>
        <w:t>前日リマインド</w:t>
      </w:r>
    </w:p>
    <w:p>
      <w:r>
        <w:t>いよいよ明日から3日間チャレンジが始まります。Day1のテーマは「悩みの本質を見つける」です。開始前に、紙とペン、またはメモアプリをご準備ください。</w:t>
      </w:r>
    </w:p>
    <w:p>
      <w:pPr>
        <w:pStyle w:val="Heading2"/>
      </w:pPr>
      <w:r>
        <w:t>Day1開始前</w:t>
      </w:r>
    </w:p>
    <w:p>
      <w:r>
        <w:t>本日〇時からDay1を開始します。今日は売り込みではなく、まず「なぜ今うまくいかないのか」を整理する日です。参加URLはこちら：〇〇</w:t>
      </w:r>
    </w:p>
    <w:p>
      <w:pPr>
        <w:pStyle w:val="Heading2"/>
      </w:pPr>
      <w:r>
        <w:t>Day1終了後</w:t>
      </w:r>
    </w:p>
    <w:p>
      <w:r>
        <w:t>Day1お疲れさまでした。今日のワークは「いまの悩みを一文で書く」ことです。完璧でなくて大丈夫です。返信で送っていただければ、可能な範囲でコメントします。</w:t>
      </w:r>
    </w:p>
    <w:p>
      <w:pPr>
        <w:pStyle w:val="Heading2"/>
      </w:pPr>
      <w:r>
        <w:t>Day2開始前</w:t>
      </w:r>
    </w:p>
    <w:p>
      <w:r>
        <w:t>本日〇時からDay2です。今日は「小さな成功体験」を作ります。昨日の内容を見返して、今の悩みを一文で言える状態で参加してください。</w:t>
      </w:r>
    </w:p>
    <w:p>
      <w:pPr>
        <w:pStyle w:val="Heading2"/>
      </w:pPr>
      <w:r>
        <w:t>Day2終了後</w:t>
      </w:r>
    </w:p>
    <w:p>
      <w:r>
        <w:t>Day2お疲れさまでした。今日できたことは小さく見えても、次に進むための大切な材料です。明日は3日間のまとめと、次の一歩の選び方を扱います。</w:t>
      </w:r>
    </w:p>
    <w:p>
      <w:pPr>
        <w:pStyle w:val="Heading2"/>
      </w:pPr>
      <w:r>
        <w:t>Day3開始前</w:t>
      </w:r>
    </w:p>
    <w:p>
      <w:r>
        <w:t>本日〇時から最終日です。今日は「この先どう進むか」を明確にします。商品案内もありますが、必要かどうかを判断できるよう丁寧に説明します。</w:t>
      </w:r>
    </w:p>
    <w:p>
      <w:pPr>
        <w:pStyle w:val="Heading2"/>
      </w:pPr>
      <w:r>
        <w:t>Day3終了後_申込者向け</w:t>
      </w:r>
    </w:p>
    <w:p>
      <w:r>
        <w:t>お申込みありがとうございます。ここからが本番です。初回案内と準備物をお送りしますので、まずは〇〇を完了してください。</w:t>
      </w:r>
    </w:p>
    <w:p>
      <w:pPr>
        <w:pStyle w:val="Heading2"/>
      </w:pPr>
      <w:r>
        <w:t>Day3終了後_未申込者向け</w:t>
      </w:r>
    </w:p>
    <w:p>
      <w:r>
        <w:t>3日間ご参加ありがとうございました。今回は見送る場合も、今日決めた小さな一歩はぜひ実行してください。必要になった時にまた相談できるよう、案内は〇日まで残しておきます。</w:t>
      </w:r>
    </w:p>
    <w:p>
      <w:pPr>
        <w:pStyle w:val="Heading1"/>
      </w:pPr>
      <w:r>
        <w:t>3. ライブ台本テンプレート</w:t>
      </w:r>
    </w:p>
    <w:p>
      <w:pPr>
        <w:pStyle w:val="Heading2"/>
      </w:pPr>
      <w:r>
        <w:t>Day1</w:t>
      </w:r>
    </w:p>
    <w:p>
      <w:r>
        <w:t>オープニング：皆さん、こんにちは。本日は参加ありがとうございます。今日は何かを売り込む日ではありません。まずは、皆さんが今感じている悩みの正体を一緒に整理する時間にします。</w:t>
      </w:r>
    </w:p>
    <w:p>
      <w:r>
        <w:t>クロージング前：今日のゴールは、完璧な答えを出すことではなく、自分の悩みを一文で言えるようになることです。明日は、その悩みに対して小さく行動してみます。</w:t>
      </w:r>
    </w:p>
    <w:p>
      <w:pPr>
        <w:pStyle w:val="Heading2"/>
      </w:pPr>
      <w:r>
        <w:t>Day2</w:t>
      </w:r>
    </w:p>
    <w:p>
      <w:r>
        <w:t>オープニング：昨日は悩みの本質を整理しました。今日は、それを実際の行動に変える日です。大きく変えようとしなくて大丈夫です。小さく、でも確実に進めます。</w:t>
      </w:r>
    </w:p>
    <w:p>
      <w:r>
        <w:t>クロージング前：今日できた小さな行動は、明日の判断材料になります。明日は、3日間の内容を踏まえて、今後どう進むかを一緒に整理します。</w:t>
      </w:r>
    </w:p>
    <w:p>
      <w:pPr>
        <w:pStyle w:val="Heading2"/>
      </w:pPr>
      <w:r>
        <w:t>Day3</w:t>
      </w:r>
    </w:p>
    <w:p>
      <w:r>
        <w:t>オープニング：いよいよ最終日です。今日は、3日間で見えた課題と変化を整理し、次の一歩を選べる状態を作ります。後半では、継続して進みたい方向けの案内もします。</w:t>
      </w:r>
    </w:p>
    <w:p>
      <w:r>
        <w:t>クロージング前：購入するかどうか以上に大切なのは、今日ここから何を選ぶかです。一人で進む方も、サポートを使う方も、次の一歩を明確にして終わりましょう。</w:t>
      </w:r>
    </w:p>
    <w:p>
      <w:pPr>
        <w:pStyle w:val="Heading1"/>
      </w:pPr>
      <w:r>
        <w:t>4. コメント返信テンプレート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参加者コメント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返信例</w:t>
            </w:r>
          </w:p>
        </w:tc>
      </w:tr>
      <w:tr>
        <w:tc>
          <w:tcPr>
            <w:tcW w:type="dxa" w:w="5112"/>
            <w:vAlign w:val="top"/>
          </w:tcPr>
          <w:p>
            <w:r>
              <w:t>難しかったです</w:t>
            </w:r>
          </w:p>
        </w:tc>
        <w:tc>
          <w:tcPr>
            <w:tcW w:type="dxa" w:w="5112"/>
            <w:vAlign w:val="top"/>
          </w:tcPr>
          <w:p>
            <w:r>
              <w:t>難しく感じたということは、新しい視点に触れた証拠です。まずは全部理解しようとせず、今日のワークの1問目だけ書ければ大丈夫です。</w:t>
            </w:r>
          </w:p>
        </w:tc>
      </w:tr>
      <w:tr>
        <w:tc>
          <w:tcPr>
            <w:tcW w:type="dxa" w:w="5112"/>
            <w:vAlign w:val="top"/>
          </w:tcPr>
          <w:p>
            <w:r>
              <w:t>自分にできるか不安です</w:t>
            </w:r>
          </w:p>
        </w:tc>
        <w:tc>
          <w:tcPr>
            <w:tcW w:type="dxa" w:w="5112"/>
            <w:vAlign w:val="top"/>
          </w:tcPr>
          <w:p>
            <w:r>
              <w:t>不安があるのは自然です。だからこそ、今回は大きな行動ではなく、5分でできる最初の一歩に分解していきましょう。</w:t>
            </w:r>
          </w:p>
        </w:tc>
      </w:tr>
      <w:tr>
        <w:tc>
          <w:tcPr>
            <w:tcW w:type="dxa" w:w="5112"/>
            <w:vAlign w:val="top"/>
          </w:tcPr>
          <w:p>
            <w:r>
              <w:t>時間がありません</w:t>
            </w:r>
          </w:p>
        </w:tc>
        <w:tc>
          <w:tcPr>
            <w:tcW w:type="dxa" w:w="5112"/>
            <w:vAlign w:val="top"/>
          </w:tcPr>
          <w:p>
            <w:r>
              <w:t>時間がない方ほど、最初に「やらないこと」を決めるのが重要です。今日のワークでは、最小行動だけに絞ってください。</w:t>
            </w:r>
          </w:p>
        </w:tc>
      </w:tr>
      <w:tr>
        <w:tc>
          <w:tcPr>
            <w:tcW w:type="dxa" w:w="5112"/>
            <w:vAlign w:val="top"/>
          </w:tcPr>
          <w:p>
            <w:r>
              <w:t>お金が不安です</w:t>
            </w:r>
          </w:p>
        </w:tc>
        <w:tc>
          <w:tcPr>
            <w:tcW w:type="dxa" w:w="5112"/>
            <w:vAlign w:val="top"/>
          </w:tcPr>
          <w:p>
            <w:r>
              <w:t>大切な不安です。無理に決める必要はありません。費用だけでなく、今の課題を放置した場合のコストと比較して判断しましょう。</w:t>
            </w:r>
          </w:p>
        </w:tc>
      </w:tr>
      <w:tr>
        <w:tc>
          <w:tcPr>
            <w:tcW w:type="dxa" w:w="5112"/>
            <w:vAlign w:val="top"/>
          </w:tcPr>
          <w:p>
            <w:r>
              <w:t>参加してよかったです</w:t>
            </w:r>
          </w:p>
        </w:tc>
        <w:tc>
          <w:tcPr>
            <w:tcW w:type="dxa" w:w="5112"/>
            <w:vAlign w:val="top"/>
          </w:tcPr>
          <w:p>
            <w:r>
              <w:t>ありがとうございます。そう感じていただけて嬉しいです。ぜひ今日の気づきを一文で残しておいてください。次の行動につながります。</w:t>
            </w:r>
          </w:p>
        </w:tc>
      </w:tr>
      <w:tr>
        <w:tc>
          <w:tcPr>
            <w:tcW w:type="dxa" w:w="5112"/>
            <w:vAlign w:val="top"/>
          </w:tcPr>
          <w:p>
            <w:r>
              <w:t>まだ迷っています</w:t>
            </w:r>
          </w:p>
        </w:tc>
        <w:tc>
          <w:tcPr>
            <w:tcW w:type="dxa" w:w="5112"/>
            <w:vAlign w:val="top"/>
          </w:tcPr>
          <w:p>
            <w:r>
              <w:t>迷っている時は、買う/買わないの前に「自分は何を解決したいのか」を確認しましょう。必要であれば、向いているか一緒に整理します。</w:t>
            </w:r>
          </w:p>
        </w:tc>
      </w:tr>
      <w:tr>
        <w:tc>
          <w:tcPr>
            <w:tcW w:type="dxa" w:w="5112"/>
            <w:vAlign w:val="top"/>
          </w:tcPr>
          <w:p>
            <w:r>
              <w:t>宿題できませんでした</w:t>
            </w:r>
          </w:p>
        </w:tc>
        <w:tc>
          <w:tcPr>
            <w:tcW w:type="dxa" w:w="5112"/>
            <w:vAlign w:val="top"/>
          </w:tcPr>
          <w:p>
            <w:r>
              <w:t>大丈夫です。完璧に提出することより、途中でも手を動かすことが大切です。1行だけでも送ってください。</w:t>
            </w:r>
          </w:p>
        </w:tc>
      </w:tr>
      <w:tr>
        <w:tc>
          <w:tcPr>
            <w:tcW w:type="dxa" w:w="5112"/>
            <w:vAlign w:val="top"/>
          </w:tcPr>
          <w:p>
            <w:r>
              <w:t>他の人より遅れています</w:t>
            </w:r>
          </w:p>
        </w:tc>
        <w:tc>
          <w:tcPr>
            <w:tcW w:type="dxa" w:w="5112"/>
            <w:vAlign w:val="top"/>
          </w:tcPr>
          <w:p>
            <w:r>
              <w:t>比較しなくて大丈夫です。チャレンジの目的は順位ではなく、自分の現在地を知ることです。今の一歩を見つけましょう。</w:t>
            </w:r>
          </w:p>
        </w:tc>
      </w:tr>
    </w:tbl>
    <w:p/>
    <w:p>
      <w:pPr>
        <w:pStyle w:val="Heading1"/>
      </w:pPr>
      <w:r>
        <w:t>5. Q&amp;Aテンプレート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質問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回答例</w:t>
            </w:r>
          </w:p>
        </w:tc>
      </w:tr>
      <w:tr>
        <w:tc>
          <w:tcPr>
            <w:tcW w:type="dxa" w:w="5112"/>
            <w:vAlign w:val="top"/>
          </w:tcPr>
          <w:p>
            <w:r>
              <w:t>初心者でも参加できますか？</w:t>
            </w:r>
          </w:p>
        </w:tc>
        <w:tc>
          <w:tcPr>
            <w:tcW w:type="dxa" w:w="5112"/>
            <w:vAlign w:val="top"/>
          </w:tcPr>
          <w:p>
            <w:r>
              <w:t>はい、初心者の方でも参加できます。専門知識がなくても、自分の状況を整理できるように進めます。</w:t>
            </w:r>
          </w:p>
        </w:tc>
      </w:tr>
      <w:tr>
        <w:tc>
          <w:tcPr>
            <w:tcW w:type="dxa" w:w="5112"/>
            <w:vAlign w:val="top"/>
          </w:tcPr>
          <w:p>
            <w:r>
              <w:t>録画はありますか？</w:t>
            </w:r>
          </w:p>
        </w:tc>
        <w:tc>
          <w:tcPr>
            <w:tcW w:type="dxa" w:w="5112"/>
            <w:vAlign w:val="top"/>
          </w:tcPr>
          <w:p>
            <w:r>
              <w:t>原則として録画を共有します。ただし、ワークとコメントの時間が重要なので、できる限りリアルタイム参加をおすすめします。</w:t>
            </w:r>
          </w:p>
        </w:tc>
      </w:tr>
      <w:tr>
        <w:tc>
          <w:tcPr>
            <w:tcW w:type="dxa" w:w="5112"/>
            <w:vAlign w:val="top"/>
          </w:tcPr>
          <w:p>
            <w:r>
              <w:t>商品を買わないと意味がありませんか？</w:t>
            </w:r>
          </w:p>
        </w:tc>
        <w:tc>
          <w:tcPr>
            <w:tcW w:type="dxa" w:w="5112"/>
            <w:vAlign w:val="top"/>
          </w:tcPr>
          <w:p>
            <w:r>
              <w:t>いいえ。無料チャレンジだけでも、自分の課題整理と最初の一歩は持ち帰れるように設計しています。</w:t>
            </w:r>
          </w:p>
        </w:tc>
      </w:tr>
      <w:tr>
        <w:tc>
          <w:tcPr>
            <w:tcW w:type="dxa" w:w="5112"/>
            <w:vAlign w:val="top"/>
          </w:tcPr>
          <w:p>
            <w:r>
              <w:t>個別相談はありますか？</w:t>
            </w:r>
          </w:p>
        </w:tc>
        <w:tc>
          <w:tcPr>
            <w:tcW w:type="dxa" w:w="5112"/>
            <w:vAlign w:val="top"/>
          </w:tcPr>
          <w:p>
            <w:r>
              <w:t>必要な方には個別相談枠を案内します。枠数に限りがある場合は、先着順または条件に合う方を優先します。</w:t>
            </w:r>
          </w:p>
        </w:tc>
      </w:tr>
      <w:tr>
        <w:tc>
          <w:tcPr>
            <w:tcW w:type="dxa" w:w="5112"/>
            <w:vAlign w:val="top"/>
          </w:tcPr>
          <w:p>
            <w:r>
              <w:t>どんな人に向いていませんか？</w:t>
            </w:r>
          </w:p>
        </w:tc>
        <w:tc>
          <w:tcPr>
            <w:tcW w:type="dxa" w:w="5112"/>
            <w:vAlign w:val="top"/>
          </w:tcPr>
          <w:p>
            <w:r>
              <w:t>すぐに魔法のような結果だけを求める方、ワークに取り組む意思がない方には向いていません。</w:t>
            </w:r>
          </w:p>
        </w:tc>
      </w:tr>
    </w:tbl>
    <w:p/>
    <w:p>
      <w:pPr>
        <w:pStyle w:val="Heading1"/>
      </w:pPr>
      <w:r>
        <w:t>6. クロージング台本</w:t>
      </w:r>
    </w:p>
    <w:p>
      <w:pPr>
        <w:pStyle w:val="ListNumber"/>
      </w:pPr>
      <w:r>
        <w:t>ここまで3日間、ありがとうございました。今日は最後に、ここから先の進み方を整理します。</w:t>
      </w:r>
    </w:p>
    <w:p>
      <w:pPr>
        <w:pStyle w:val="ListNumber"/>
      </w:pPr>
      <w:r>
        <w:t>まず前提として、ここから一人で進む選択もあります。それも正解です。今日決めた小さな一歩を続けてください。</w:t>
      </w:r>
    </w:p>
    <w:p>
      <w:pPr>
        <w:pStyle w:val="ListNumber"/>
      </w:pPr>
      <w:r>
        <w:t>一方で、「一人だと止まってしまう」「自分に合った形で進めたい」「短期間で形にしたい」という方には、継続プログラムを用意しています。</w:t>
      </w:r>
    </w:p>
    <w:p>
      <w:pPr>
        <w:pStyle w:val="ListNumber"/>
      </w:pPr>
      <w:r>
        <w:t>このプログラムで扱うのは、〇〇です。ゴールは、△△の状態になることです。</w:t>
      </w:r>
    </w:p>
    <w:p>
      <w:pPr>
        <w:pStyle w:val="ListNumber"/>
      </w:pPr>
      <w:r>
        <w:t>対象となるのは、□□で悩んでいて、ワークに取り組む意思がある方です。逆に、すぐに結果だけを求める方には向いていません。</w:t>
      </w:r>
    </w:p>
    <w:p>
      <w:pPr>
        <w:pStyle w:val="ListNumber"/>
      </w:pPr>
      <w:r>
        <w:t>内容は、1.〇〇、2.〇〇、3.〇〇です。サポートは〇〇、期間は〇〇、価格は〇〇です。</w:t>
      </w:r>
    </w:p>
    <w:p>
      <w:pPr>
        <w:pStyle w:val="ListNumber"/>
      </w:pPr>
      <w:r>
        <w:t>今回参加された方には、〇日まで特典として〇〇をお付けします。これは今回のチャレンジ内容からスムーズに進めるための補助です。</w:t>
      </w:r>
    </w:p>
    <w:p>
      <w:pPr>
        <w:pStyle w:val="ListNumber"/>
      </w:pPr>
      <w:r>
        <w:t>申し込み方法は〇〇です。迷う方は、今日中に「相談希望」と送ってください。必要かどうかを一緒に整理します。</w:t>
      </w:r>
    </w:p>
    <w:p>
      <w:pPr>
        <w:pStyle w:val="ListNumber"/>
      </w:pPr>
      <w:r>
        <w:t>最後に、買うか買わないか以上に大切なのは、今日ここから何をするかです。ぜひ次の一歩を決めてください。</w:t>
      </w:r>
    </w:p>
    <w:p>
      <w:pPr>
        <w:pStyle w:val="Heading1"/>
      </w:pPr>
      <w:r>
        <w:t>参考文献・根拠ID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根拠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出典</w:t>
            </w:r>
          </w:p>
        </w:tc>
      </w:tr>
      <w:tr>
        <w:tc>
          <w:tcPr>
            <w:tcW w:type="dxa" w:w="2556"/>
            <w:vAlign w:val="top"/>
          </w:tcPr>
          <w:p>
            <w:r>
              <w:t>E01</w:t>
            </w:r>
          </w:p>
        </w:tc>
        <w:tc>
          <w:tcPr>
            <w:tcW w:type="dxa" w:w="2556"/>
            <w:vAlign w:val="top"/>
          </w:tcPr>
          <w:p>
            <w:r>
              <w:t>Product Launch Formula / PLF</w:t>
            </w:r>
          </w:p>
        </w:tc>
        <w:tc>
          <w:tcPr>
            <w:tcW w:type="dxa" w:w="2556"/>
            <w:vAlign w:val="top"/>
          </w:tcPr>
          <w:p>
            <w:r>
              <w:t>Jeff Walker公式サイト。PLFは商品・サービスを段階的にローンチするためのステップバイステップのプロセスとして説明され、Pre-Prelaunch、Prelaunch、Open Cartなどの流れが示されている。</w:t>
            </w:r>
          </w:p>
        </w:tc>
        <w:tc>
          <w:tcPr>
            <w:tcW w:type="dxa" w:w="2556"/>
            <w:vAlign w:val="top"/>
          </w:tcPr>
          <w:p>
            <w:r>
              <w:t>https://jeffwalker.com/programs/product-launch-formula/ ; https://jeffwalker.com/product-launch-process/</w:t>
            </w:r>
          </w:p>
        </w:tc>
      </w:tr>
      <w:tr>
        <w:tc>
          <w:tcPr>
            <w:tcW w:type="dxa" w:w="2556"/>
            <w:vAlign w:val="top"/>
          </w:tcPr>
          <w:p>
            <w:r>
              <w:t>E02</w:t>
            </w:r>
          </w:p>
        </w:tc>
        <w:tc>
          <w:tcPr>
            <w:tcW w:type="dxa" w:w="2556"/>
            <w:vAlign w:val="top"/>
          </w:tcPr>
          <w:p>
            <w:r>
              <w:t>自己決定理論 SDT</w:t>
            </w:r>
          </w:p>
        </w:tc>
        <w:tc>
          <w:tcPr>
            <w:tcW w:type="dxa" w:w="2556"/>
            <w:vAlign w:val="top"/>
          </w:tcPr>
          <w:p>
            <w:r>
              <w:t>Ryan &amp; Deci (2000)。人の内発的動機づけには、自律性・有能感・関係性の充足が重要である。3日間チャレンジでは「自分で選べる」「できた」「仲間がいる」を設計する。</w:t>
            </w:r>
          </w:p>
        </w:tc>
        <w:tc>
          <w:tcPr>
            <w:tcW w:type="dxa" w:w="2556"/>
            <w:vAlign w:val="top"/>
          </w:tcPr>
          <w:p>
            <w:r>
              <w:t>Ryan, R. M., &amp; Deci, E. L. (2000). American Psychologist, 55(1), 68-78. DOI: 10.1037/0003-066X.55.1.68</w:t>
            </w:r>
          </w:p>
        </w:tc>
      </w:tr>
      <w:tr>
        <w:tc>
          <w:tcPr>
            <w:tcW w:type="dxa" w:w="2556"/>
            <w:vAlign w:val="top"/>
          </w:tcPr>
          <w:p>
            <w:r>
              <w:t>E03</w:t>
            </w:r>
          </w:p>
        </w:tc>
        <w:tc>
          <w:tcPr>
            <w:tcW w:type="dxa" w:w="2556"/>
            <w:vAlign w:val="top"/>
          </w:tcPr>
          <w:p>
            <w:r>
              <w:t>目標設定理論</w:t>
            </w:r>
          </w:p>
        </w:tc>
        <w:tc>
          <w:tcPr>
            <w:tcW w:type="dxa" w:w="2556"/>
            <w:vAlign w:val="top"/>
          </w:tcPr>
          <w:p>
            <w:r>
              <w:t>Locke &amp; Latham (2006)。具体的で挑戦的な目標、フィードバック、コミットメントがパフォーマンスに影響する。チャレンジでは毎日の到達目標を明確にする。</w:t>
            </w:r>
          </w:p>
        </w:tc>
        <w:tc>
          <w:tcPr>
            <w:tcW w:type="dxa" w:w="2556"/>
            <w:vAlign w:val="top"/>
          </w:tcPr>
          <w:p>
            <w:r>
              <w:t>Locke, E. A., &amp; Latham, G. P. (2006). Current Directions in Psychological Science, 15(5), 265-268. DOI: 10.1111/j.1467-8721.2006.00449.x</w:t>
            </w:r>
          </w:p>
        </w:tc>
      </w:tr>
      <w:tr>
        <w:tc>
          <w:tcPr>
            <w:tcW w:type="dxa" w:w="2556"/>
            <w:vAlign w:val="top"/>
          </w:tcPr>
          <w:p>
            <w:r>
              <w:t>E04</w:t>
            </w:r>
          </w:p>
        </w:tc>
        <w:tc>
          <w:tcPr>
            <w:tcW w:type="dxa" w:w="2556"/>
            <w:vAlign w:val="top"/>
          </w:tcPr>
          <w:p>
            <w:r>
              <w:t>自己効力感</w:t>
            </w:r>
          </w:p>
        </w:tc>
        <w:tc>
          <w:tcPr>
            <w:tcW w:type="dxa" w:w="2556"/>
            <w:vAlign w:val="top"/>
          </w:tcPr>
          <w:p>
            <w:r>
              <w:t>Bandura (1977)。人は「自分にもできる」と感じるほど行動しやすくなる。小さな成功体験、他者事例、励まし、感情状態の安定が重要。</w:t>
            </w:r>
          </w:p>
        </w:tc>
        <w:tc>
          <w:tcPr>
            <w:tcW w:type="dxa" w:w="2556"/>
            <w:vAlign w:val="top"/>
          </w:tcPr>
          <w:p>
            <w:r>
              <w:t>Bandura, A. (1977). Psychological Review, 84(2), 191-215. DOI: 10.1037/0033-295X.84.2.191</w:t>
            </w:r>
          </w:p>
        </w:tc>
      </w:tr>
      <w:tr>
        <w:tc>
          <w:tcPr>
            <w:tcW w:type="dxa" w:w="2556"/>
            <w:vAlign w:val="top"/>
          </w:tcPr>
          <w:p>
            <w:r>
              <w:t>E05</w:t>
            </w:r>
          </w:p>
        </w:tc>
        <w:tc>
          <w:tcPr>
            <w:tcW w:type="dxa" w:w="2556"/>
            <w:vAlign w:val="top"/>
          </w:tcPr>
          <w:p>
            <w:r>
              <w:t>認知負荷理論</w:t>
            </w:r>
          </w:p>
        </w:tc>
        <w:tc>
          <w:tcPr>
            <w:tcW w:type="dxa" w:w="2556"/>
            <w:vAlign w:val="top"/>
          </w:tcPr>
          <w:p>
            <w:r>
              <w:t>Sweller/Paas/de Jong系の研究。作業記憶には限界があるため、情報を詰め込みすぎると学習が阻害される。1日1テーマ、1スライド1メッセージにする。</w:t>
            </w:r>
          </w:p>
        </w:tc>
        <w:tc>
          <w:tcPr>
            <w:tcW w:type="dxa" w:w="2556"/>
            <w:vAlign w:val="top"/>
          </w:tcPr>
          <w:p>
            <w:r>
              <w:t>de Jong, T. (2010). Instructional Science, 38, 105-134. DOI: 10.1007/s11251-009-9110-0 ; Paas, van Gog &amp; Sweller (2010). DOI: 10.1007/s10648-010-9133-8</w:t>
            </w:r>
          </w:p>
        </w:tc>
      </w:tr>
      <w:tr>
        <w:tc>
          <w:tcPr>
            <w:tcW w:type="dxa" w:w="2556"/>
            <w:vAlign w:val="top"/>
          </w:tcPr>
          <w:p>
            <w:r>
              <w:t>E06</w:t>
            </w:r>
          </w:p>
        </w:tc>
        <w:tc>
          <w:tcPr>
            <w:tcW w:type="dxa" w:w="2556"/>
            <w:vAlign w:val="top"/>
          </w:tcPr>
          <w:p>
            <w:r>
              <w:t>検索練習 / テスト効果</w:t>
            </w:r>
          </w:p>
        </w:tc>
        <w:tc>
          <w:tcPr>
            <w:tcW w:type="dxa" w:w="2556"/>
            <w:vAlign w:val="top"/>
          </w:tcPr>
          <w:p>
            <w:r>
              <w:t>Roediger &amp; Karpicke (2006)。思い出す・答える行為は長期記憶を強化する。チャレンジでは講義だけでなくワークと発表を入れる。</w:t>
            </w:r>
          </w:p>
        </w:tc>
        <w:tc>
          <w:tcPr>
            <w:tcW w:type="dxa" w:w="2556"/>
            <w:vAlign w:val="top"/>
          </w:tcPr>
          <w:p>
            <w:r>
              <w:t>Roediger, H. L., &amp; Karpicke, J. D. (2006). Psychological Science, 17(3), 249-255. DOI: 10.1111/j.1467-9280.2006.01693.x</w:t>
            </w:r>
          </w:p>
        </w:tc>
      </w:tr>
      <w:tr>
        <w:tc>
          <w:tcPr>
            <w:tcW w:type="dxa" w:w="2556"/>
            <w:vAlign w:val="top"/>
          </w:tcPr>
          <w:p>
            <w:r>
              <w:t>E07</w:t>
            </w:r>
          </w:p>
        </w:tc>
        <w:tc>
          <w:tcPr>
            <w:tcW w:type="dxa" w:w="2556"/>
            <w:vAlign w:val="top"/>
          </w:tcPr>
          <w:p>
            <w:r>
              <w:t>マルチメディア学習理論</w:t>
            </w:r>
          </w:p>
        </w:tc>
        <w:tc>
          <w:tcPr>
            <w:tcW w:type="dxa" w:w="2556"/>
            <w:vAlign w:val="top"/>
          </w:tcPr>
          <w:p>
            <w:r>
              <w:t>MayerのCognitive Theory of Multimedia Learning。人は言語・視覚の二経路を使うが容量には限界があり、能動的処理が重要。スライドは図解・短文・ワーク中心にする。</w:t>
            </w:r>
          </w:p>
        </w:tc>
        <w:tc>
          <w:tcPr>
            <w:tcW w:type="dxa" w:w="2556"/>
            <w:vAlign w:val="top"/>
          </w:tcPr>
          <w:p>
            <w:r>
              <w:t>Mayer, R. E. (2024). Educational Psychology Review, 36, 8. DOI: 10.1007/s10648-023-09842-1</w:t>
            </w:r>
          </w:p>
        </w:tc>
      </w:tr>
      <w:tr>
        <w:tc>
          <w:tcPr>
            <w:tcW w:type="dxa" w:w="2556"/>
            <w:vAlign w:val="top"/>
          </w:tcPr>
          <w:p>
            <w:r>
              <w:t>E08</w:t>
            </w:r>
          </w:p>
        </w:tc>
        <w:tc>
          <w:tcPr>
            <w:tcW w:type="dxa" w:w="2556"/>
            <w:vAlign w:val="top"/>
          </w:tcPr>
          <w:p>
            <w:r>
              <w:t>説得の原理</w:t>
            </w:r>
          </w:p>
        </w:tc>
        <w:tc>
          <w:tcPr>
            <w:tcW w:type="dxa" w:w="2556"/>
            <w:vAlign w:val="top"/>
          </w:tcPr>
          <w:p>
            <w:r>
              <w:t>Cialdiniの影響力の原理。返報性、希少性、権威、コミットメントと一貫性、好意、社会的証明、統一性。倫理的に使うことが前提。</w:t>
            </w:r>
          </w:p>
        </w:tc>
        <w:tc>
          <w:tcPr>
            <w:tcW w:type="dxa" w:w="2556"/>
            <w:vAlign w:val="top"/>
          </w:tcPr>
          <w:p>
            <w:r>
              <w:t>Influence at Work公式: https://www.influenceatwork.com/6-principles-of-persuasion/</w:t>
            </w:r>
          </w:p>
        </w:tc>
      </w:tr>
      <w:tr>
        <w:tc>
          <w:tcPr>
            <w:tcW w:type="dxa" w:w="2556"/>
            <w:vAlign w:val="top"/>
          </w:tcPr>
          <w:p>
            <w:r>
              <w:t>E09</w:t>
            </w:r>
          </w:p>
        </w:tc>
        <w:tc>
          <w:tcPr>
            <w:tcW w:type="dxa" w:w="2556"/>
            <w:vAlign w:val="top"/>
          </w:tcPr>
          <w:p>
            <w:r>
              <w:t>精緻化見込みモデル ELM</w:t>
            </w:r>
          </w:p>
        </w:tc>
        <w:tc>
          <w:tcPr>
            <w:tcW w:type="dxa" w:w="2556"/>
            <w:vAlign w:val="top"/>
          </w:tcPr>
          <w:p>
            <w:r>
              <w:t>Petty &amp; Cacioppo (1986)。説得には、論点を深く処理する中心ルートと、周辺手がかりに依存する周辺ルートがある。高単価商品では中心ルートを重視する。</w:t>
            </w:r>
          </w:p>
        </w:tc>
        <w:tc>
          <w:tcPr>
            <w:tcW w:type="dxa" w:w="2556"/>
            <w:vAlign w:val="top"/>
          </w:tcPr>
          <w:p>
            <w:r>
              <w:t>Petty, R. E., &amp; Cacioppo, J. T. (1986). Advances in Experimental Social Psychology, 19, 123-205. DOI: 10.1016/S0065-2601(08)60214-2</w:t>
            </w:r>
          </w:p>
        </w:tc>
      </w:tr>
      <w:tr>
        <w:tc>
          <w:tcPr>
            <w:tcW w:type="dxa" w:w="2556"/>
            <w:vAlign w:val="top"/>
          </w:tcPr>
          <w:p>
            <w:r>
              <w:t>E10</w:t>
            </w:r>
          </w:p>
        </w:tc>
        <w:tc>
          <w:tcPr>
            <w:tcW w:type="dxa" w:w="2556"/>
            <w:vAlign w:val="top"/>
          </w:tcPr>
          <w:p>
            <w:r>
              <w:t>プロスペクト理論 / 損失回避</w:t>
            </w:r>
          </w:p>
        </w:tc>
        <w:tc>
          <w:tcPr>
            <w:tcW w:type="dxa" w:w="2556"/>
            <w:vAlign w:val="top"/>
          </w:tcPr>
          <w:p>
            <w:r>
              <w:t>Kahneman &amp; Tversky (1979)。人は同等の利得より損失を強く感じやすい。煽りではなく「今のまま放置するリスク」を丁寧に言語化する。</w:t>
            </w:r>
          </w:p>
        </w:tc>
        <w:tc>
          <w:tcPr>
            <w:tcW w:type="dxa" w:w="2556"/>
            <w:vAlign w:val="top"/>
          </w:tcPr>
          <w:p>
            <w:r>
              <w:t>Kahneman, D., &amp; Tversky, A. (1979). Econometrica, 47(2), 263-291.</w:t>
            </w:r>
          </w:p>
        </w:tc>
      </w:tr>
      <w:tr>
        <w:tc>
          <w:tcPr>
            <w:tcW w:type="dxa" w:w="2556"/>
            <w:vAlign w:val="top"/>
          </w:tcPr>
          <w:p>
            <w:r>
              <w:t>E11</w:t>
            </w:r>
          </w:p>
        </w:tc>
        <w:tc>
          <w:tcPr>
            <w:tcW w:type="dxa" w:w="2556"/>
            <w:vAlign w:val="top"/>
          </w:tcPr>
          <w:p>
            <w:r>
              <w:t>Fogg Behavior Model</w:t>
            </w:r>
          </w:p>
        </w:tc>
        <w:tc>
          <w:tcPr>
            <w:tcW w:type="dxa" w:w="2556"/>
            <w:vAlign w:val="top"/>
          </w:tcPr>
          <w:p>
            <w:r>
              <w:t>BJ Fogg。行動はMotivation, Ability, Promptが同時にそろうと起こりやすい。チャレンジでは、やる気を上げるよりも行動を小さくし、促しを置く。</w:t>
            </w:r>
          </w:p>
        </w:tc>
        <w:tc>
          <w:tcPr>
            <w:tcW w:type="dxa" w:w="2556"/>
            <w:vAlign w:val="top"/>
          </w:tcPr>
          <w:p>
            <w:r>
              <w:t>The Behavior Institute: https://besci.org/models/fogg-behavior-model</w:t>
            </w:r>
          </w:p>
        </w:tc>
      </w:tr>
      <w:tr>
        <w:tc>
          <w:tcPr>
            <w:tcW w:type="dxa" w:w="2556"/>
            <w:vAlign w:val="top"/>
          </w:tcPr>
          <w:p>
            <w:r>
              <w:t>E12</w:t>
            </w:r>
          </w:p>
        </w:tc>
        <w:tc>
          <w:tcPr>
            <w:tcW w:type="dxa" w:w="2556"/>
            <w:vAlign w:val="top"/>
          </w:tcPr>
          <w:p>
            <w:r>
              <w:t>Value Proposition Canvas</w:t>
            </w:r>
          </w:p>
        </w:tc>
        <w:tc>
          <w:tcPr>
            <w:tcW w:type="dxa" w:w="2556"/>
            <w:vAlign w:val="top"/>
          </w:tcPr>
          <w:p>
            <w:r>
              <w:t>Strategyzer公式。顧客のJobs, Pains, Gainsと提供価値のPain Relievers, Gain Creatorsを対応させる。チャレンジのテーマ設計に使う。</w:t>
            </w:r>
          </w:p>
        </w:tc>
        <w:tc>
          <w:tcPr>
            <w:tcW w:type="dxa" w:w="2556"/>
            <w:vAlign w:val="top"/>
          </w:tcPr>
          <w:p>
            <w:r>
              <w:t>Strategyzer公式: https://www.strategyzer.com/library/the-value-proposition-canvas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C58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