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C8392B"/>
          <w:sz w:val="18"/>
          <w:szCs w:val="18"/>
        </w:rPr>
        <w:t xml:space="preserve">事業構造メモ ／ プロジェクトチーム共有用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1B1A18"/>
          <w:sz w:val="34"/>
          <w:szCs w:val="34"/>
        </w:rPr>
        <w:t xml:space="preserve">FPを起点に「集めて・育てて・</w:t>
      </w:r>
      <w:r>
        <w:rPr>
          <w:rFonts w:ascii="Yu Gothic" w:cs="Yu Gothic" w:eastAsia="Yu Gothic" w:hAnsi="Yu Gothic"/>
          <w:b/>
          <w:bCs/>
          <w:color w:val="C8392B"/>
          <w:sz w:val="34"/>
          <w:szCs w:val="34"/>
        </w:rPr>
        <w:t xml:space="preserve">循環</w:t>
      </w:r>
      <w:r>
        <w:rPr>
          <w:rFonts w:ascii="Yu Gothic" w:cs="Yu Gothic" w:eastAsia="Yu Gothic" w:hAnsi="Yu Gothic"/>
          <w:b/>
          <w:bCs/>
          <w:color w:val="1B1A18"/>
          <w:sz w:val="34"/>
          <w:szCs w:val="34"/>
        </w:rPr>
        <w:t xml:space="preserve">させる」</w:t>
      </w:r>
    </w:p>
    <w:p>
      <w:pPr>
        <w:spacing w:after="200"/>
      </w:pPr>
      <w:r>
        <w:rPr>
          <w:rFonts w:ascii="Yu Gothic" w:cs="Yu Gothic" w:eastAsia="Yu Gothic" w:hAnsi="Yu Gothic"/>
          <w:b/>
          <w:bCs/>
          <w:color w:val="1B1A18"/>
          <w:sz w:val="34"/>
          <w:szCs w:val="34"/>
        </w:rPr>
        <w:t xml:space="preserve">事業構造と今後の展開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A8822F" w:sz="18"/>
              <w:bottom w:val="none"/>
              <w:right w:val="none"/>
            </w:tcBorders>
            <w:shd w:fill="FDF6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4B4843"/>
                <w:sz w:val="21"/>
                <w:szCs w:val="21"/>
              </w:rPr>
              <w:t xml:space="preserve">FP（ファイナンシャルプランナー）を集めて育てる仕組みを入口にすることで、</w:t>
            </w:r>
            <w:r>
              <w:rPr>
                <w:rFonts w:ascii="Yu Gothic" w:cs="Yu Gothic" w:eastAsia="Yu Gothic" w:hAnsi="Yu Gothic"/>
                <w:b/>
                <w:bCs/>
                <w:color w:val="1B1A18"/>
                <w:sz w:val="21"/>
                <w:szCs w:val="21"/>
              </w:rPr>
              <w:t xml:space="preserve">高収益の本業（管理会計・相続・事業承継・M&amp;A・上場支援）が自動的に流れ込む循環エンジン</w:t>
            </w:r>
            <w:r>
              <w:rPr>
                <w:rFonts w:ascii="Yu Gothic" w:cs="Yu Gothic" w:eastAsia="Yu Gothic" w:hAnsi="Yu Gothic"/>
                <w:color w:val="4B4843"/>
                <w:sz w:val="21"/>
                <w:szCs w:val="21"/>
              </w:rPr>
              <w:t xml:space="preserve">をつくる。これが全体の設計思想です。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</w:rPr>
        <w:t xml:space="preserve"/>
      </w:r>
    </w:p>
    <w:p>
      <w:pPr>
        <w:spacing w:after="40"/>
      </w:pPr>
      <w:r>
        <w:rPr>
          <w:rFonts w:ascii="Yu Gothic" w:cs="Yu Gothic" w:eastAsia="Yu Gothic" w:hAnsi="Yu Gothic"/>
          <w:color w:val="4B4843"/>
          <w:sz w:val="18"/>
          <w:szCs w:val="18"/>
        </w:rPr>
        <w:t xml:space="preserve">● 対象顧客：売上2億〜20億円の経営者</w:t>
      </w:r>
    </w:p>
    <w:p>
      <w:pPr>
        <w:spacing w:after="40"/>
      </w:pPr>
      <w:r>
        <w:rPr>
          <w:rFonts w:ascii="Yu Gothic" w:cs="Yu Gothic" w:eastAsia="Yu Gothic" w:hAnsi="Yu Gothic"/>
          <w:color w:val="4B4843"/>
          <w:sz w:val="18"/>
          <w:szCs w:val="18"/>
        </w:rPr>
        <w:t xml:space="preserve">● 起点：FP集客（マネジメントゲーム・チャレンジセミナー）</w:t>
      </w:r>
    </w:p>
    <w:p>
      <w:pPr>
        <w:spacing w:after="40"/>
      </w:pPr>
      <w:r>
        <w:rPr>
          <w:rFonts w:ascii="Yu Gothic" w:cs="Yu Gothic" w:eastAsia="Yu Gothic" w:hAnsi="Yu Gothic"/>
          <w:color w:val="4B4843"/>
          <w:sz w:val="18"/>
          <w:szCs w:val="18"/>
        </w:rPr>
        <w:t xml:space="preserve">● 直近：7/14・7/16・7/18 チャレンジ初回</w:t>
      </w:r>
    </w:p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01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全体像 ― 循環エンジン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単発のビジネスではなく、ひとつ回り始めると次が呼ばれる「ループ」になっているのが核心です。ここが理解の土台になります。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506"/>
      </w:tblGrid>
      <w:tr>
        <w:trPr>
          <w:tblHeader/>
        </w:trP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2"/>
                <w:szCs w:val="22"/>
              </w:rPr>
              <w:t xml:space="preserve">集</w:t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① FPを集める（集客の起点）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最も母数が大きく、熱量も高いのがFP。まずここを徹底的に集める。経営者向けの会計勉強会は「将来やるが今ではない」。</w:t>
            </w:r>
          </w:p>
        </w:tc>
      </w:tr>
      <w:t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2"/>
                <w:szCs w:val="22"/>
              </w:rPr>
              <w:t xml:space="preserve">育</w:t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② MG・チャレンジで育成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マネジメントゲームとチャレンジセミナーを入口に、財務・相続・事業承継を実務レベルで教える。会費制コミュニティ化。</w:t>
            </w:r>
          </w:p>
        </w:tc>
      </w:tr>
      <w:t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2"/>
                <w:szCs w:val="22"/>
              </w:rPr>
              <w:t xml:space="preserve">繋</w:t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③ 顧客を紹介・共同募集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育ったFPが顧客（経営者）を連れてくる。共同募集で一緒に提案し成果を分配。FPが事実上の営業代理店になる。</w:t>
            </w:r>
          </w:p>
        </w:tc>
      </w:tr>
      <w:t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22"/>
                <w:szCs w:val="22"/>
              </w:rPr>
              <w:t xml:space="preserve">本</w:t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19"/>
                <w:szCs w:val="19"/>
              </w:rPr>
              <w:t xml:space="preserve">④ 高収益の本業が流入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管理会計導入・外部CFO・相続・事業承継・M&amp;A・上場支援・不動産。前段が回れば本業は勝手に入ってくる。</w:t>
            </w:r>
          </w:p>
        </w:tc>
      </w:tr>
      <w:tr>
        <w:tc>
          <w:tcPr>
            <w:tcW w:type="dxa" w:w="82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22"/>
                <w:szCs w:val="22"/>
              </w:rPr>
              <w:t xml:space="preserve">評</w:t>
            </w:r>
          </w:p>
        </w:tc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19"/>
                <w:szCs w:val="19"/>
              </w:rPr>
              <w:t xml:space="preserve">⑤ 成果と評判が次のFPを呼ぶ</w:t>
            </w:r>
          </w:p>
        </w:tc>
        <w:tc>
          <w:tcPr>
            <w:tcW w:type="dxa" w:w="550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「ここに繋ぐとお金が入る」という実績と評判が積み上がり、新たなFPが集まる。①へ戻る。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D3F" w:sz="18"/>
              <w:bottom w:val="none"/>
              <w:right w:val="none"/>
            </w:tcBorders>
            <w:shd w:fill="F3F6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2"/>
                <w:szCs w:val="22"/>
              </w:rPr>
              <w:t xml:space="preserve">↻ </w:t>
            </w:r>
            <w:r>
              <w:rPr>
                <w:rFonts w:ascii="Yu Gothic" w:cs="Yu Gothic" w:eastAsia="Yu Gothic" w:hAnsi="Yu Gothic"/>
                <w:b/>
                <w:bCs/>
                <w:color w:val="9E2A20"/>
                <w:sz w:val="20"/>
                <w:szCs w:val="20"/>
              </w:rPr>
              <w:t xml:space="preserve">⑤の評判が①の集客力に変わり、ループが加速する。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中心にあるのは「循環エンジン」。藤山＝設計と思想、構築・進行はチームで分担し、回り始めたら藤山が前に出なくても回る形を目指す。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02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なぜ「FPを起点」にするのか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遠回りに見えてこれが最短です。FPの先に、当社が本当に取りたい顧客と案件があります。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刺さる顧客</w:t>
            </w:r>
          </w:p>
        </w:tc>
        <w:tc>
          <w:tcPr>
            <w:tcW w:type="dxa" w:w="7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この1年で見えたのは、刺さるのは初期の経営者ではなく売上2億〜20億円の層。類型は「上場志向」「将来売却（M&amp;A）」「実務で成長させたい」の3つ。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保険が動く</w:t>
            </w:r>
          </w:p>
        </w:tc>
        <w:tc>
          <w:tcPr>
            <w:tcW w:type="dxa" w:w="7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この層は相続・事業承継のニーズが大きく、ここで保険が大きく動く。COT/TOT・MDRT級のFPはほぼここに集中している。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会計が要</w:t>
            </w:r>
          </w:p>
        </w:tc>
        <w:tc>
          <w:tcPr>
            <w:tcW w:type="dxa" w:w="7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正しい税務・資産設計には会計事務所が不可欠。FPと会計が組むと顧客を取り切れる。価値を上げたい人も、相続で一旦下げたい人も、両方を会計側でキャッチできる。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9"/>
                <w:szCs w:val="19"/>
              </w:rPr>
              <w:t xml:space="preserve">循環収益</w:t>
            </w:r>
          </w:p>
        </w:tc>
        <w:tc>
          <w:tcPr>
            <w:tcW w:type="dxa" w:w="7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FPが育つと、会費収入＋営業代理店化＋共同募集が生まれる。例：契約が決まればFP7割・当社2〜3割など、成果を分配して循環させる。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03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事業を3層で捉える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「入口（集客）→ 育成・コミュニティ → 高収益本業」の3層。下の層は、上の層が回れば自動的に流れ込みます。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集客層（入口）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FP（主）＋経営者（副）を集める。入口はMGとチャレンジセミナー。ポイントは「研修」ではなく「交流会」と表現すること ― FPは営業を嫌うが、交流会なら集まりやすい。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A8822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教育・コミュニティ層（育成）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財務・相続・事業承継を実務レベルで教え、会費制コミュニティ化。「いつでも相談できる、安心して任せられる箱」であり続ける。失敗した経営者だからこその「仲間」「優しさ」がブランドの核。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1F4D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高収益本業層（収益）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9"/>
                <w:szCs w:val="19"/>
              </w:rPr>
              <w:t xml:space="preserve">管理会計導入支援・外部CFO・上場支援・M&amp;A・事業承継・相続・不動産。前段が回れば、ここは取りに行かなくても流入する。これが利益の源泉。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04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競合との決定的な差は「伴走」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相続系の資格・協会は数多くあります。それでも当社が「意味がある」と言い切れる理由です。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4B484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既存の協会・資格ビジネス</w:t>
            </w:r>
          </w:p>
        </w:tc>
        <w:tc>
          <w:tcPr>
            <w:tcW w:type="dxa" w:w="4513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当社（伴走できるチーム）</w:t>
            </w:r>
          </w:p>
        </w:tc>
      </w:tr>
      <w:tr>
        <w:tc>
          <w:tcPr>
            <w:tcW w:type="dxa" w:w="4513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知識提供だけの団体。教科書レベルで終わる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応用・実務・フィードバックの場がない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税理士・司法書士・弁護士も分業で、横断する人がいない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「何にお金を払ったか分からない」状態になりやすい</w:t>
            </w:r>
          </w:p>
        </w:tc>
        <w:tc>
          <w:tcPr>
            <w:tcW w:type="dxa" w:w="4513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税理士・司法書士・弁護士＋事業承継4000件規模のコンサルを保有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「言葉が分かるところまで」教え、あとは安心して任せられる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最初のフロントで顧客を受け止め、正しい順番で導ける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紹介すれば成果（＝お金）が返る設計になっている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05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収益・価格設計（2つの導線）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チャレンジ起点とマネジメントゲーム起点、2つの入口から段階的に引き上げる設計です。数字・名称は現時点の想定。</w:t>
      </w:r>
    </w:p>
    <w:p>
      <w:pPr>
        <w:spacing w:after="80" w:before="100"/>
      </w:pPr>
      <w:r>
        <w:rPr>
          <w:rFonts w:ascii="Yu Gothic" w:cs="Yu Gothic" w:eastAsia="Yu Gothic" w:hAnsi="Yu Gothic"/>
          <w:b/>
          <w:bCs/>
          <w:color w:val="C8392B"/>
          <w:sz w:val="20"/>
          <w:szCs w:val="20"/>
        </w:rPr>
        <w:t xml:space="preserve">導線① </w:t>
      </w:r>
      <w:r>
        <w:rPr>
          <w:rFonts w:ascii="Yu Gothic" w:cs="Yu Gothic" w:eastAsia="Yu Gothic" w:hAnsi="Yu Gothic"/>
          <w:b/>
          <w:bCs/>
          <w:color w:val="1B1A18"/>
          <w:sz w:val="20"/>
          <w:szCs w:val="20"/>
        </w:rPr>
        <w:t xml:space="preserve">チャレンジセミナー → 財務・相続・事業承継セミナー → 伴走支援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</w:tr>
      <w:t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入口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チャレンジセミナー（3日間）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A8822F"/>
                <w:sz w:val="18"/>
                <w:szCs w:val="18"/>
              </w:rPr>
              <w:t xml:space="preserve">集客の起点</w:t>
            </w:r>
          </w:p>
        </w:tc>
      </w:tr>
      <w:t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① セミナー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財務・相続・事業承継セミナー（3ヶ月）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A8822F"/>
                <w:sz w:val="18"/>
                <w:szCs w:val="18"/>
              </w:rPr>
              <w:t xml:space="preserve">30万円</w:t>
            </w:r>
          </w:p>
        </w:tc>
      </w:tr>
      <w:t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② 伴走支援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①を内包した伴走支援（1年間＋成果保証）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A8822F"/>
                <w:sz w:val="18"/>
                <w:szCs w:val="18"/>
              </w:rPr>
              <w:t xml:space="preserve">300万円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p>
      <w:pPr>
        <w:spacing w:after="80" w:before="100"/>
      </w:pPr>
      <w:r>
        <w:rPr>
          <w:rFonts w:ascii="Yu Gothic" w:cs="Yu Gothic" w:eastAsia="Yu Gothic" w:hAnsi="Yu Gothic"/>
          <w:b/>
          <w:bCs/>
          <w:color w:val="1F4D3F"/>
          <w:sz w:val="20"/>
          <w:szCs w:val="20"/>
        </w:rPr>
        <w:t xml:space="preserve">導線② </w:t>
      </w:r>
      <w:r>
        <w:rPr>
          <w:rFonts w:ascii="Yu Gothic" w:cs="Yu Gothic" w:eastAsia="Yu Gothic" w:hAnsi="Yu Gothic"/>
          <w:b/>
          <w:bCs/>
          <w:color w:val="1B1A18"/>
          <w:sz w:val="20"/>
          <w:szCs w:val="20"/>
        </w:rPr>
        <w:t xml:space="preserve">マネジメントゲーム体験会 → 友の会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1F4D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1F4D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1F4D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</w:tr>
      <w:t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18"/>
                <w:szCs w:val="18"/>
              </w:rPr>
              <w:t xml:space="preserve">① 体験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マネジメントゲーム体験会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A8822F"/>
                <w:sz w:val="18"/>
                <w:szCs w:val="18"/>
              </w:rPr>
              <w:t xml:space="preserve">20,000円</w:t>
            </w:r>
          </w:p>
        </w:tc>
      </w:tr>
      <w:tr>
        <w:tc>
          <w:tcPr>
            <w:tcW w:type="dxa" w:w="20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18"/>
                <w:szCs w:val="18"/>
              </w:rPr>
              <w:t xml:space="preserve">② 継続</w:t>
            </w:r>
          </w:p>
        </w:tc>
        <w:tc>
          <w:tcPr>
            <w:tcW w:type="dxa" w:w="46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友の会（大吉友の会）</w:t>
            </w:r>
          </w:p>
        </w:tc>
        <w:tc>
          <w:tcPr>
            <w:tcW w:type="dxa" w:w="24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A8822F"/>
                <w:sz w:val="18"/>
                <w:szCs w:val="18"/>
              </w:rPr>
              <w:t xml:space="preserve">毎月 10,000円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A8822F" w:sz="18"/>
              <w:bottom w:val="none"/>
              <w:right w:val="none"/>
            </w:tcBorders>
            <w:shd w:fill="FB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29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※ 導線①はセミナー（30万・3ヶ月）から、それを内包する伴走支援（300万・1年＋成果保証）への引き上げ設計。</w:t>
            </w:r>
          </w:p>
          <w:p>
            <w:pPr>
              <w:spacing w:after="0" w:line="29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導線②は体験会から友の会（月額）への継続課金化。共同募集の分配（FP7割／当社2〜3割など）は一例。価格・名称は現時点の想定で、走りながら調整する。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06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今後の展開 ― フェーズ別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完璧を7月に求めず、テストしながら半年で完成度を上げる。これが全体の進め方の前提です。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26"/>
      </w:tblGrid>
      <w:tr>
        <w:trPr>
          <w:tblHeader/>
        </w:trP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5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58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C8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直近・7月</w:t>
            </w:r>
          </w:p>
        </w:tc>
        <w:tc>
          <w:tcPr>
            <w:tcW w:type="dxa" w:w="58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チャレンジセミナー初回を7/14・7/16・7/18の3日間で実施。以後は毎月・半年継続。毎月やり続けること自体が「本気だ」という評判になる。完璧主義で止めない。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〜半年</w:t>
            </w:r>
          </w:p>
        </w:tc>
        <w:tc>
          <w:tcPr>
            <w:tcW w:type="dxa" w:w="58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藤山の失敗談（特殊詐欺の1本 等）を軸にコンテンツ化。MG交流会でFP・経営者を集め、会費とコミュニティを起動。AIでFPの悩み記事を量産し、地方→中央のSEOで流入をつくる。FP相談サイト＋MGサイトを構築。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1〜2年</w:t>
            </w:r>
          </w:p>
        </w:tc>
        <w:tc>
          <w:tcPr>
            <w:tcW w:type="dxa" w:w="58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名簿が貯まった段階で本格的な集客構造を構築。SNS（Threads等）と連動し、栗山さんのYouTubeを大型集客の入口に据える。藤山は前に出ず、仕組みで回す体制へ移行。</w:t>
            </w:r>
          </w:p>
        </w:tc>
      </w:tr>
      <w:tr>
        <w:tc>
          <w:tcPr>
            <w:tcW w:type="dxa" w:w="1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18"/>
                <w:szCs w:val="18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将来</w:t>
            </w:r>
          </w:p>
        </w:tc>
        <w:tc>
          <w:tcPr>
            <w:tcW w:type="dxa" w:w="58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FPを千人〜万人規模に。経営者向け会計勉強会の本格展開、共同募集・人材獲得まで含む。補助金活用のAIゲートシステムで流入をさらに拡大。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07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直近アクション（チャレンジ初回）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まず「何をやるか・何がいるか」を3日分決めるだけ。中身はシンプルでよい。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6"/>
                <w:szCs w:val="16"/>
              </w:rPr>
              <w:t xml:space="preserve">Day 1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6"/>
                <w:szCs w:val="26"/>
              </w:rPr>
              <w:t xml:space="preserve">7/14</w:t>
            </w:r>
          </w:p>
        </w:tc>
        <w:tc>
          <w:tcPr>
            <w:tcW w:type="dxa" w:w="225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6"/>
                <w:szCs w:val="16"/>
              </w:rPr>
              <w:t xml:space="preserve">Day 2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6"/>
                <w:szCs w:val="26"/>
              </w:rPr>
              <w:t xml:space="preserve">7/16</w:t>
            </w:r>
          </w:p>
        </w:tc>
        <w:tc>
          <w:tcPr>
            <w:tcW w:type="dxa" w:w="2257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6"/>
                <w:szCs w:val="16"/>
              </w:rPr>
              <w:t xml:space="preserve">Day 3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C8392B"/>
                <w:sz w:val="26"/>
                <w:szCs w:val="26"/>
              </w:rPr>
              <w:t xml:space="preserve">7/18</w:t>
            </w:r>
          </w:p>
        </w:tc>
        <w:tc>
          <w:tcPr>
            <w:tcW w:type="dxa" w:w="2257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3F6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line="280"/>
            </w:pPr>
            <w:r>
              <w:rPr>
                <w:rFonts w:ascii="Yu Gothic" w:cs="Yu Gothic" w:eastAsia="Yu Gothic" w:hAnsi="Yu Gothic"/>
                <w:color w:val="4B4843"/>
                <w:sz w:val="16"/>
                <w:szCs w:val="16"/>
              </w:rPr>
              <w:t xml:space="preserve">以後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F4D3F"/>
                <w:sz w:val="18"/>
                <w:szCs w:val="18"/>
              </w:rPr>
              <w:t xml:space="preserve">毎月・半年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Yu Gothic" w:cs="Yu Gothic" w:eastAsia="Yu Gothic" w:hAnsi="Yu Gothic"/>
          <w:b/>
          <w:bCs/>
          <w:color w:val="1B1A18"/>
          <w:sz w:val="19"/>
          <w:szCs w:val="19"/>
        </w:rPr>
        <w:t xml:space="preserve">やること：</w:t>
      </w: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3日間で「何を伝えるか／何がいるか」を決める。プレゼント（特典）構成も含めて、ある程度決めて走りながら改善する。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Yu Gothic" w:cs="Yu Gothic" w:eastAsia="Yu Gothic" w:hAnsi="Yu Gothic"/>
          <w:b/>
          <w:bCs/>
          <w:color w:val="1B1A18"/>
          <w:sz w:val="19"/>
          <w:szCs w:val="19"/>
        </w:rPr>
        <w:t xml:space="preserve">武器：</w:t>
      </w: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藤山の失敗談が共感の核。人は失敗話に共感する。これがコンテンツの源泉。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Yu Gothic" w:cs="Yu Gothic" w:eastAsia="Yu Gothic" w:hAnsi="Yu Gothic"/>
          <w:b/>
          <w:bCs/>
          <w:color w:val="1B1A18"/>
          <w:sz w:val="19"/>
          <w:szCs w:val="19"/>
        </w:rPr>
        <w:t xml:space="preserve">集客導線：</w:t>
      </w: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既存の公式ライン／メルマガ、紹介者（送客パートナー）から流入。チャレンジ後に当社の流れへつなぐ一貫した設計にする。</w:t>
      </w:r>
    </w:p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08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役割分担（現時点の想定・要確認）</w:t>
      </w:r>
    </w:p>
    <w:p>
      <w:pPr>
        <w:spacing w:after="200"/>
      </w:pPr>
      <w:r>
        <w:rPr>
          <w:rFonts w:ascii="Yu Gothic" w:cs="Yu Gothic" w:eastAsia="Yu Gothic" w:hAnsi="Yu Gothic"/>
          <w:color w:val="4B4843"/>
          <w:sz w:val="19"/>
          <w:szCs w:val="19"/>
        </w:rPr>
        <w:t xml:space="preserve">名称・担当は議論ベースのため、チームで最終確認してください。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藤山 泰成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全体設計・思想。失敗談などコンテンツの源泉。地図を描いて整理し、語る役。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構築・進行担当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全体の構築と進行（前面＝CM的ポジション）。「これから全部作る」中心役。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風雅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FP知見・記事執筆・コード。FP相談サイト等の制作。FP視点で悩みが分かる。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SNS担当（玲子・木村ほか）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Threads等のSNS運用・横展開。藤山アカウントへの転用も。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栗山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YouTube ― 将来の大型集客の入口（PHASE 2以降）。</w:t>
            </w:r>
          </w:p>
        </w:tc>
      </w:tr>
      <w:tr>
        <w:tc>
          <w:tcPr>
            <w:tcW w:type="dxa" w:w="27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B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B1A18"/>
                <w:sz w:val="18"/>
                <w:szCs w:val="18"/>
              </w:rPr>
              <w:t xml:space="preserve">AI／自動化</w:t>
            </w:r>
          </w:p>
        </w:tc>
        <w:tc>
          <w:tcPr>
            <w:tcW w:type="dxa" w:w="6326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color w:val="4B4843"/>
                <w:sz w:val="18"/>
                <w:szCs w:val="18"/>
              </w:rPr>
              <w:t xml:space="preserve">記事量産（地方SEO）、配信、ステップメール等の自動化。最終チェックは人間が担う。</w:t>
            </w:r>
          </w:p>
        </w:tc>
      </w:tr>
    </w:tbl>
    <w:p>
      <w:pPr>
        <w:pStyle w:val="Heading1"/>
        <w:pBdr>
          <w:bottom w:val="single" w:color="D9D2C5" w:sz="6" w:space="6"/>
        </w:pBdr>
        <w:spacing w:after="60" w:before="360"/>
      </w:pPr>
      <w:r>
        <w:rPr>
          <w:rFonts w:ascii="Yu Gothic" w:cs="Yu Gothic" w:eastAsia="Yu Gothic" w:hAnsi="Yu Gothic"/>
          <w:b/>
          <w:bCs/>
          <w:color w:val="C8392B"/>
          <w:sz w:val="22"/>
          <w:szCs w:val="22"/>
        </w:rPr>
        <w:t xml:space="preserve">09  </w:t>
      </w:r>
      <w:r>
        <w:rPr>
          <w:rFonts w:ascii="Yu Gothic" w:cs="Yu Gothic" w:eastAsia="Yu Gothic" w:hAnsi="Yu Gothic"/>
          <w:b/>
          <w:bCs/>
          <w:color w:val="1B1A18"/>
          <w:sz w:val="28"/>
          <w:szCs w:val="28"/>
        </w:rPr>
        <w:t xml:space="preserve">チームの共通認識（重要）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cs="Yu Gothic" w:eastAsia="Yu Gothic" w:hAnsi="Yu Gothic"/>
          <w:b/>
          <w:bCs/>
          <w:color w:val="9E2A20"/>
          <w:sz w:val="20"/>
          <w:szCs w:val="20"/>
        </w:rPr>
        <w:t xml:space="preserve">まず「この箱」を完結させる。</w:t>
      </w:r>
      <w:r>
        <w:rPr>
          <w:rFonts w:ascii="Yu Gothic" w:cs="Yu Gothic" w:eastAsia="Yu Gothic" w:hAnsi="Yu Gothic"/>
          <w:color w:val="1B1A18"/>
          <w:sz w:val="20"/>
          <w:szCs w:val="20"/>
        </w:rPr>
        <w:t xml:space="preserve">新しい要素の追加は、箱が回り始めてから。あれもこれもと足さない。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cs="Yu Gothic" w:eastAsia="Yu Gothic" w:hAnsi="Yu Gothic"/>
          <w:b/>
          <w:bCs/>
          <w:color w:val="9E2A20"/>
          <w:sz w:val="20"/>
          <w:szCs w:val="20"/>
        </w:rPr>
        <w:t xml:space="preserve">完璧を7月に求めない。</w:t>
      </w:r>
      <w:r>
        <w:rPr>
          <w:rFonts w:ascii="Yu Gothic" w:cs="Yu Gothic" w:eastAsia="Yu Gothic" w:hAnsi="Yu Gothic"/>
          <w:color w:val="1B1A18"/>
          <w:sz w:val="20"/>
          <w:szCs w:val="20"/>
        </w:rPr>
        <w:t xml:space="preserve">半年でテストしながら仕上げる前提。完璧主義で止めるのが最大のリスク。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Yu Gothic" w:cs="Yu Gothic" w:eastAsia="Yu Gothic" w:hAnsi="Yu Gothic"/>
          <w:b/>
          <w:bCs/>
          <w:color w:val="9E2A20"/>
          <w:sz w:val="20"/>
          <w:szCs w:val="20"/>
        </w:rPr>
        <w:t xml:space="preserve">一貫性が命。</w:t>
      </w:r>
      <w:r>
        <w:rPr>
          <w:rFonts w:ascii="Yu Gothic" w:cs="Yu Gothic" w:eastAsia="Yu Gothic" w:hAnsi="Yu Gothic"/>
          <w:color w:val="1B1A18"/>
          <w:sz w:val="20"/>
          <w:szCs w:val="20"/>
        </w:rPr>
        <w:t xml:space="preserve">集客 → チャレンジ → 紹介 → 成果還元 → 本業まで、お金とイメージを一本の線でつなぐ。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Yu Gothic" w:cs="Yu Gothic" w:eastAsia="Yu Gothic" w:hAnsi="Yu Gothic"/>
        <w:color w:val="4B4843"/>
        <w:sz w:val="16"/>
        <w:szCs w:val="16"/>
      </w:rPr>
      <w:t xml:space="preserve">FP起点・循環モデル ／ プロジェクトチーム共有用</w:t>
    </w:r>
    <w:r>
      <w:rPr>
        <w:rFonts w:ascii="Yu Gothic" w:cs="Yu Gothic" w:eastAsia="Yu Gothic" w:hAnsi="Yu Gothic"/>
        <w:sz w:val="16"/>
        <w:szCs w:val="16"/>
      </w:rPr>
      <w:t xml:space="preserve">	</w:t>
    </w:r>
    <w:r>
      <w:rPr>
        <w:rFonts w:ascii="Yu Gothic" w:cs="Yu Gothic" w:eastAsia="Yu Gothic" w:hAnsi="Yu Gothic"/>
        <w:color w:val="4B4843"/>
        <w:sz w:val="16"/>
        <w:szCs w:val="16"/>
      </w:rPr>
      <w:t xml:space="preserve"/>
    </w:r>
    <w:r>
      <w:rPr>
        <w:rFonts w:ascii="Yu Gothic" w:cs="Yu Gothic" w:eastAsia="Yu Gothic" w:hAnsi="Yu Gothic"/>
        <w:color w:val="4B484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  <w:rPr>
        <w:b/>
        <w:bCs/>
        <w:color w:val="C8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B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Yu Gothic" w:cs="Yu Gothic" w:eastAsia="Yu Gothic" w:hAnsi="Yu Gothic"/>
      <w:b/>
      <w:bCs/>
      <w:color w:val="1B1A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2026-06-22T02:21:29.143Z</dcterms:created>
  <dcterms:modified xsi:type="dcterms:W3CDTF">2026-06-22T02:21:29.158Z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