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FFB40" w14:textId="2B8577C7" w:rsidR="009A4C77" w:rsidRDefault="000727AC">
      <w:r>
        <w:t xml:space="preserve">Data were summarized using means and standard deviations or frequency and percentages as appropriate. </w:t>
      </w:r>
      <w:r w:rsidR="00CF7356">
        <w:t xml:space="preserve">For discrete count data, data were summarized using medians and interquartile range. </w:t>
      </w:r>
      <w:proofErr w:type="spellStart"/>
      <w:r w:rsidR="001A2B56">
        <w:t>Additional</w:t>
      </w:r>
      <w:proofErr w:type="spellEnd"/>
      <w:r w:rsidR="001A2B56">
        <w:t xml:space="preserve"> exploratory data analyses were conducted to examine normality of continuous variables and cross</w:t>
      </w:r>
      <w:r w:rsidR="00CF7356">
        <w:t>-</w:t>
      </w:r>
      <w:r w:rsidR="001A2B56">
        <w:t xml:space="preserve">tabulations of categorical variables between outcome levels. Bivariate relationships were examined using correlations </w:t>
      </w:r>
      <w:r w:rsidR="00CF7356">
        <w:t>(</w:t>
      </w:r>
      <w:r w:rsidR="001A2B56">
        <w:t>point-biserial between categorical and continuous, and Pearson correlation between continuous variables) and plotted in a correlation matrix (darker colors represent stronger correlations).</w:t>
      </w:r>
      <w:r w:rsidR="00CF7356">
        <w:t xml:space="preserve"> </w:t>
      </w:r>
    </w:p>
    <w:p w14:paraId="254D8574" w14:textId="3FDD8E91" w:rsidR="001A2B56" w:rsidRDefault="001A2B56"/>
    <w:p w14:paraId="0CDA5450" w14:textId="77777777" w:rsidR="002454B4" w:rsidRDefault="00927059">
      <w:r>
        <w:t>Our main outcome of interest is whether or not an individual defaults when asking for a loan. Traditionally, associations between predictors and outcome are tested individually through univariate regression models, then a subset of those covariates are selected for a multivariate regression analysis if univariate analyses yielded significant results</w:t>
      </w:r>
      <w:r w:rsidR="00CF7356">
        <w:t xml:space="preserve">. </w:t>
      </w:r>
      <w:r w:rsidR="00E03DC4">
        <w:t xml:space="preserve">Given the large number of possible predictors, we suspected severe </w:t>
      </w:r>
      <w:proofErr w:type="spellStart"/>
      <w:r w:rsidR="00E03DC4">
        <w:t>multicollinarity</w:t>
      </w:r>
      <w:proofErr w:type="spellEnd"/>
      <w:r w:rsidR="00E03DC4">
        <w:t xml:space="preserve"> between some pairs of variables, and overfitting of our model. To alleviate this, we “penalized” regression coefficients to select a parsimonious set of variables that </w:t>
      </w:r>
      <w:r w:rsidR="002454B4">
        <w:t>leads to similar prediction results.</w:t>
      </w:r>
      <w:r w:rsidR="00E03DC4">
        <w:t xml:space="preserve"> </w:t>
      </w:r>
    </w:p>
    <w:p w14:paraId="0F7B9163" w14:textId="77777777" w:rsidR="002454B4" w:rsidRDefault="002454B4"/>
    <w:p w14:paraId="391192E9" w14:textId="77777777" w:rsidR="00B31F86" w:rsidRDefault="002454B4">
      <w:r>
        <w:t xml:space="preserve">In a normal logistic regression with a binary outcome, our model is defined by </w:t>
      </w:r>
      <m:oMath>
        <m:r>
          <w:rPr>
            <w:rFonts w:ascii="Cambria Math" w:hAnsi="Cambria Math"/>
          </w:rPr>
          <m:t>logit(E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, where Y is the binary outcome, </w:t>
      </w:r>
      <w:r w:rsidRPr="002454B4">
        <w:rPr>
          <w:rFonts w:eastAsiaTheme="minorEastAsia"/>
          <w:b/>
          <w:bCs/>
        </w:rPr>
        <w:t>X</w:t>
      </w:r>
      <w:r>
        <w:t xml:space="preserve"> = </w:t>
      </w:r>
      <m:oMath>
        <m:r>
          <w:rPr>
            <w:rFonts w:ascii="Cambria Math" w:hAnsi="Cambria Math"/>
          </w:rPr>
          <m:t xml:space="preserve">(1,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>
        <w:t xml:space="preserve">is the vector of covariate values, and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is the vector of regression parameters.</w:t>
      </w:r>
      <w:r>
        <w:t xml:space="preserve"> </w:t>
      </w:r>
      <w:r w:rsidRPr="002454B4">
        <w:t xml:space="preserve">In </w:t>
      </w:r>
      <w:r>
        <w:t xml:space="preserve">a penalized regression, estimation is generally in the form of an optimization problem that seeks to maximize the function in the form of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b/>
                <w:bCs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λ*pen(</m:t>
        </m:r>
        <m:r>
          <m:rPr>
            <m:sty m:val="bi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)</m:t>
        </m:r>
      </m:oMath>
      <w:r w:rsidRPr="002454B4">
        <w:rPr>
          <w:rFonts w:eastAsiaTheme="minorEastAsia"/>
        </w:rPr>
        <w:t>,</w:t>
      </w:r>
      <w:r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pen(</m:t>
        </m:r>
        <m:r>
          <m:rPr>
            <m:sty m:val="bi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is the “penalty” and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is the “tuning parameter”. The penalty refers to a constraint surrounding the betas and the tuning parameter corresponds to the amount of “shrinkage” applied to the coefficient. In this analysis, a</w:t>
      </w:r>
      <w:r w:rsidR="00E03DC4">
        <w:t xml:space="preserve">n </w:t>
      </w:r>
      <w:r w:rsidR="00AB0111">
        <w:t>adaptive LASSO (</w:t>
      </w:r>
      <w:r w:rsidR="00E03DC4">
        <w:t xml:space="preserve">least absolute shrinkage and selection operator) with logistic regression was employed to estimate coefficients and select the most important predictors. </w:t>
      </w:r>
      <w:r>
        <w:t xml:space="preserve">Adaptive </w:t>
      </w:r>
      <w:r w:rsidR="00E03DC4">
        <w:t xml:space="preserve">LASSO </w:t>
      </w:r>
      <w:r>
        <w:t xml:space="preserve">is conducted in 2 parts – the first is a “ridge” </w:t>
      </w:r>
      <w:r w:rsidR="00B31F86">
        <w:t xml:space="preserve">regression is conducted that uses a penalty proportional to the sum of squares of the regression coefficients and efficiently handles </w:t>
      </w:r>
      <w:proofErr w:type="spellStart"/>
      <w:r w:rsidR="00B31F86">
        <w:t>multicollinearty</w:t>
      </w:r>
      <w:proofErr w:type="spellEnd"/>
      <w:r w:rsidR="00B31F86">
        <w:t xml:space="preserve"> (Equation 1).</w:t>
      </w:r>
    </w:p>
    <w:p w14:paraId="449805B7" w14:textId="77777777" w:rsidR="00B31F86" w:rsidRDefault="00B31F86"/>
    <w:p w14:paraId="456AB39E" w14:textId="40DF1906" w:rsidR="00B31F86" w:rsidRDefault="00B31F86" w:rsidP="00B31F86">
      <w:pPr>
        <w:jc w:val="center"/>
      </w:pPr>
      <w:r w:rsidRPr="00B31F86">
        <w:drawing>
          <wp:inline distT="0" distB="0" distL="0" distR="0" wp14:anchorId="3591984E" wp14:editId="2D8CBEF4">
            <wp:extent cx="2755900" cy="4064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(Equation 1)</w:t>
      </w:r>
    </w:p>
    <w:p w14:paraId="352AA4AA" w14:textId="77777777" w:rsidR="00B31F86" w:rsidRDefault="00B31F86"/>
    <w:p w14:paraId="46990210" w14:textId="3D90515E" w:rsidR="00B31F86" w:rsidRDefault="00B31F86">
      <w:r>
        <w:t xml:space="preserve"> The second step is the LASSO step that imposes a constraint on the sum of the absolute value of the regression coefficients and uses data-dependent weights (usually the inverse of the ridge regression coefficients) to penalize regression coefficients accordingly (Equation 2). </w:t>
      </w:r>
      <w:proofErr w:type="gramStart"/>
      <w:r>
        <w:t>Therefore</w:t>
      </w:r>
      <w:proofErr w:type="gramEnd"/>
      <w:r>
        <w:t xml:space="preserve"> strong predictors’ coefficients are shrunk less than coefficients of weak predictors. </w:t>
      </w:r>
    </w:p>
    <w:p w14:paraId="648E6993" w14:textId="467511DB" w:rsidR="00B31F86" w:rsidRDefault="00B31F86"/>
    <w:p w14:paraId="143AD627" w14:textId="33323352" w:rsidR="00B31F86" w:rsidRDefault="00B31F86" w:rsidP="00B31F86">
      <w:pPr>
        <w:jc w:val="center"/>
      </w:pPr>
      <w:r w:rsidRPr="00B31F86">
        <w:drawing>
          <wp:inline distT="0" distB="0" distL="0" distR="0" wp14:anchorId="0B824ED8" wp14:editId="508F04BB">
            <wp:extent cx="2997200" cy="38100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(Equation 2). </w:t>
      </w:r>
    </w:p>
    <w:p w14:paraId="02977579" w14:textId="07824E7F" w:rsidR="00B31F86" w:rsidRDefault="00B31F86"/>
    <w:p w14:paraId="2D09FFB5" w14:textId="77777777" w:rsidR="00B31F86" w:rsidRDefault="00B31F86"/>
    <w:p w14:paraId="17A31674" w14:textId="77777777" w:rsidR="00B31F86" w:rsidRDefault="00B31F86"/>
    <w:p w14:paraId="2DF0FD67" w14:textId="6442503E" w:rsidR="00CF7356" w:rsidRPr="00B31F86" w:rsidRDefault="00B31F86">
      <w:pPr>
        <w:rPr>
          <w:color w:val="FF0000"/>
        </w:rPr>
      </w:pPr>
      <w:r>
        <w:t>For more details, please see appendix (</w:t>
      </w:r>
      <w:r>
        <w:rPr>
          <w:color w:val="FF0000"/>
        </w:rPr>
        <w:t>add exactly where – figure XXX).</w:t>
      </w:r>
    </w:p>
    <w:p w14:paraId="4008CBEA" w14:textId="2C83AA73" w:rsidR="00CF7356" w:rsidRDefault="00CF7356"/>
    <w:p w14:paraId="522EBA78" w14:textId="77777777" w:rsidR="00CF7356" w:rsidRDefault="00CF7356"/>
    <w:p w14:paraId="756CD285" w14:textId="77777777" w:rsidR="00CF7356" w:rsidRDefault="00CF7356"/>
    <w:sectPr w:rsidR="00CF7356" w:rsidSect="0089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﷽﷽﷽﷽﷽﷽﷽﷽袄翿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C"/>
    <w:rsid w:val="00002E74"/>
    <w:rsid w:val="000513BE"/>
    <w:rsid w:val="000727AC"/>
    <w:rsid w:val="00072879"/>
    <w:rsid w:val="00086907"/>
    <w:rsid w:val="000959C7"/>
    <w:rsid w:val="000B0253"/>
    <w:rsid w:val="000D569B"/>
    <w:rsid w:val="000E323A"/>
    <w:rsid w:val="000E722A"/>
    <w:rsid w:val="00116D15"/>
    <w:rsid w:val="00147514"/>
    <w:rsid w:val="001564F1"/>
    <w:rsid w:val="0018269A"/>
    <w:rsid w:val="00183410"/>
    <w:rsid w:val="001955F8"/>
    <w:rsid w:val="00196740"/>
    <w:rsid w:val="001A234C"/>
    <w:rsid w:val="001A24FD"/>
    <w:rsid w:val="001A2B56"/>
    <w:rsid w:val="001B1628"/>
    <w:rsid w:val="001D24A5"/>
    <w:rsid w:val="001E19BC"/>
    <w:rsid w:val="002006DC"/>
    <w:rsid w:val="0022314C"/>
    <w:rsid w:val="002359B7"/>
    <w:rsid w:val="0023693A"/>
    <w:rsid w:val="002454B4"/>
    <w:rsid w:val="00247490"/>
    <w:rsid w:val="002871DE"/>
    <w:rsid w:val="002918B6"/>
    <w:rsid w:val="0029501D"/>
    <w:rsid w:val="002C6B3E"/>
    <w:rsid w:val="002E4B53"/>
    <w:rsid w:val="00324270"/>
    <w:rsid w:val="003306C1"/>
    <w:rsid w:val="00334543"/>
    <w:rsid w:val="003370C5"/>
    <w:rsid w:val="00357232"/>
    <w:rsid w:val="00371959"/>
    <w:rsid w:val="00373757"/>
    <w:rsid w:val="003878CA"/>
    <w:rsid w:val="003D0DCC"/>
    <w:rsid w:val="003E1D79"/>
    <w:rsid w:val="003F771F"/>
    <w:rsid w:val="00410548"/>
    <w:rsid w:val="004639FD"/>
    <w:rsid w:val="004713FD"/>
    <w:rsid w:val="00491678"/>
    <w:rsid w:val="0049304E"/>
    <w:rsid w:val="00496BD7"/>
    <w:rsid w:val="004A3B25"/>
    <w:rsid w:val="004B2F6D"/>
    <w:rsid w:val="004B5202"/>
    <w:rsid w:val="004C3C6B"/>
    <w:rsid w:val="004C7943"/>
    <w:rsid w:val="004E4ED1"/>
    <w:rsid w:val="00517786"/>
    <w:rsid w:val="00535375"/>
    <w:rsid w:val="00565051"/>
    <w:rsid w:val="005A3A05"/>
    <w:rsid w:val="00600A96"/>
    <w:rsid w:val="006037DF"/>
    <w:rsid w:val="00603C08"/>
    <w:rsid w:val="0061051F"/>
    <w:rsid w:val="00641A14"/>
    <w:rsid w:val="00642B56"/>
    <w:rsid w:val="00645717"/>
    <w:rsid w:val="00647B66"/>
    <w:rsid w:val="006751C5"/>
    <w:rsid w:val="00682345"/>
    <w:rsid w:val="00691504"/>
    <w:rsid w:val="006A1020"/>
    <w:rsid w:val="006B25A5"/>
    <w:rsid w:val="006B5AAE"/>
    <w:rsid w:val="006D172D"/>
    <w:rsid w:val="006D2660"/>
    <w:rsid w:val="007404F5"/>
    <w:rsid w:val="00752105"/>
    <w:rsid w:val="00763554"/>
    <w:rsid w:val="007A1BFF"/>
    <w:rsid w:val="007A6615"/>
    <w:rsid w:val="007F6DE0"/>
    <w:rsid w:val="00815A1C"/>
    <w:rsid w:val="008162C8"/>
    <w:rsid w:val="00841DAD"/>
    <w:rsid w:val="00844206"/>
    <w:rsid w:val="008613D7"/>
    <w:rsid w:val="008664CD"/>
    <w:rsid w:val="00881C34"/>
    <w:rsid w:val="00896F20"/>
    <w:rsid w:val="008A67B6"/>
    <w:rsid w:val="008D4148"/>
    <w:rsid w:val="008D659B"/>
    <w:rsid w:val="008D671F"/>
    <w:rsid w:val="008E650A"/>
    <w:rsid w:val="00927059"/>
    <w:rsid w:val="0099095B"/>
    <w:rsid w:val="009945EF"/>
    <w:rsid w:val="009E67D8"/>
    <w:rsid w:val="00A34C1B"/>
    <w:rsid w:val="00A51831"/>
    <w:rsid w:val="00A52442"/>
    <w:rsid w:val="00A95B1E"/>
    <w:rsid w:val="00AB0111"/>
    <w:rsid w:val="00AE11E9"/>
    <w:rsid w:val="00AF5FA4"/>
    <w:rsid w:val="00B31F86"/>
    <w:rsid w:val="00B641EE"/>
    <w:rsid w:val="00B86D90"/>
    <w:rsid w:val="00BC5FD8"/>
    <w:rsid w:val="00C01B6E"/>
    <w:rsid w:val="00C2427D"/>
    <w:rsid w:val="00C35AE1"/>
    <w:rsid w:val="00C55BF0"/>
    <w:rsid w:val="00C6590D"/>
    <w:rsid w:val="00C711E0"/>
    <w:rsid w:val="00C72C34"/>
    <w:rsid w:val="00CA4436"/>
    <w:rsid w:val="00CD0B36"/>
    <w:rsid w:val="00CD44A1"/>
    <w:rsid w:val="00CF7356"/>
    <w:rsid w:val="00D00477"/>
    <w:rsid w:val="00D02E4E"/>
    <w:rsid w:val="00D03B16"/>
    <w:rsid w:val="00D130C7"/>
    <w:rsid w:val="00D40896"/>
    <w:rsid w:val="00D71B4E"/>
    <w:rsid w:val="00D74464"/>
    <w:rsid w:val="00D81A19"/>
    <w:rsid w:val="00DB23E8"/>
    <w:rsid w:val="00DC6283"/>
    <w:rsid w:val="00DD4E93"/>
    <w:rsid w:val="00E03DC4"/>
    <w:rsid w:val="00E05B8F"/>
    <w:rsid w:val="00E1777D"/>
    <w:rsid w:val="00E27662"/>
    <w:rsid w:val="00E34CD7"/>
    <w:rsid w:val="00E3539D"/>
    <w:rsid w:val="00E564EB"/>
    <w:rsid w:val="00E56E97"/>
    <w:rsid w:val="00E92C35"/>
    <w:rsid w:val="00E9659A"/>
    <w:rsid w:val="00EA2B9A"/>
    <w:rsid w:val="00ED695D"/>
    <w:rsid w:val="00EE2D64"/>
    <w:rsid w:val="00EF4F5E"/>
    <w:rsid w:val="00EF661A"/>
    <w:rsid w:val="00F02B8C"/>
    <w:rsid w:val="00F11841"/>
    <w:rsid w:val="00F204FC"/>
    <w:rsid w:val="00F33888"/>
    <w:rsid w:val="00F64FCE"/>
    <w:rsid w:val="00F7023B"/>
    <w:rsid w:val="00F8132A"/>
    <w:rsid w:val="00FA1632"/>
    <w:rsid w:val="00FC7234"/>
    <w:rsid w:val="00FD7B16"/>
    <w:rsid w:val="00FF416D"/>
    <w:rsid w:val="00FF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F21D7"/>
  <w14:defaultImageDpi w14:val="32767"/>
  <w15:chartTrackingRefBased/>
  <w15:docId w15:val="{EB5DB3C4-6D84-1D48-8343-3A8BF2DC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4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Dave</dc:creator>
  <cp:keywords/>
  <dc:description/>
  <cp:lastModifiedBy>Ishaan Dave</cp:lastModifiedBy>
  <cp:revision>1</cp:revision>
  <dcterms:created xsi:type="dcterms:W3CDTF">2021-04-12T21:04:00Z</dcterms:created>
  <dcterms:modified xsi:type="dcterms:W3CDTF">2021-04-13T18:53:00Z</dcterms:modified>
</cp:coreProperties>
</file>