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20"/>
        </w:rPr>
        <w:t>REPORT 1</w:t>
      </w:r>
    </w:p>
    <w:p>
      <w:pPr>
        <w:jc w:val="center"/>
      </w:pPr>
      <w:r>
        <w:rPr>
          <w:rFonts w:ascii="Arial" w:hAnsi="Arial"/>
          <w:b/>
          <w:color w:val="1F4E78"/>
          <w:sz w:val="38"/>
        </w:rPr>
        <w:t>RESEARCH PROPOSAL</w:t>
      </w:r>
    </w:p>
    <w:p>
      <w:pPr>
        <w:jc w:val="center"/>
      </w:pPr>
      <w:r>
        <w:rPr>
          <w:rFonts w:ascii="Arial" w:hAnsi="Arial"/>
          <w:b/>
          <w:color w:val="1F1F1F"/>
          <w:sz w:val="24"/>
        </w:rPr>
        <w:t>Vehicle Behavior Analysis Using Real-World Trajectory Data</w:t>
      </w:r>
    </w:p>
    <w:p>
      <w:pPr>
        <w:jc w:val="center"/>
      </w:pPr>
      <w:r>
        <w:rPr>
          <w:rFonts w:ascii="Arial" w:hAnsi="Arial"/>
          <w:i/>
          <w:color w:val="555555"/>
          <w:sz w:val="18"/>
        </w:rPr>
        <w:t>Revised full-dataset proposal · 10-week RBL project</w:t>
      </w:r>
    </w:p>
    <w:p>
      <w:pPr>
        <w:spacing w:after="80"/>
        <w:jc w:val="center"/>
      </w:pPr>
      <w:r>
        <w:rPr>
          <w:rFonts w:ascii="Arial" w:hAnsi="Arial"/>
          <w:b/>
          <w:color w:val="1F4E78"/>
          <w:sz w:val="18"/>
        </w:rPr>
        <w:t>Group 3 | Class IS1904 | FPT University HCM</w:t>
      </w:r>
    </w:p>
    <w:p>
      <w:pPr>
        <w:jc w:val="center"/>
      </w:pPr>
      <w:r>
        <w:rPr>
          <w:rFonts w:ascii="Arial" w:hAnsi="Arial"/>
          <w:b/>
          <w:sz w:val="17"/>
        </w:rPr>
        <w:t>Lê Hữu Đại (SE184118), Nguyễn Quốc Cường (SE193612), Thái Nhật Hoàng (SE196438), Đặng Quang Phú (SE184468), Tô Ngọc Anh Tuấn (SE190681)</w:t>
      </w:r>
    </w:p>
    <w:p>
      <w:pPr>
        <w:spacing w:before="20" w:after="60"/>
        <w:pBdr>
          <w:bottom w:val="single" w:sz="8" w:space="1" w:color="1F4E78"/>
        </w:pBdr>
      </w:pPr>
    </w:p>
    <w:p>
      <w:pPr>
        <w:pStyle w:val="Heading1"/>
      </w:pPr>
      <w:r>
        <w:t>1. Group Information</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016"/>
            <w:shd w:fill="D9EAF7"/>
            <w:vAlign w:val="center"/>
            <w:tcMar>
              <w:top w:w="60" w:type="dxa"/>
              <w:start w:w="70" w:type="dxa"/>
              <w:bottom w:w="60" w:type="dxa"/>
              <w:end w:w="70" w:type="dxa"/>
            </w:tcMar>
          </w:tcPr>
          <w:p>
            <w:pPr>
              <w:jc w:val="center"/>
            </w:pPr>
            <w:r>
              <w:rPr>
                <w:rFonts w:ascii="Arial" w:hAnsi="Arial"/>
                <w:b/>
                <w:color w:val="1F1F1F"/>
                <w:sz w:val="16"/>
              </w:rPr>
              <w:t>Content</w:t>
            </w:r>
          </w:p>
        </w:tc>
        <w:tc>
          <w:tcPr>
            <w:tcW w:type="dxa" w:w="8208"/>
            <w:shd w:fill="D9EAF7"/>
            <w:vAlign w:val="center"/>
            <w:tcMar>
              <w:top w:w="60" w:type="dxa"/>
              <w:start w:w="70" w:type="dxa"/>
              <w:bottom w:w="60" w:type="dxa"/>
              <w:end w:w="70" w:type="dxa"/>
            </w:tcMar>
          </w:tcPr>
          <w:p>
            <w:pPr>
              <w:jc w:val="center"/>
            </w:pPr>
            <w:r>
              <w:rPr>
                <w:rFonts w:ascii="Arial" w:hAnsi="Arial"/>
                <w:b/>
                <w:color w:val="1F1F1F"/>
                <w:sz w:val="16"/>
              </w:rPr>
              <w:t>Description</w:t>
            </w:r>
          </w:p>
        </w:tc>
      </w:tr>
      <w:tr>
        <w:tc>
          <w:tcPr>
            <w:tcW w:type="dxa" w:w="2016"/>
            <w:vAlign w:val="center"/>
            <w:tcMar>
              <w:top w:w="60" w:type="dxa"/>
              <w:start w:w="70" w:type="dxa"/>
              <w:bottom w:w="60" w:type="dxa"/>
              <w:end w:w="70" w:type="dxa"/>
            </w:tcMar>
          </w:tcPr>
          <w:p>
            <w:r>
              <w:rPr>
                <w:rFonts w:ascii="Arial" w:hAnsi="Arial"/>
                <w:sz w:val="16"/>
              </w:rPr>
              <w:t>Group name</w:t>
            </w:r>
          </w:p>
        </w:tc>
        <w:tc>
          <w:tcPr>
            <w:tcW w:type="dxa" w:w="8208"/>
            <w:vAlign w:val="center"/>
            <w:tcMar>
              <w:top w:w="60" w:type="dxa"/>
              <w:start w:w="70" w:type="dxa"/>
              <w:bottom w:w="60" w:type="dxa"/>
              <w:end w:w="70" w:type="dxa"/>
            </w:tcMar>
          </w:tcPr>
          <w:p>
            <w:r>
              <w:rPr>
                <w:rFonts w:ascii="Arial" w:hAnsi="Arial"/>
                <w:sz w:val="16"/>
              </w:rPr>
              <w:t>Group 3</w:t>
            </w:r>
          </w:p>
        </w:tc>
      </w:tr>
      <w:tr>
        <w:tc>
          <w:tcPr>
            <w:tcW w:type="dxa" w:w="2016"/>
            <w:vAlign w:val="center"/>
            <w:tcMar>
              <w:top w:w="60" w:type="dxa"/>
              <w:start w:w="70" w:type="dxa"/>
              <w:bottom w:w="60" w:type="dxa"/>
              <w:end w:w="70" w:type="dxa"/>
            </w:tcMar>
          </w:tcPr>
          <w:p>
            <w:r>
              <w:rPr>
                <w:rFonts w:ascii="Arial" w:hAnsi="Arial"/>
                <w:sz w:val="16"/>
              </w:rPr>
              <w:t>Project title</w:t>
            </w:r>
          </w:p>
        </w:tc>
        <w:tc>
          <w:tcPr>
            <w:tcW w:type="dxa" w:w="8208"/>
            <w:vAlign w:val="center"/>
            <w:tcMar>
              <w:top w:w="60" w:type="dxa"/>
              <w:start w:w="70" w:type="dxa"/>
              <w:bottom w:w="60" w:type="dxa"/>
              <w:end w:w="70" w:type="dxa"/>
            </w:tcMar>
          </w:tcPr>
          <w:p>
            <w:r>
              <w:rPr>
                <w:rFonts w:ascii="Arial" w:hAnsi="Arial"/>
                <w:sz w:val="16"/>
              </w:rPr>
              <w:t>Vehicle Behavior Analysis Using Real-World Trajectory Data</w:t>
            </w:r>
          </w:p>
        </w:tc>
      </w:tr>
      <w:tr>
        <w:tc>
          <w:tcPr>
            <w:tcW w:type="dxa" w:w="2016"/>
            <w:vAlign w:val="center"/>
            <w:tcMar>
              <w:top w:w="60" w:type="dxa"/>
              <w:start w:w="70" w:type="dxa"/>
              <w:bottom w:w="60" w:type="dxa"/>
              <w:end w:w="70" w:type="dxa"/>
            </w:tcMar>
          </w:tcPr>
          <w:p>
            <w:r>
              <w:rPr>
                <w:rFonts w:ascii="Arial" w:hAnsi="Arial"/>
                <w:sz w:val="16"/>
              </w:rPr>
              <w:t>Class</w:t>
            </w:r>
          </w:p>
        </w:tc>
        <w:tc>
          <w:tcPr>
            <w:tcW w:type="dxa" w:w="8208"/>
            <w:vAlign w:val="center"/>
            <w:tcMar>
              <w:top w:w="60" w:type="dxa"/>
              <w:start w:w="70" w:type="dxa"/>
              <w:bottom w:w="60" w:type="dxa"/>
              <w:end w:w="70" w:type="dxa"/>
            </w:tcMar>
          </w:tcPr>
          <w:p>
            <w:r>
              <w:rPr>
                <w:rFonts w:ascii="Arial" w:hAnsi="Arial"/>
                <w:sz w:val="16"/>
              </w:rPr>
              <w:t>IS1904</w:t>
            </w:r>
          </w:p>
        </w:tc>
      </w:tr>
      <w:tr>
        <w:tc>
          <w:tcPr>
            <w:tcW w:type="dxa" w:w="2016"/>
            <w:vAlign w:val="center"/>
            <w:tcMar>
              <w:top w:w="60" w:type="dxa"/>
              <w:start w:w="70" w:type="dxa"/>
              <w:bottom w:w="60" w:type="dxa"/>
              <w:end w:w="70" w:type="dxa"/>
            </w:tcMar>
          </w:tcPr>
          <w:p>
            <w:r>
              <w:rPr>
                <w:rFonts w:ascii="Arial" w:hAnsi="Arial"/>
                <w:sz w:val="16"/>
              </w:rPr>
              <w:t>Course</w:t>
            </w:r>
          </w:p>
        </w:tc>
        <w:tc>
          <w:tcPr>
            <w:tcW w:type="dxa" w:w="8208"/>
            <w:vAlign w:val="center"/>
            <w:tcMar>
              <w:top w:w="60" w:type="dxa"/>
              <w:start w:w="70" w:type="dxa"/>
              <w:bottom w:w="60" w:type="dxa"/>
              <w:end w:w="70" w:type="dxa"/>
            </w:tcMar>
          </w:tcPr>
          <w:p>
            <w:r>
              <w:rPr>
                <w:rFonts w:ascii="Arial" w:hAnsi="Arial"/>
                <w:sz w:val="16"/>
              </w:rPr>
              <w:t>DTA301 – Data Analysis</w:t>
            </w:r>
          </w:p>
        </w:tc>
      </w:tr>
      <w:tr>
        <w:tc>
          <w:tcPr>
            <w:tcW w:type="dxa" w:w="2016"/>
            <w:vAlign w:val="center"/>
            <w:tcMar>
              <w:top w:w="60" w:type="dxa"/>
              <w:start w:w="70" w:type="dxa"/>
              <w:bottom w:w="60" w:type="dxa"/>
              <w:end w:w="70" w:type="dxa"/>
            </w:tcMar>
          </w:tcPr>
          <w:p>
            <w:r>
              <w:rPr>
                <w:rFonts w:ascii="Arial" w:hAnsi="Arial"/>
                <w:sz w:val="16"/>
              </w:rPr>
              <w:t>RBL theme</w:t>
            </w:r>
          </w:p>
        </w:tc>
        <w:tc>
          <w:tcPr>
            <w:tcW w:type="dxa" w:w="8208"/>
            <w:vAlign w:val="center"/>
            <w:tcMar>
              <w:top w:w="60" w:type="dxa"/>
              <w:start w:w="70" w:type="dxa"/>
              <w:bottom w:w="60" w:type="dxa"/>
              <w:end w:w="70" w:type="dxa"/>
            </w:tcMar>
          </w:tcPr>
          <w:p>
            <w:r>
              <w:rPr>
                <w:rFonts w:ascii="Arial" w:hAnsi="Arial"/>
                <w:sz w:val="16"/>
              </w:rPr>
              <w:t>Data-driven Analytics for Drone / UAV / Autonomous Systems</w:t>
            </w:r>
          </w:p>
        </w:tc>
      </w:tr>
      <w:tr>
        <w:tc>
          <w:tcPr>
            <w:tcW w:type="dxa" w:w="2016"/>
            <w:vAlign w:val="center"/>
            <w:tcMar>
              <w:top w:w="60" w:type="dxa"/>
              <w:start w:w="70" w:type="dxa"/>
              <w:bottom w:w="60" w:type="dxa"/>
              <w:end w:w="70" w:type="dxa"/>
            </w:tcMar>
          </w:tcPr>
          <w:p>
            <w:r>
              <w:rPr>
                <w:rFonts w:ascii="Arial" w:hAnsi="Arial"/>
                <w:sz w:val="16"/>
              </w:rPr>
              <w:t>Member 1</w:t>
            </w:r>
          </w:p>
        </w:tc>
        <w:tc>
          <w:tcPr>
            <w:tcW w:type="dxa" w:w="8208"/>
            <w:vAlign w:val="center"/>
            <w:tcMar>
              <w:top w:w="60" w:type="dxa"/>
              <w:start w:w="70" w:type="dxa"/>
              <w:bottom w:w="60" w:type="dxa"/>
              <w:end w:w="70" w:type="dxa"/>
            </w:tcMar>
          </w:tcPr>
          <w:p>
            <w:r>
              <w:rPr>
                <w:rFonts w:ascii="Arial" w:hAnsi="Arial"/>
                <w:sz w:val="16"/>
              </w:rPr>
              <w:t>Lê Hữu Đại – SE184118 – Team Leader</w:t>
            </w:r>
          </w:p>
        </w:tc>
      </w:tr>
      <w:tr>
        <w:tc>
          <w:tcPr>
            <w:tcW w:type="dxa" w:w="2016"/>
            <w:vAlign w:val="center"/>
            <w:tcMar>
              <w:top w:w="60" w:type="dxa"/>
              <w:start w:w="70" w:type="dxa"/>
              <w:bottom w:w="60" w:type="dxa"/>
              <w:end w:w="70" w:type="dxa"/>
            </w:tcMar>
          </w:tcPr>
          <w:p>
            <w:r>
              <w:rPr>
                <w:rFonts w:ascii="Arial" w:hAnsi="Arial"/>
                <w:sz w:val="16"/>
              </w:rPr>
              <w:t>Member 2</w:t>
            </w:r>
          </w:p>
        </w:tc>
        <w:tc>
          <w:tcPr>
            <w:tcW w:type="dxa" w:w="8208"/>
            <w:vAlign w:val="center"/>
            <w:tcMar>
              <w:top w:w="60" w:type="dxa"/>
              <w:start w:w="70" w:type="dxa"/>
              <w:bottom w:w="60" w:type="dxa"/>
              <w:end w:w="70" w:type="dxa"/>
            </w:tcMar>
          </w:tcPr>
          <w:p>
            <w:r>
              <w:rPr>
                <w:rFonts w:ascii="Arial" w:hAnsi="Arial"/>
                <w:sz w:val="16"/>
              </w:rPr>
              <w:t>Nguyễn Quốc Cường – SE193612 – Data Engineer</w:t>
            </w:r>
          </w:p>
        </w:tc>
      </w:tr>
      <w:tr>
        <w:tc>
          <w:tcPr>
            <w:tcW w:type="dxa" w:w="2016"/>
            <w:vAlign w:val="center"/>
            <w:tcMar>
              <w:top w:w="60" w:type="dxa"/>
              <w:start w:w="70" w:type="dxa"/>
              <w:bottom w:w="60" w:type="dxa"/>
              <w:end w:w="70" w:type="dxa"/>
            </w:tcMar>
          </w:tcPr>
          <w:p>
            <w:r>
              <w:rPr>
                <w:rFonts w:ascii="Arial" w:hAnsi="Arial"/>
                <w:sz w:val="16"/>
              </w:rPr>
              <w:t>Member 3</w:t>
            </w:r>
          </w:p>
        </w:tc>
        <w:tc>
          <w:tcPr>
            <w:tcW w:type="dxa" w:w="8208"/>
            <w:vAlign w:val="center"/>
            <w:tcMar>
              <w:top w:w="60" w:type="dxa"/>
              <w:start w:w="70" w:type="dxa"/>
              <w:bottom w:w="60" w:type="dxa"/>
              <w:end w:w="70" w:type="dxa"/>
            </w:tcMar>
          </w:tcPr>
          <w:p>
            <w:r>
              <w:rPr>
                <w:rFonts w:ascii="Arial" w:hAnsi="Arial"/>
                <w:sz w:val="16"/>
              </w:rPr>
              <w:t>Thái Nhật Hoàng – SE196438 – Model Developer</w:t>
            </w:r>
          </w:p>
        </w:tc>
      </w:tr>
      <w:tr>
        <w:tc>
          <w:tcPr>
            <w:tcW w:type="dxa" w:w="2016"/>
            <w:vAlign w:val="center"/>
            <w:tcMar>
              <w:top w:w="60" w:type="dxa"/>
              <w:start w:w="70" w:type="dxa"/>
              <w:bottom w:w="60" w:type="dxa"/>
              <w:end w:w="70" w:type="dxa"/>
            </w:tcMar>
          </w:tcPr>
          <w:p>
            <w:r>
              <w:rPr>
                <w:rFonts w:ascii="Arial" w:hAnsi="Arial"/>
                <w:sz w:val="16"/>
              </w:rPr>
              <w:t>Member 4</w:t>
            </w:r>
          </w:p>
        </w:tc>
        <w:tc>
          <w:tcPr>
            <w:tcW w:type="dxa" w:w="8208"/>
            <w:vAlign w:val="center"/>
            <w:tcMar>
              <w:top w:w="60" w:type="dxa"/>
              <w:start w:w="70" w:type="dxa"/>
              <w:bottom w:w="60" w:type="dxa"/>
              <w:end w:w="70" w:type="dxa"/>
            </w:tcMar>
          </w:tcPr>
          <w:p>
            <w:r>
              <w:rPr>
                <w:rFonts w:ascii="Arial" w:hAnsi="Arial"/>
                <w:sz w:val="16"/>
              </w:rPr>
              <w:t>Đặng Quang Phú – SE184468 – Report &amp; Presentation Lead</w:t>
            </w:r>
          </w:p>
        </w:tc>
      </w:tr>
      <w:tr>
        <w:tc>
          <w:tcPr>
            <w:tcW w:type="dxa" w:w="2016"/>
            <w:vAlign w:val="center"/>
            <w:tcMar>
              <w:top w:w="60" w:type="dxa"/>
              <w:start w:w="70" w:type="dxa"/>
              <w:bottom w:w="60" w:type="dxa"/>
              <w:end w:w="70" w:type="dxa"/>
            </w:tcMar>
          </w:tcPr>
          <w:p>
            <w:r>
              <w:rPr>
                <w:rFonts w:ascii="Arial" w:hAnsi="Arial"/>
                <w:sz w:val="16"/>
              </w:rPr>
              <w:t>Member 5</w:t>
            </w:r>
          </w:p>
        </w:tc>
        <w:tc>
          <w:tcPr>
            <w:tcW w:type="dxa" w:w="8208"/>
            <w:vAlign w:val="center"/>
            <w:tcMar>
              <w:top w:w="60" w:type="dxa"/>
              <w:start w:w="70" w:type="dxa"/>
              <w:bottom w:w="60" w:type="dxa"/>
              <w:end w:w="70" w:type="dxa"/>
            </w:tcMar>
          </w:tcPr>
          <w:p>
            <w:r>
              <w:rPr>
                <w:rFonts w:ascii="Arial" w:hAnsi="Arial"/>
                <w:sz w:val="16"/>
              </w:rPr>
              <w:t>Tô Ngọc Anh Tuấn – SE190681 – Data Analyst</w:t>
            </w:r>
          </w:p>
        </w:tc>
      </w:tr>
    </w:tbl>
    <w:p>
      <w:pPr>
        <w:spacing w:after="0"/>
      </w:pPr>
    </w:p>
    <w:p>
      <w:pPr>
        <w:pStyle w:val="Heading1"/>
      </w:pPr>
      <w:r>
        <w:t>2. Project Title</w:t>
      </w:r>
    </w:p>
    <w:p>
      <w:r>
        <w:rPr>
          <w:rFonts w:ascii="Arial" w:hAnsi="Arial"/>
          <w:i w:val="0"/>
          <w:sz w:val="19"/>
        </w:rPr>
        <w:t>Vehicle Behavior Analysis Using Real-World Trajectory Data</w:t>
      </w:r>
    </w:p>
    <w:p>
      <w:r>
        <w:rPr>
          <w:rFonts w:ascii="Arial" w:hAnsi="Arial"/>
          <w:i w:val="0"/>
          <w:sz w:val="19"/>
        </w:rPr>
        <w:t>The official research topic identifies the analysis focus (vehicle behavior) and the data source (real-world trajectory data). The full multi-city SinD scope, unsupervised clustering design, and interpretable behavior-profile objective are specified in the research questions and methodology.</w:t>
      </w:r>
    </w:p>
    <w:p>
      <w:pPr>
        <w:pStyle w:val="Heading1"/>
      </w:pPr>
      <w:r>
        <w:t>3. Research Background and Problem</w:t>
      </w:r>
    </w:p>
    <w:p>
      <w:r>
        <w:rPr>
          <w:rFonts w:ascii="Arial" w:hAnsi="Arial"/>
          <w:i w:val="0"/>
          <w:sz w:val="19"/>
        </w:rPr>
        <w:t>Signalized intersections produce diverse vehicle responses: some cars maintain speed, others stop and restart, adjust speed repeatedly, brake, or accelerate strongly. Autonomous-driving simulation and behavior-aware prediction require more than object detection; they require interpretable evidence about how complete trajectories differ.</w:t>
      </w:r>
    </w:p>
    <w:p>
      <w:r>
        <w:rPr>
          <w:rFonts w:ascii="Arial" w:hAnsi="Arial"/>
          <w:i w:val="0"/>
          <w:sz w:val="19"/>
        </w:rPr>
        <w:t>The SinD dataset provides drone-observed, real-world trajectories from signalized intersections. By transforming frame-level observations into trajectory-level behavior features, the project can discover profiles without predefined behavior labels and support structured review of queueing, speed adjustment, and high-dynamic maneuvers.</w:t>
      </w:r>
    </w:p>
    <w:tbl>
      <w:tblPr>
        <w:tblW w:type="auto" w:w="0"/>
        <w:jc w:val="center"/>
        <w:tblLayout w:type="autofit"/>
        <w:tblLook w:firstColumn="1" w:firstRow="1" w:lastColumn="0" w:lastRow="0" w:noHBand="0" w:noVBand="1" w:val="04A0"/>
      </w:tblPr>
      <w:tblGrid>
        <w:gridCol w:w="10454"/>
      </w:tblGrid>
      <w:tr>
        <w:tc>
          <w:tcPr>
            <w:tcW w:type="dxa" w:w="10454"/>
            <w:shd w:fill="D9EAF7"/>
            <w:tcMar>
              <w:top w:w="80" w:type="dxa"/>
              <w:start w:w="100" w:type="dxa"/>
              <w:bottom w:w="80" w:type="dxa"/>
              <w:end w:w="100" w:type="dxa"/>
            </w:tcMar>
          </w:tcPr>
          <w:p>
            <w:r>
              <w:rPr>
                <w:rFonts w:ascii="Arial" w:hAnsi="Arial"/>
                <w:b/>
                <w:color w:val="1F4E78"/>
                <w:sz w:val="19"/>
              </w:rPr>
              <w:t>Decision-support objective</w:t>
              <w:br/>
            </w:r>
            <w:r>
              <w:rPr>
                <w:rFonts w:ascii="Arial" w:hAnsi="Arial"/>
                <w:sz w:val="18"/>
              </w:rPr>
              <w:t>Summarize millions of raw observations into explainable behavior profiles that help analysts decide which traffic contexts and trajectories should be inspected first. The project does not claim to predict crash probability or permanent driver type.</w:t>
            </w:r>
          </w:p>
        </w:tc>
      </w:tr>
    </w:tbl>
    <w:p>
      <w:r>
        <w:br w:type="page"/>
      </w:r>
    </w:p>
    <w:p>
      <w:pPr>
        <w:pStyle w:val="Heading1"/>
      </w:pPr>
      <w:r>
        <w:t>4. Research Questions</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1656"/>
            <w:shd w:fill="D9EAF7"/>
            <w:vAlign w:val="center"/>
            <w:tcMar>
              <w:top w:w="60" w:type="dxa"/>
              <w:start w:w="70" w:type="dxa"/>
              <w:bottom w:w="60" w:type="dxa"/>
              <w:end w:w="70" w:type="dxa"/>
            </w:tcMar>
          </w:tcPr>
          <w:p>
            <w:pPr>
              <w:jc w:val="center"/>
            </w:pPr>
            <w:r>
              <w:rPr>
                <w:rFonts w:ascii="Arial" w:hAnsi="Arial"/>
                <w:b/>
                <w:color w:val="1F1F1F"/>
                <w:sz w:val="17"/>
              </w:rPr>
              <w:t>Question type</w:t>
            </w:r>
          </w:p>
        </w:tc>
        <w:tc>
          <w:tcPr>
            <w:tcW w:type="dxa" w:w="8568"/>
            <w:shd w:fill="D9EAF7"/>
            <w:vAlign w:val="center"/>
            <w:tcMar>
              <w:top w:w="60" w:type="dxa"/>
              <w:start w:w="70" w:type="dxa"/>
              <w:bottom w:w="60" w:type="dxa"/>
              <w:end w:w="70" w:type="dxa"/>
            </w:tcMar>
          </w:tcPr>
          <w:p>
            <w:pPr>
              <w:jc w:val="center"/>
            </w:pPr>
            <w:r>
              <w:rPr>
                <w:rFonts w:ascii="Arial" w:hAnsi="Arial"/>
                <w:b/>
                <w:color w:val="1F1F1F"/>
                <w:sz w:val="17"/>
              </w:rPr>
              <w:t>Content</w:t>
            </w:r>
          </w:p>
        </w:tc>
      </w:tr>
      <w:tr>
        <w:tc>
          <w:tcPr>
            <w:tcW w:type="dxa" w:w="1656"/>
            <w:vAlign w:val="center"/>
            <w:tcMar>
              <w:top w:w="60" w:type="dxa"/>
              <w:start w:w="70" w:type="dxa"/>
              <w:bottom w:w="60" w:type="dxa"/>
              <w:end w:w="70" w:type="dxa"/>
            </w:tcMar>
          </w:tcPr>
          <w:p>
            <w:r>
              <w:rPr>
                <w:rFonts w:ascii="Arial" w:hAnsi="Arial"/>
                <w:sz w:val="17"/>
              </w:rPr>
              <w:t>Main RQ</w:t>
            </w:r>
          </w:p>
        </w:tc>
        <w:tc>
          <w:tcPr>
            <w:tcW w:type="dxa" w:w="8568"/>
            <w:vAlign w:val="center"/>
            <w:tcMar>
              <w:top w:w="60" w:type="dxa"/>
              <w:start w:w="70" w:type="dxa"/>
              <w:bottom w:w="60" w:type="dxa"/>
              <w:end w:w="70" w:type="dxa"/>
            </w:tcMar>
          </w:tcPr>
          <w:p>
            <w:r>
              <w:rPr>
                <w:rFonts w:ascii="Arial" w:hAnsi="Arial"/>
                <w:sz w:val="17"/>
              </w:rPr>
              <w:t>What distinct passenger-car behavior profiles emerge from real-world trajectories across signalized intersections, and how consistently can these profiles be interpreted across recordings and cities?</w:t>
            </w:r>
          </w:p>
        </w:tc>
      </w:tr>
      <w:tr>
        <w:tc>
          <w:tcPr>
            <w:tcW w:type="dxa" w:w="1656"/>
            <w:vAlign w:val="center"/>
            <w:tcMar>
              <w:top w:w="60" w:type="dxa"/>
              <w:start w:w="70" w:type="dxa"/>
              <w:bottom w:w="60" w:type="dxa"/>
              <w:end w:w="70" w:type="dxa"/>
            </w:tcMar>
          </w:tcPr>
          <w:p>
            <w:r>
              <w:rPr>
                <w:rFonts w:ascii="Arial" w:hAnsi="Arial"/>
                <w:sz w:val="17"/>
              </w:rPr>
              <w:t>Sub-RQ1</w:t>
            </w:r>
          </w:p>
        </w:tc>
        <w:tc>
          <w:tcPr>
            <w:tcW w:type="dxa" w:w="8568"/>
            <w:vAlign w:val="center"/>
            <w:tcMar>
              <w:top w:w="60" w:type="dxa"/>
              <w:start w:w="70" w:type="dxa"/>
              <w:bottom w:w="60" w:type="dxa"/>
              <w:end w:w="70" w:type="dxa"/>
            </w:tcMar>
          </w:tcPr>
          <w:p>
            <w:r>
              <w:rPr>
                <w:rFonts w:ascii="Arial" w:hAnsi="Arial"/>
                <w:sz w:val="17"/>
              </w:rPr>
              <w:t>Which trajectory-level speed, acceleration, braking, jerk, and stopping features most clearly distinguish the discovered profiles?</w:t>
            </w:r>
          </w:p>
        </w:tc>
      </w:tr>
      <w:tr>
        <w:tc>
          <w:tcPr>
            <w:tcW w:type="dxa" w:w="1656"/>
            <w:vAlign w:val="center"/>
            <w:tcMar>
              <w:top w:w="60" w:type="dxa"/>
              <w:start w:w="70" w:type="dxa"/>
              <w:bottom w:w="60" w:type="dxa"/>
              <w:end w:w="70" w:type="dxa"/>
            </w:tcMar>
          </w:tcPr>
          <w:p>
            <w:r>
              <w:rPr>
                <w:rFonts w:ascii="Arial" w:hAnsi="Arial"/>
                <w:sz w:val="17"/>
              </w:rPr>
              <w:t>Sub-RQ2</w:t>
            </w:r>
          </w:p>
        </w:tc>
        <w:tc>
          <w:tcPr>
            <w:tcW w:type="dxa" w:w="8568"/>
            <w:vAlign w:val="center"/>
            <w:tcMar>
              <w:top w:w="60" w:type="dxa"/>
              <w:start w:w="70" w:type="dxa"/>
              <w:bottom w:w="60" w:type="dxa"/>
              <w:end w:w="70" w:type="dxa"/>
            </w:tcMar>
          </w:tcPr>
          <w:p>
            <w:r>
              <w:rPr>
                <w:rFonts w:ascii="Arial" w:hAnsi="Arial"/>
                <w:sz w:val="17"/>
              </w:rPr>
              <w:t>Which preprocessing and clustering approach provides the best balance of internal quality, complete coverage, stability, cross-context transferability, and interpretability?</w:t>
            </w:r>
          </w:p>
        </w:tc>
      </w:tr>
    </w:tbl>
    <w:p>
      <w:pPr>
        <w:spacing w:after="0"/>
      </w:pPr>
    </w:p>
    <w:p>
      <w:pPr>
        <w:pStyle w:val="Heading1"/>
      </w:pPr>
      <w:r>
        <w:t>5. Project Objectives</w:t>
      </w:r>
    </w:p>
    <w:p>
      <w:pPr>
        <w:ind w:left="360" w:hanging="288"/>
      </w:pPr>
      <w:r>
        <w:rPr>
          <w:rFonts w:ascii="Arial" w:hAnsi="Arial"/>
          <w:b/>
          <w:color w:val="1F4E78"/>
          <w:sz w:val="18"/>
        </w:rPr>
        <w:t xml:space="preserve">1. </w:t>
      </w:r>
      <w:r>
        <w:rPr>
          <w:rFonts w:ascii="Arial" w:hAnsi="Arial"/>
          <w:sz w:val="18"/>
        </w:rPr>
        <w:t>Inventory and describe the full SinD package across multiple cities and recordings.</w:t>
      </w:r>
    </w:p>
    <w:p>
      <w:pPr>
        <w:ind w:left="360" w:hanging="288"/>
      </w:pPr>
      <w:r>
        <w:rPr>
          <w:rFonts w:ascii="Arial" w:hAnsi="Arial"/>
          <w:b/>
          <w:color w:val="1F4E78"/>
          <w:sz w:val="18"/>
        </w:rPr>
        <w:t xml:space="preserve">2. </w:t>
      </w:r>
      <w:r>
        <w:rPr>
          <w:rFonts w:ascii="Arial" w:hAnsi="Arial"/>
          <w:sz w:val="18"/>
        </w:rPr>
        <w:t>Build a reproducible frame-to-trajectory cleaning and feature-engineering pipeline.</w:t>
      </w:r>
    </w:p>
    <w:p>
      <w:pPr>
        <w:ind w:left="360" w:hanging="288"/>
      </w:pPr>
      <w:r>
        <w:rPr>
          <w:rFonts w:ascii="Arial" w:hAnsi="Arial"/>
          <w:b/>
          <w:color w:val="1F4E78"/>
          <w:sz w:val="18"/>
        </w:rPr>
        <w:t xml:space="preserve">3. </w:t>
      </w:r>
      <w:r>
        <w:rPr>
          <w:rFonts w:ascii="Arial" w:hAnsi="Arial"/>
          <w:sz w:val="18"/>
        </w:rPr>
        <w:t>Perform EDA to evaluate distributions, outliers, redundancy, and city/recording effects.</w:t>
      </w:r>
    </w:p>
    <w:p>
      <w:pPr>
        <w:ind w:left="360" w:hanging="288"/>
      </w:pPr>
      <w:r>
        <w:rPr>
          <w:rFonts w:ascii="Arial" w:hAnsi="Arial"/>
          <w:b/>
          <w:color w:val="1F4E78"/>
          <w:sz w:val="18"/>
        </w:rPr>
        <w:t xml:space="preserve">4. </w:t>
      </w:r>
      <w:r>
        <w:rPr>
          <w:rFonts w:ascii="Arial" w:hAnsi="Arial"/>
          <w:sz w:val="18"/>
        </w:rPr>
        <w:t>Construct a simple K-Means baseline and compare multiple clustering families.</w:t>
      </w:r>
    </w:p>
    <w:p>
      <w:pPr>
        <w:ind w:left="360" w:hanging="288"/>
      </w:pPr>
      <w:r>
        <w:rPr>
          <w:rFonts w:ascii="Arial" w:hAnsi="Arial"/>
          <w:b/>
          <w:color w:val="1F4E78"/>
          <w:sz w:val="18"/>
        </w:rPr>
        <w:t xml:space="preserve">5. </w:t>
      </w:r>
      <w:r>
        <w:rPr>
          <w:rFonts w:ascii="Arial" w:hAnsi="Arial"/>
          <w:sz w:val="18"/>
        </w:rPr>
        <w:t>Evaluate models using internal metrics, coverage, seed and bootstrap stability, and cross-city/cross-recording validation.</w:t>
      </w:r>
    </w:p>
    <w:p>
      <w:pPr>
        <w:ind w:left="360" w:hanging="288"/>
      </w:pPr>
      <w:r>
        <w:rPr>
          <w:rFonts w:ascii="Arial" w:hAnsi="Arial"/>
          <w:b/>
          <w:color w:val="1F4E78"/>
          <w:sz w:val="18"/>
        </w:rPr>
        <w:t xml:space="preserve">6. </w:t>
      </w:r>
      <w:r>
        <w:rPr>
          <w:rFonts w:ascii="Arial" w:hAnsi="Arial"/>
          <w:sz w:val="18"/>
        </w:rPr>
        <w:t>Interpret final profiles in physical units and use Tianjin metadata only for post-cluster contextual analysis.</w:t>
      </w:r>
    </w:p>
    <w:p>
      <w:pPr>
        <w:pStyle w:val="Heading1"/>
      </w:pPr>
      <w:r>
        <w:t>6. Dataset Used</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448"/>
            <w:shd w:fill="D9EAF7"/>
            <w:vAlign w:val="center"/>
            <w:tcMar>
              <w:top w:w="60" w:type="dxa"/>
              <w:start w:w="70" w:type="dxa"/>
              <w:bottom w:w="60" w:type="dxa"/>
              <w:end w:w="70" w:type="dxa"/>
            </w:tcMar>
          </w:tcPr>
          <w:p>
            <w:pPr>
              <w:jc w:val="center"/>
            </w:pPr>
            <w:r>
              <w:rPr>
                <w:rFonts w:ascii="Arial" w:hAnsi="Arial"/>
                <w:b/>
                <w:color w:val="1F1F1F"/>
                <w:sz w:val="16"/>
              </w:rPr>
              <w:t>Content</w:t>
            </w:r>
          </w:p>
        </w:tc>
        <w:tc>
          <w:tcPr>
            <w:tcW w:type="dxa" w:w="7776"/>
            <w:shd w:fill="D9EAF7"/>
            <w:vAlign w:val="center"/>
            <w:tcMar>
              <w:top w:w="60" w:type="dxa"/>
              <w:start w:w="70" w:type="dxa"/>
              <w:bottom w:w="60" w:type="dxa"/>
              <w:end w:w="70" w:type="dxa"/>
            </w:tcMar>
          </w:tcPr>
          <w:p>
            <w:pPr>
              <w:jc w:val="center"/>
            </w:pPr>
            <w:r>
              <w:rPr>
                <w:rFonts w:ascii="Arial" w:hAnsi="Arial"/>
                <w:b/>
                <w:color w:val="1F1F1F"/>
                <w:sz w:val="16"/>
              </w:rPr>
              <w:t>Description</w:t>
            </w:r>
          </w:p>
        </w:tc>
      </w:tr>
      <w:tr>
        <w:tc>
          <w:tcPr>
            <w:tcW w:type="dxa" w:w="2448"/>
            <w:vAlign w:val="center"/>
            <w:tcMar>
              <w:top w:w="60" w:type="dxa"/>
              <w:start w:w="70" w:type="dxa"/>
              <w:bottom w:w="60" w:type="dxa"/>
              <w:end w:w="70" w:type="dxa"/>
            </w:tcMar>
          </w:tcPr>
          <w:p>
            <w:r>
              <w:rPr>
                <w:rFonts w:ascii="Arial" w:hAnsi="Arial"/>
                <w:sz w:val="16"/>
              </w:rPr>
              <w:t>Dataset name</w:t>
            </w:r>
          </w:p>
        </w:tc>
        <w:tc>
          <w:tcPr>
            <w:tcW w:type="dxa" w:w="7776"/>
            <w:vAlign w:val="center"/>
            <w:tcMar>
              <w:top w:w="60" w:type="dxa"/>
              <w:start w:w="70" w:type="dxa"/>
              <w:bottom w:w="60" w:type="dxa"/>
              <w:end w:w="70" w:type="dxa"/>
            </w:tcMar>
          </w:tcPr>
          <w:p>
            <w:r>
              <w:rPr>
                <w:rFonts w:ascii="Arial" w:hAnsi="Arial"/>
                <w:sz w:val="16"/>
              </w:rPr>
              <w:t>Signalized Intersection Dataset (SinD) – full academic package</w:t>
            </w:r>
          </w:p>
        </w:tc>
      </w:tr>
      <w:tr>
        <w:tc>
          <w:tcPr>
            <w:tcW w:type="dxa" w:w="2448"/>
            <w:vAlign w:val="center"/>
            <w:tcMar>
              <w:top w:w="60" w:type="dxa"/>
              <w:start w:w="70" w:type="dxa"/>
              <w:bottom w:w="60" w:type="dxa"/>
              <w:end w:w="70" w:type="dxa"/>
            </w:tcMar>
          </w:tcPr>
          <w:p>
            <w:r>
              <w:rPr>
                <w:rFonts w:ascii="Arial" w:hAnsi="Arial"/>
                <w:sz w:val="16"/>
              </w:rPr>
              <w:t>Source</w:t>
            </w:r>
          </w:p>
        </w:tc>
        <w:tc>
          <w:tcPr>
            <w:tcW w:type="dxa" w:w="7776"/>
            <w:vAlign w:val="center"/>
            <w:tcMar>
              <w:top w:w="60" w:type="dxa"/>
              <w:start w:w="70" w:type="dxa"/>
              <w:bottom w:w="60" w:type="dxa"/>
              <w:end w:w="70" w:type="dxa"/>
            </w:tcMar>
          </w:tcPr>
          <w:p>
            <w:r>
              <w:rPr>
                <w:rFonts w:ascii="Arial" w:hAnsi="Arial"/>
                <w:sz w:val="16"/>
              </w:rPr>
              <w:t>Official SOTIF-AVLab SinD project; author-provided academic-access package</w:t>
            </w:r>
          </w:p>
        </w:tc>
      </w:tr>
      <w:tr>
        <w:tc>
          <w:tcPr>
            <w:tcW w:type="dxa" w:w="2448"/>
            <w:vAlign w:val="center"/>
            <w:tcMar>
              <w:top w:w="60" w:type="dxa"/>
              <w:start w:w="70" w:type="dxa"/>
              <w:bottom w:w="60" w:type="dxa"/>
              <w:end w:w="70" w:type="dxa"/>
            </w:tcMar>
          </w:tcPr>
          <w:p>
            <w:r>
              <w:rPr>
                <w:rFonts w:ascii="Arial" w:hAnsi="Arial"/>
                <w:sz w:val="16"/>
              </w:rPr>
              <w:t>Public link</w:t>
            </w:r>
          </w:p>
        </w:tc>
        <w:tc>
          <w:tcPr>
            <w:tcW w:type="dxa" w:w="7776"/>
            <w:vAlign w:val="center"/>
            <w:tcMar>
              <w:top w:w="60" w:type="dxa"/>
              <w:start w:w="70" w:type="dxa"/>
              <w:bottom w:w="60" w:type="dxa"/>
              <w:end w:w="70" w:type="dxa"/>
            </w:tcMar>
          </w:tcPr>
          <w:p>
            <w:r>
              <w:rPr>
                <w:rFonts w:ascii="Arial" w:hAnsi="Arial"/>
                <w:sz w:val="16"/>
              </w:rPr>
              <w:t>Official SinD repository/paper; private download credentials are not reproduced</w:t>
            </w:r>
          </w:p>
        </w:tc>
      </w:tr>
      <w:tr>
        <w:tc>
          <w:tcPr>
            <w:tcW w:type="dxa" w:w="2448"/>
            <w:vAlign w:val="center"/>
            <w:tcMar>
              <w:top w:w="60" w:type="dxa"/>
              <w:start w:w="70" w:type="dxa"/>
              <w:bottom w:w="60" w:type="dxa"/>
              <w:end w:w="70" w:type="dxa"/>
            </w:tcMar>
          </w:tcPr>
          <w:p>
            <w:r>
              <w:rPr>
                <w:rFonts w:ascii="Arial" w:hAnsi="Arial"/>
                <w:sz w:val="16"/>
              </w:rPr>
              <w:t>Cities / recordings</w:t>
            </w:r>
          </w:p>
        </w:tc>
        <w:tc>
          <w:tcPr>
            <w:tcW w:type="dxa" w:w="7776"/>
            <w:vAlign w:val="center"/>
            <w:tcMar>
              <w:top w:w="60" w:type="dxa"/>
              <w:start w:w="70" w:type="dxa"/>
              <w:bottom w:w="60" w:type="dxa"/>
              <w:end w:w="70" w:type="dxa"/>
            </w:tcMar>
          </w:tcPr>
          <w:p>
            <w:r>
              <w:rPr>
                <w:rFonts w:ascii="Arial" w:hAnsi="Arial"/>
                <w:sz w:val="16"/>
              </w:rPr>
              <w:t>4 cities: Changchun, Chongqing, Tianjin, Xi’an; 56 recordings</w:t>
            </w:r>
          </w:p>
        </w:tc>
      </w:tr>
      <w:tr>
        <w:tc>
          <w:tcPr>
            <w:tcW w:type="dxa" w:w="2448"/>
            <w:vAlign w:val="center"/>
            <w:tcMar>
              <w:top w:w="60" w:type="dxa"/>
              <w:start w:w="70" w:type="dxa"/>
              <w:bottom w:w="60" w:type="dxa"/>
              <w:end w:w="70" w:type="dxa"/>
            </w:tcMar>
          </w:tcPr>
          <w:p>
            <w:r>
              <w:rPr>
                <w:rFonts w:ascii="Arial" w:hAnsi="Arial"/>
                <w:sz w:val="16"/>
              </w:rPr>
              <w:t>Initial vehicle rows</w:t>
            </w:r>
          </w:p>
        </w:tc>
        <w:tc>
          <w:tcPr>
            <w:tcW w:type="dxa" w:w="7776"/>
            <w:vAlign w:val="center"/>
            <w:tcMar>
              <w:top w:w="60" w:type="dxa"/>
              <w:start w:w="70" w:type="dxa"/>
              <w:bottom w:w="60" w:type="dxa"/>
              <w:end w:w="70" w:type="dxa"/>
            </w:tcMar>
          </w:tcPr>
          <w:p>
            <w:r>
              <w:rPr>
                <w:rFonts w:ascii="Arial" w:hAnsi="Arial"/>
                <w:sz w:val="16"/>
              </w:rPr>
              <w:t>12,052,293 frame-level vehicle observations</w:t>
            </w:r>
          </w:p>
        </w:tc>
      </w:tr>
      <w:tr>
        <w:tc>
          <w:tcPr>
            <w:tcW w:type="dxa" w:w="2448"/>
            <w:vAlign w:val="center"/>
            <w:tcMar>
              <w:top w:w="60" w:type="dxa"/>
              <w:start w:w="70" w:type="dxa"/>
              <w:bottom w:w="60" w:type="dxa"/>
              <w:end w:w="70" w:type="dxa"/>
            </w:tcMar>
          </w:tcPr>
          <w:p>
            <w:r>
              <w:rPr>
                <w:rFonts w:ascii="Arial" w:hAnsi="Arial"/>
                <w:sz w:val="16"/>
              </w:rPr>
              <w:t>Initial vehicle trajectories</w:t>
            </w:r>
          </w:p>
        </w:tc>
        <w:tc>
          <w:tcPr>
            <w:tcW w:type="dxa" w:w="7776"/>
            <w:vAlign w:val="center"/>
            <w:tcMar>
              <w:top w:w="60" w:type="dxa"/>
              <w:start w:w="70" w:type="dxa"/>
              <w:bottom w:w="60" w:type="dxa"/>
              <w:end w:w="70" w:type="dxa"/>
            </w:tcMar>
          </w:tcPr>
          <w:p>
            <w:r>
              <w:rPr>
                <w:rFonts w:ascii="Arial" w:hAnsi="Arial"/>
                <w:sz w:val="16"/>
              </w:rPr>
              <w:t>30,369 trajectories; 20,704 passenger-car trajectories</w:t>
            </w:r>
          </w:p>
        </w:tc>
      </w:tr>
      <w:tr>
        <w:tc>
          <w:tcPr>
            <w:tcW w:type="dxa" w:w="2448"/>
            <w:vAlign w:val="center"/>
            <w:tcMar>
              <w:top w:w="60" w:type="dxa"/>
              <w:start w:w="70" w:type="dxa"/>
              <w:bottom w:w="60" w:type="dxa"/>
              <w:end w:w="70" w:type="dxa"/>
            </w:tcMar>
          </w:tcPr>
          <w:p>
            <w:r>
              <w:rPr>
                <w:rFonts w:ascii="Arial" w:hAnsi="Arial"/>
                <w:sz w:val="16"/>
              </w:rPr>
              <w:t>Data type</w:t>
            </w:r>
          </w:p>
        </w:tc>
        <w:tc>
          <w:tcPr>
            <w:tcW w:type="dxa" w:w="7776"/>
            <w:vAlign w:val="center"/>
            <w:tcMar>
              <w:top w:w="60" w:type="dxa"/>
              <w:start w:w="70" w:type="dxa"/>
              <w:bottom w:w="60" w:type="dxa"/>
              <w:end w:w="70" w:type="dxa"/>
            </w:tcMar>
          </w:tcPr>
          <w:p>
            <w:r>
              <w:rPr>
                <w:rFonts w:ascii="Arial" w:hAnsi="Arial"/>
                <w:sz w:val="16"/>
              </w:rPr>
              <w:t>Time-series / trajectory / sensor-log style CSV data</w:t>
            </w:r>
          </w:p>
        </w:tc>
      </w:tr>
      <w:tr>
        <w:tc>
          <w:tcPr>
            <w:tcW w:type="dxa" w:w="2448"/>
            <w:vAlign w:val="center"/>
            <w:tcMar>
              <w:top w:w="60" w:type="dxa"/>
              <w:start w:w="70" w:type="dxa"/>
              <w:bottom w:w="60" w:type="dxa"/>
              <w:end w:w="70" w:type="dxa"/>
            </w:tcMar>
          </w:tcPr>
          <w:p>
            <w:r>
              <w:rPr>
                <w:rFonts w:ascii="Arial" w:hAnsi="Arial"/>
                <w:sz w:val="16"/>
              </w:rPr>
              <w:t>Usage condition</w:t>
            </w:r>
          </w:p>
        </w:tc>
        <w:tc>
          <w:tcPr>
            <w:tcW w:type="dxa" w:w="7776"/>
            <w:vAlign w:val="center"/>
            <w:tcMar>
              <w:top w:w="60" w:type="dxa"/>
              <w:start w:w="70" w:type="dxa"/>
              <w:bottom w:w="60" w:type="dxa"/>
              <w:end w:w="70" w:type="dxa"/>
            </w:tcMar>
          </w:tcPr>
          <w:p>
            <w:r>
              <w:rPr>
                <w:rFonts w:ascii="Arial" w:hAnsi="Arial"/>
                <w:sz w:val="16"/>
              </w:rPr>
              <w:t>Academic, non-commercial use; citation required; raw full dataset must not be redistributed</w:t>
            </w:r>
          </w:p>
        </w:tc>
      </w:tr>
      <w:tr>
        <w:tc>
          <w:tcPr>
            <w:tcW w:type="dxa" w:w="2448"/>
            <w:vAlign w:val="center"/>
            <w:tcMar>
              <w:top w:w="60" w:type="dxa"/>
              <w:start w:w="70" w:type="dxa"/>
              <w:bottom w:w="60" w:type="dxa"/>
              <w:end w:w="70" w:type="dxa"/>
            </w:tcMar>
          </w:tcPr>
          <w:p>
            <w:r>
              <w:rPr>
                <w:rFonts w:ascii="Arial" w:hAnsi="Arial"/>
                <w:sz w:val="16"/>
              </w:rPr>
              <w:t>Reason selected</w:t>
            </w:r>
          </w:p>
        </w:tc>
        <w:tc>
          <w:tcPr>
            <w:tcW w:type="dxa" w:w="7776"/>
            <w:vAlign w:val="center"/>
            <w:tcMar>
              <w:top w:w="60" w:type="dxa"/>
              <w:start w:w="70" w:type="dxa"/>
              <w:bottom w:w="60" w:type="dxa"/>
              <w:end w:w="70" w:type="dxa"/>
            </w:tcMar>
          </w:tcPr>
          <w:p>
            <w:r>
              <w:rPr>
                <w:rFonts w:ascii="Arial" w:hAnsi="Arial"/>
                <w:sz w:val="16"/>
              </w:rPr>
              <w:t>Real-world multi-context intersection trajectories support interpretable unsupervised behavior discovery and external context validation.</w:t>
            </w:r>
          </w:p>
        </w:tc>
      </w:tr>
    </w:tbl>
    <w:p>
      <w:pPr>
        <w:spacing w:after="0"/>
      </w:pPr>
    </w:p>
    <w:p>
      <w:r>
        <w:br w:type="page"/>
      </w:r>
    </w:p>
    <w:p>
      <w:pPr>
        <w:pStyle w:val="Heading1"/>
      </w:pPr>
      <w:r>
        <w:t>7. Planned Method</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232"/>
            <w:shd w:fill="D9EAF7"/>
            <w:vAlign w:val="center"/>
            <w:tcMar>
              <w:top w:w="60" w:type="dxa"/>
              <w:start w:w="70" w:type="dxa"/>
              <w:bottom w:w="60" w:type="dxa"/>
              <w:end w:w="70" w:type="dxa"/>
            </w:tcMar>
          </w:tcPr>
          <w:p>
            <w:pPr>
              <w:jc w:val="center"/>
            </w:pPr>
            <w:r>
              <w:rPr>
                <w:rFonts w:ascii="Arial" w:hAnsi="Arial"/>
                <w:b/>
                <w:color w:val="1F1F1F"/>
                <w:sz w:val="16"/>
              </w:rPr>
              <w:t>Component</w:t>
            </w:r>
          </w:p>
        </w:tc>
        <w:tc>
          <w:tcPr>
            <w:tcW w:type="dxa" w:w="7992"/>
            <w:shd w:fill="D9EAF7"/>
            <w:vAlign w:val="center"/>
            <w:tcMar>
              <w:top w:w="60" w:type="dxa"/>
              <w:start w:w="70" w:type="dxa"/>
              <w:bottom w:w="60" w:type="dxa"/>
              <w:end w:w="70" w:type="dxa"/>
            </w:tcMar>
          </w:tcPr>
          <w:p>
            <w:pPr>
              <w:jc w:val="center"/>
            </w:pPr>
            <w:r>
              <w:rPr>
                <w:rFonts w:ascii="Arial" w:hAnsi="Arial"/>
                <w:b/>
                <w:color w:val="1F1F1F"/>
                <w:sz w:val="16"/>
              </w:rPr>
              <w:t>Planned approach</w:t>
            </w:r>
          </w:p>
        </w:tc>
      </w:tr>
      <w:tr>
        <w:tc>
          <w:tcPr>
            <w:tcW w:type="dxa" w:w="2232"/>
            <w:vAlign w:val="center"/>
            <w:tcMar>
              <w:top w:w="60" w:type="dxa"/>
              <w:start w:w="70" w:type="dxa"/>
              <w:bottom w:w="60" w:type="dxa"/>
              <w:end w:w="70" w:type="dxa"/>
            </w:tcMar>
          </w:tcPr>
          <w:p>
            <w:r>
              <w:rPr>
                <w:rFonts w:ascii="Arial" w:hAnsi="Arial"/>
                <w:sz w:val="16"/>
              </w:rPr>
              <w:t>Problem type</w:t>
            </w:r>
          </w:p>
        </w:tc>
        <w:tc>
          <w:tcPr>
            <w:tcW w:type="dxa" w:w="7992"/>
            <w:vAlign w:val="center"/>
            <w:tcMar>
              <w:top w:w="60" w:type="dxa"/>
              <w:start w:w="70" w:type="dxa"/>
              <w:bottom w:w="60" w:type="dxa"/>
              <w:end w:w="70" w:type="dxa"/>
            </w:tcMar>
          </w:tcPr>
          <w:p>
            <w:r>
              <w:rPr>
                <w:rFonts w:ascii="Arial" w:hAnsi="Arial"/>
                <w:sz w:val="16"/>
              </w:rPr>
              <w:t>Unsupervised clustering</w:t>
            </w:r>
          </w:p>
        </w:tc>
      </w:tr>
      <w:tr>
        <w:tc>
          <w:tcPr>
            <w:tcW w:type="dxa" w:w="2232"/>
            <w:vAlign w:val="center"/>
            <w:tcMar>
              <w:top w:w="60" w:type="dxa"/>
              <w:start w:w="70" w:type="dxa"/>
              <w:bottom w:w="60" w:type="dxa"/>
              <w:end w:w="70" w:type="dxa"/>
            </w:tcMar>
          </w:tcPr>
          <w:p>
            <w:r>
              <w:rPr>
                <w:rFonts w:ascii="Arial" w:hAnsi="Arial"/>
                <w:sz w:val="16"/>
              </w:rPr>
              <w:t>Analysis unit</w:t>
            </w:r>
          </w:p>
        </w:tc>
        <w:tc>
          <w:tcPr>
            <w:tcW w:type="dxa" w:w="7992"/>
            <w:vAlign w:val="center"/>
            <w:tcMar>
              <w:top w:w="60" w:type="dxa"/>
              <w:start w:w="70" w:type="dxa"/>
              <w:bottom w:w="60" w:type="dxa"/>
              <w:end w:w="70" w:type="dxa"/>
            </w:tcMar>
          </w:tcPr>
          <w:p>
            <w:r>
              <w:rPr>
                <w:rFonts w:ascii="Arial" w:hAnsi="Arial"/>
                <w:sz w:val="16"/>
              </w:rPr>
              <w:t>One complete passenger-car trajectory</w:t>
            </w:r>
          </w:p>
        </w:tc>
      </w:tr>
      <w:tr>
        <w:tc>
          <w:tcPr>
            <w:tcW w:type="dxa" w:w="2232"/>
            <w:vAlign w:val="center"/>
            <w:tcMar>
              <w:top w:w="60" w:type="dxa"/>
              <w:start w:w="70" w:type="dxa"/>
              <w:bottom w:w="60" w:type="dxa"/>
              <w:end w:w="70" w:type="dxa"/>
            </w:tcMar>
          </w:tcPr>
          <w:p>
            <w:r>
              <w:rPr>
                <w:rFonts w:ascii="Arial" w:hAnsi="Arial"/>
                <w:sz w:val="16"/>
              </w:rPr>
              <w:t>Baseline</w:t>
            </w:r>
          </w:p>
        </w:tc>
        <w:tc>
          <w:tcPr>
            <w:tcW w:type="dxa" w:w="7992"/>
            <w:vAlign w:val="center"/>
            <w:tcMar>
              <w:top w:w="60" w:type="dxa"/>
              <w:start w:w="70" w:type="dxa"/>
              <w:bottom w:w="60" w:type="dxa"/>
              <w:end w:w="70" w:type="dxa"/>
            </w:tcMar>
          </w:tcPr>
          <w:p>
            <w:r>
              <w:rPr>
                <w:rFonts w:ascii="Arial" w:hAnsi="Arial"/>
                <w:sz w:val="16"/>
              </w:rPr>
              <w:t>K-Means on a reduced PCA representation</w:t>
            </w:r>
          </w:p>
        </w:tc>
      </w:tr>
      <w:tr>
        <w:tc>
          <w:tcPr>
            <w:tcW w:type="dxa" w:w="2232"/>
            <w:vAlign w:val="center"/>
            <w:tcMar>
              <w:top w:w="60" w:type="dxa"/>
              <w:start w:w="70" w:type="dxa"/>
              <w:bottom w:w="60" w:type="dxa"/>
              <w:end w:w="70" w:type="dxa"/>
            </w:tcMar>
          </w:tcPr>
          <w:p>
            <w:r>
              <w:rPr>
                <w:rFonts w:ascii="Arial" w:hAnsi="Arial"/>
                <w:sz w:val="16"/>
              </w:rPr>
              <w:t>Comparison models</w:t>
            </w:r>
          </w:p>
        </w:tc>
        <w:tc>
          <w:tcPr>
            <w:tcW w:type="dxa" w:w="7992"/>
            <w:vAlign w:val="center"/>
            <w:tcMar>
              <w:top w:w="60" w:type="dxa"/>
              <w:start w:w="70" w:type="dxa"/>
              <w:bottom w:w="60" w:type="dxa"/>
              <w:end w:w="70" w:type="dxa"/>
            </w:tcMar>
          </w:tcPr>
          <w:p>
            <w:r>
              <w:rPr>
                <w:rFonts w:ascii="Arial" w:hAnsi="Arial"/>
                <w:sz w:val="16"/>
              </w:rPr>
              <w:t>MiniBatch K-Means, Gaussian Mixture, Agglomerative clustering, DBSCAN, and HDBSCAN</w:t>
            </w:r>
          </w:p>
        </w:tc>
      </w:tr>
      <w:tr>
        <w:tc>
          <w:tcPr>
            <w:tcW w:type="dxa" w:w="2232"/>
            <w:vAlign w:val="center"/>
            <w:tcMar>
              <w:top w:w="60" w:type="dxa"/>
              <w:start w:w="70" w:type="dxa"/>
              <w:bottom w:w="60" w:type="dxa"/>
              <w:end w:w="70" w:type="dxa"/>
            </w:tcMar>
          </w:tcPr>
          <w:p>
            <w:r>
              <w:rPr>
                <w:rFonts w:ascii="Arial" w:hAnsi="Arial"/>
                <w:sz w:val="16"/>
              </w:rPr>
              <w:t>Core inputs</w:t>
            </w:r>
          </w:p>
        </w:tc>
        <w:tc>
          <w:tcPr>
            <w:tcW w:type="dxa" w:w="7992"/>
            <w:vAlign w:val="center"/>
            <w:tcMar>
              <w:top w:w="60" w:type="dxa"/>
              <w:start w:w="70" w:type="dxa"/>
              <w:bottom w:w="60" w:type="dxa"/>
              <w:end w:w="70" w:type="dxa"/>
            </w:tcMar>
          </w:tcPr>
          <w:p>
            <w:r>
              <w:rPr>
                <w:rFonts w:ascii="Arial" w:hAnsi="Arial"/>
                <w:sz w:val="16"/>
              </w:rPr>
              <w:t>10 features covering speed, longitudinal dynamics, variability, jerk, stop transitions, and stopped-time ratio</w:t>
            </w:r>
          </w:p>
        </w:tc>
      </w:tr>
      <w:tr>
        <w:tc>
          <w:tcPr>
            <w:tcW w:type="dxa" w:w="2232"/>
            <w:vAlign w:val="center"/>
            <w:tcMar>
              <w:top w:w="60" w:type="dxa"/>
              <w:start w:w="70" w:type="dxa"/>
              <w:bottom w:w="60" w:type="dxa"/>
              <w:end w:w="70" w:type="dxa"/>
            </w:tcMar>
          </w:tcPr>
          <w:p>
            <w:r>
              <w:rPr>
                <w:rFonts w:ascii="Arial" w:hAnsi="Arial"/>
                <w:sz w:val="16"/>
              </w:rPr>
              <w:t>Preprocessing candidates</w:t>
            </w:r>
          </w:p>
        </w:tc>
        <w:tc>
          <w:tcPr>
            <w:tcW w:type="dxa" w:w="7992"/>
            <w:vAlign w:val="center"/>
            <w:tcMar>
              <w:top w:w="60" w:type="dxa"/>
              <w:start w:w="70" w:type="dxa"/>
              <w:bottom w:w="60" w:type="dxa"/>
              <w:end w:w="70" w:type="dxa"/>
            </w:tcMar>
          </w:tcPr>
          <w:p>
            <w:r>
              <w:rPr>
                <w:rFonts w:ascii="Arial" w:hAnsi="Arial"/>
                <w:sz w:val="16"/>
              </w:rPr>
              <w:t>Winsorization vs. raw tails; StandardScaler vs. RobustScaler; PCA retaining at least 90% variance</w:t>
            </w:r>
          </w:p>
        </w:tc>
      </w:tr>
      <w:tr>
        <w:tc>
          <w:tcPr>
            <w:tcW w:type="dxa" w:w="2232"/>
            <w:vAlign w:val="center"/>
            <w:tcMar>
              <w:top w:w="60" w:type="dxa"/>
              <w:start w:w="70" w:type="dxa"/>
              <w:bottom w:w="60" w:type="dxa"/>
              <w:end w:w="70" w:type="dxa"/>
            </w:tcMar>
          </w:tcPr>
          <w:p>
            <w:r>
              <w:rPr>
                <w:rFonts w:ascii="Arial" w:hAnsi="Arial"/>
                <w:sz w:val="16"/>
              </w:rPr>
              <w:t>Internal metrics</w:t>
            </w:r>
          </w:p>
        </w:tc>
        <w:tc>
          <w:tcPr>
            <w:tcW w:type="dxa" w:w="7992"/>
            <w:vAlign w:val="center"/>
            <w:tcMar>
              <w:top w:w="60" w:type="dxa"/>
              <w:start w:w="70" w:type="dxa"/>
              <w:bottom w:w="60" w:type="dxa"/>
              <w:end w:w="70" w:type="dxa"/>
            </w:tcMar>
          </w:tcPr>
          <w:p>
            <w:r>
              <w:rPr>
                <w:rFonts w:ascii="Arial" w:hAnsi="Arial"/>
                <w:sz w:val="16"/>
              </w:rPr>
              <w:t>Silhouette, Davies–Bouldin, Calinski–Harabasz, cluster balance, coverage/noise</w:t>
            </w:r>
          </w:p>
        </w:tc>
      </w:tr>
      <w:tr>
        <w:tc>
          <w:tcPr>
            <w:tcW w:type="dxa" w:w="2232"/>
            <w:vAlign w:val="center"/>
            <w:tcMar>
              <w:top w:w="60" w:type="dxa"/>
              <w:start w:w="70" w:type="dxa"/>
              <w:bottom w:w="60" w:type="dxa"/>
              <w:end w:w="70" w:type="dxa"/>
            </w:tcMar>
          </w:tcPr>
          <w:p>
            <w:r>
              <w:rPr>
                <w:rFonts w:ascii="Arial" w:hAnsi="Arial"/>
                <w:sz w:val="16"/>
              </w:rPr>
              <w:t>Validation</w:t>
            </w:r>
          </w:p>
        </w:tc>
        <w:tc>
          <w:tcPr>
            <w:tcW w:type="dxa" w:w="7992"/>
            <w:vAlign w:val="center"/>
            <w:tcMar>
              <w:top w:w="60" w:type="dxa"/>
              <w:start w:w="70" w:type="dxa"/>
              <w:bottom w:w="60" w:type="dxa"/>
              <w:end w:w="70" w:type="dxa"/>
            </w:tcMar>
          </w:tcPr>
          <w:p>
            <w:r>
              <w:rPr>
                <w:rFonts w:ascii="Arial" w:hAnsi="Arial"/>
                <w:sz w:val="16"/>
              </w:rPr>
              <w:t>Repeated seeds, bootstrap/resampling, leave-one-city-out, leave-one-recording-out, profile semantics</w:t>
            </w:r>
          </w:p>
        </w:tc>
      </w:tr>
      <w:tr>
        <w:tc>
          <w:tcPr>
            <w:tcW w:type="dxa" w:w="2232"/>
            <w:vAlign w:val="center"/>
            <w:tcMar>
              <w:top w:w="60" w:type="dxa"/>
              <w:start w:w="70" w:type="dxa"/>
              <w:bottom w:w="60" w:type="dxa"/>
              <w:end w:w="70" w:type="dxa"/>
            </w:tcMar>
          </w:tcPr>
          <w:p>
            <w:r>
              <w:rPr>
                <w:rFonts w:ascii="Arial" w:hAnsi="Arial"/>
                <w:sz w:val="16"/>
              </w:rPr>
              <w:t>Interpretation</w:t>
            </w:r>
          </w:p>
        </w:tc>
        <w:tc>
          <w:tcPr>
            <w:tcW w:type="dxa" w:w="7992"/>
            <w:vAlign w:val="center"/>
            <w:tcMar>
              <w:top w:w="60" w:type="dxa"/>
              <w:start w:w="70" w:type="dxa"/>
              <w:bottom w:w="60" w:type="dxa"/>
              <w:end w:w="70" w:type="dxa"/>
            </w:tcMar>
          </w:tcPr>
          <w:p>
            <w:r>
              <w:rPr>
                <w:rFonts w:ascii="Arial" w:hAnsi="Arial"/>
                <w:sz w:val="16"/>
              </w:rPr>
              <w:t>Original-unit profile medians, centroid-nearest trajectories, city prevalence, Tianjin CrossType and signal-violation context</w:t>
            </w:r>
          </w:p>
        </w:tc>
      </w:tr>
      <w:tr>
        <w:tc>
          <w:tcPr>
            <w:tcW w:type="dxa" w:w="2232"/>
            <w:vAlign w:val="center"/>
            <w:tcMar>
              <w:top w:w="60" w:type="dxa"/>
              <w:start w:w="70" w:type="dxa"/>
              <w:bottom w:w="60" w:type="dxa"/>
              <w:end w:w="70" w:type="dxa"/>
            </w:tcMar>
          </w:tcPr>
          <w:p>
            <w:r>
              <w:rPr>
                <w:rFonts w:ascii="Arial" w:hAnsi="Arial"/>
                <w:sz w:val="16"/>
              </w:rPr>
              <w:t>Tools</w:t>
            </w:r>
          </w:p>
        </w:tc>
        <w:tc>
          <w:tcPr>
            <w:tcW w:type="dxa" w:w="7992"/>
            <w:vAlign w:val="center"/>
            <w:tcMar>
              <w:top w:w="60" w:type="dxa"/>
              <w:start w:w="70" w:type="dxa"/>
              <w:bottom w:w="60" w:type="dxa"/>
              <w:end w:w="70" w:type="dxa"/>
            </w:tcMar>
          </w:tcPr>
          <w:p>
            <w:r>
              <w:rPr>
                <w:rFonts w:ascii="Arial" w:hAnsi="Arial"/>
                <w:sz w:val="16"/>
              </w:rPr>
              <w:t>Python, pandas, NumPy, SciPy, scikit-learn, Matplotlib, Jupyter Notebook</w:t>
            </w:r>
          </w:p>
        </w:tc>
      </w:tr>
    </w:tbl>
    <w:p>
      <w:pPr>
        <w:spacing w:after="0"/>
      </w:pPr>
    </w:p>
    <w:p>
      <w:pPr>
        <w:pStyle w:val="Heading2"/>
      </w:pPr>
      <w:r>
        <w:t>Planned Research Pipeline</w:t>
      </w:r>
    </w:p>
    <w:tbl>
      <w:tblPr>
        <w:tblW w:type="auto" w:w="0"/>
        <w:jc w:val="center"/>
        <w:tblLayout w:type="autofit"/>
        <w:tblLook w:firstColumn="1" w:firstRow="1" w:lastColumn="0" w:lastRow="0" w:noHBand="0" w:noVBand="1" w:val="04A0"/>
      </w:tblPr>
      <w:tblGrid>
        <w:gridCol w:w="10454"/>
      </w:tblGrid>
      <w:tr>
        <w:tc>
          <w:tcPr>
            <w:tcW w:type="dxa" w:w="10454"/>
            <w:shd w:fill="F2F2F2"/>
            <w:tcMar>
              <w:top w:w="80" w:type="dxa"/>
              <w:start w:w="100" w:type="dxa"/>
              <w:bottom w:w="80" w:type="dxa"/>
              <w:end w:w="100" w:type="dxa"/>
            </w:tcMar>
          </w:tcPr>
          <w:p>
            <w:r>
              <w:rPr>
                <w:rFonts w:ascii="Arial" w:hAnsi="Arial"/>
                <w:b/>
                <w:color w:val="1F4E78"/>
                <w:sz w:val="19"/>
              </w:rPr>
              <w:t>Workflow</w:t>
              <w:br/>
            </w:r>
            <w:r>
              <w:rPr>
                <w:rFonts w:ascii="Arial" w:hAnsi="Arial"/>
                <w:sz w:val="18"/>
              </w:rPr>
              <w:t>Raw recording ZIPs → schema and quality audit → passenger-car filtering → unique trajectory IDs → 10 behavior features → EDA → preprocessing benchmark → PCA → clustering benchmark → stability and cross-context validation → final interpretation.</w:t>
            </w:r>
          </w:p>
        </w:tc>
      </w:tr>
    </w:tbl>
    <w:p>
      <w:pPr>
        <w:pStyle w:val="Heading2"/>
      </w:pPr>
      <w:r>
        <w:t>Ethical and Scope Controls</w:t>
      </w:r>
    </w:p>
    <w:p>
      <w:pPr>
        <w:pStyle w:val="ListBullet"/>
        <w:ind w:left="259" w:hanging="173"/>
      </w:pPr>
      <w:r>
        <w:rPr>
          <w:rFonts w:ascii="Arial" w:hAnsi="Arial"/>
          <w:sz w:val="18"/>
        </w:rPr>
        <w:t>Do not redistribute the restricted full SinD package or private access credentials.</w:t>
      </w:r>
    </w:p>
    <w:p>
      <w:pPr>
        <w:pStyle w:val="ListBullet"/>
        <w:ind w:left="259" w:hanging="173"/>
      </w:pPr>
      <w:r>
        <w:rPr>
          <w:rFonts w:ascii="Arial" w:hAnsi="Arial"/>
          <w:sz w:val="18"/>
        </w:rPr>
        <w:t>Do not use traffic-signal labels as clustering inputs; preserve the unsupervised design.</w:t>
      </w:r>
    </w:p>
    <w:p>
      <w:pPr>
        <w:pStyle w:val="ListBullet"/>
        <w:ind w:left="259" w:hanging="173"/>
      </w:pPr>
      <w:r>
        <w:rPr>
          <w:rFonts w:ascii="Arial" w:hAnsi="Arial"/>
          <w:sz w:val="18"/>
        </w:rPr>
        <w:t>Do not label clusters as safe/unsafe drivers or claim causal crash risk.</w:t>
      </w:r>
    </w:p>
    <w:p>
      <w:pPr>
        <w:pStyle w:val="ListBullet"/>
        <w:ind w:left="259" w:hanging="173"/>
      </w:pPr>
      <w:r>
        <w:rPr>
          <w:rFonts w:ascii="Arial" w:hAnsi="Arial"/>
          <w:sz w:val="18"/>
        </w:rPr>
        <w:t>Report city and recording sensitivity instead of presenting all contexts as identical.</w:t>
      </w:r>
    </w:p>
    <w:p>
      <w:r>
        <w:br w:type="page"/>
      </w:r>
    </w:p>
    <w:p>
      <w:pPr>
        <w:pStyle w:val="Heading1"/>
      </w:pPr>
      <w:r>
        <w:t>8. 10-Week Implementation Plan</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080"/>
            <w:shd w:fill="D9EAF7"/>
            <w:vAlign w:val="center"/>
            <w:tcMar>
              <w:top w:w="60" w:type="dxa"/>
              <w:start w:w="70" w:type="dxa"/>
              <w:bottom w:w="60" w:type="dxa"/>
              <w:end w:w="70" w:type="dxa"/>
            </w:tcMar>
          </w:tcPr>
          <w:p>
            <w:pPr>
              <w:jc w:val="center"/>
            </w:pPr>
            <w:r>
              <w:rPr>
                <w:rFonts w:ascii="Arial" w:hAnsi="Arial"/>
                <w:b/>
                <w:color w:val="1F1F1F"/>
                <w:sz w:val="16"/>
              </w:rPr>
              <w:t>Week</w:t>
            </w:r>
          </w:p>
        </w:tc>
        <w:tc>
          <w:tcPr>
            <w:tcW w:type="dxa" w:w="6912"/>
            <w:shd w:fill="D9EAF7"/>
            <w:vAlign w:val="center"/>
            <w:tcMar>
              <w:top w:w="60" w:type="dxa"/>
              <w:start w:w="70" w:type="dxa"/>
              <w:bottom w:w="60" w:type="dxa"/>
              <w:end w:w="70" w:type="dxa"/>
            </w:tcMar>
          </w:tcPr>
          <w:p>
            <w:pPr>
              <w:jc w:val="center"/>
            </w:pPr>
            <w:r>
              <w:rPr>
                <w:rFonts w:ascii="Arial" w:hAnsi="Arial"/>
                <w:b/>
                <w:color w:val="1F1F1F"/>
                <w:sz w:val="16"/>
              </w:rPr>
              <w:t>Main work</w:t>
            </w:r>
          </w:p>
        </w:tc>
        <w:tc>
          <w:tcPr>
            <w:tcW w:type="dxa" w:w="2160"/>
            <w:shd w:fill="D9EAF7"/>
            <w:vAlign w:val="center"/>
            <w:tcMar>
              <w:top w:w="60" w:type="dxa"/>
              <w:start w:w="70" w:type="dxa"/>
              <w:bottom w:w="60" w:type="dxa"/>
              <w:end w:w="70" w:type="dxa"/>
            </w:tcMar>
          </w:tcPr>
          <w:p>
            <w:pPr>
              <w:jc w:val="center"/>
            </w:pPr>
            <w:r>
              <w:rPr>
                <w:rFonts w:ascii="Arial" w:hAnsi="Arial"/>
                <w:b/>
                <w:color w:val="1F1F1F"/>
                <w:sz w:val="16"/>
              </w:rPr>
              <w:t>Responsible</w:t>
            </w:r>
          </w:p>
        </w:tc>
      </w:tr>
      <w:tr>
        <w:tc>
          <w:tcPr>
            <w:tcW w:type="dxa" w:w="1080"/>
            <w:vAlign w:val="center"/>
            <w:tcMar>
              <w:top w:w="60" w:type="dxa"/>
              <w:start w:w="70" w:type="dxa"/>
              <w:bottom w:w="60" w:type="dxa"/>
              <w:end w:w="70" w:type="dxa"/>
            </w:tcMar>
          </w:tcPr>
          <w:p>
            <w:r>
              <w:rPr>
                <w:rFonts w:ascii="Arial" w:hAnsi="Arial"/>
                <w:sz w:val="16"/>
              </w:rPr>
              <w:t>Week 3</w:t>
            </w:r>
          </w:p>
        </w:tc>
        <w:tc>
          <w:tcPr>
            <w:tcW w:type="dxa" w:w="6912"/>
            <w:vAlign w:val="center"/>
            <w:tcMar>
              <w:top w:w="60" w:type="dxa"/>
              <w:start w:w="70" w:type="dxa"/>
              <w:bottom w:w="60" w:type="dxa"/>
              <w:end w:w="70" w:type="dxa"/>
            </w:tcMar>
          </w:tcPr>
          <w:p>
            <w:r>
              <w:rPr>
                <w:rFonts w:ascii="Arial" w:hAnsi="Arial"/>
                <w:sz w:val="16"/>
              </w:rPr>
              <w:t>Define problem, RQs, dataset scope, literature, and proposal</w:t>
            </w:r>
          </w:p>
        </w:tc>
        <w:tc>
          <w:tcPr>
            <w:tcW w:type="dxa" w:w="2160"/>
            <w:vAlign w:val="center"/>
            <w:tcMar>
              <w:top w:w="60" w:type="dxa"/>
              <w:start w:w="70" w:type="dxa"/>
              <w:bottom w:w="60" w:type="dxa"/>
              <w:end w:w="70" w:type="dxa"/>
            </w:tcMar>
          </w:tcPr>
          <w:p>
            <w:r>
              <w:rPr>
                <w:rFonts w:ascii="Arial" w:hAnsi="Arial"/>
                <w:sz w:val="16"/>
              </w:rPr>
              <w:t>Whole group</w:t>
            </w:r>
          </w:p>
        </w:tc>
      </w:tr>
      <w:tr>
        <w:tc>
          <w:tcPr>
            <w:tcW w:type="dxa" w:w="1080"/>
            <w:vAlign w:val="center"/>
            <w:tcMar>
              <w:top w:w="60" w:type="dxa"/>
              <w:start w:w="70" w:type="dxa"/>
              <w:bottom w:w="60" w:type="dxa"/>
              <w:end w:w="70" w:type="dxa"/>
            </w:tcMar>
          </w:tcPr>
          <w:p>
            <w:r>
              <w:rPr>
                <w:rFonts w:ascii="Arial" w:hAnsi="Arial"/>
                <w:sz w:val="16"/>
              </w:rPr>
              <w:t>Week 4</w:t>
            </w:r>
          </w:p>
        </w:tc>
        <w:tc>
          <w:tcPr>
            <w:tcW w:type="dxa" w:w="6912"/>
            <w:vAlign w:val="center"/>
            <w:tcMar>
              <w:top w:w="60" w:type="dxa"/>
              <w:start w:w="70" w:type="dxa"/>
              <w:bottom w:w="60" w:type="dxa"/>
              <w:end w:w="70" w:type="dxa"/>
            </w:tcMar>
          </w:tcPr>
          <w:p>
            <w:r>
              <w:rPr>
                <w:rFonts w:ascii="Arial" w:hAnsi="Arial"/>
                <w:sz w:val="16"/>
              </w:rPr>
              <w:t>Dataset inventory, schema checks, cleaning, data dictionary, EDA</w:t>
            </w:r>
          </w:p>
        </w:tc>
        <w:tc>
          <w:tcPr>
            <w:tcW w:type="dxa" w:w="2160"/>
            <w:vAlign w:val="center"/>
            <w:tcMar>
              <w:top w:w="60" w:type="dxa"/>
              <w:start w:w="70" w:type="dxa"/>
              <w:bottom w:w="60" w:type="dxa"/>
              <w:end w:w="70" w:type="dxa"/>
            </w:tcMar>
          </w:tcPr>
          <w:p>
            <w:r>
              <w:rPr>
                <w:rFonts w:ascii="Arial" w:hAnsi="Arial"/>
                <w:sz w:val="16"/>
              </w:rPr>
              <w:t>Cường, Tuấn</w:t>
            </w:r>
          </w:p>
        </w:tc>
      </w:tr>
      <w:tr>
        <w:tc>
          <w:tcPr>
            <w:tcW w:type="dxa" w:w="1080"/>
            <w:vAlign w:val="center"/>
            <w:tcMar>
              <w:top w:w="60" w:type="dxa"/>
              <w:start w:w="70" w:type="dxa"/>
              <w:bottom w:w="60" w:type="dxa"/>
              <w:end w:w="70" w:type="dxa"/>
            </w:tcMar>
          </w:tcPr>
          <w:p>
            <w:r>
              <w:rPr>
                <w:rFonts w:ascii="Arial" w:hAnsi="Arial"/>
                <w:sz w:val="16"/>
              </w:rPr>
              <w:t>Week 5</w:t>
            </w:r>
          </w:p>
        </w:tc>
        <w:tc>
          <w:tcPr>
            <w:tcW w:type="dxa" w:w="6912"/>
            <w:vAlign w:val="center"/>
            <w:tcMar>
              <w:top w:w="60" w:type="dxa"/>
              <w:start w:w="70" w:type="dxa"/>
              <w:bottom w:w="60" w:type="dxa"/>
              <w:end w:w="70" w:type="dxa"/>
            </w:tcMar>
          </w:tcPr>
          <w:p>
            <w:r>
              <w:rPr>
                <w:rFonts w:ascii="Arial" w:hAnsi="Arial"/>
                <w:sz w:val="16"/>
              </w:rPr>
              <w:t>Trajectory feature engineering, preprocessing, K-Means baseline</w:t>
            </w:r>
          </w:p>
        </w:tc>
        <w:tc>
          <w:tcPr>
            <w:tcW w:type="dxa" w:w="2160"/>
            <w:vAlign w:val="center"/>
            <w:tcMar>
              <w:top w:w="60" w:type="dxa"/>
              <w:start w:w="70" w:type="dxa"/>
              <w:bottom w:w="60" w:type="dxa"/>
              <w:end w:w="70" w:type="dxa"/>
            </w:tcMar>
          </w:tcPr>
          <w:p>
            <w:r>
              <w:rPr>
                <w:rFonts w:ascii="Arial" w:hAnsi="Arial"/>
                <w:sz w:val="16"/>
              </w:rPr>
              <w:t>Hoàng, Đại</w:t>
            </w:r>
          </w:p>
        </w:tc>
      </w:tr>
      <w:tr>
        <w:tc>
          <w:tcPr>
            <w:tcW w:type="dxa" w:w="1080"/>
            <w:vAlign w:val="center"/>
            <w:tcMar>
              <w:top w:w="60" w:type="dxa"/>
              <w:start w:w="70" w:type="dxa"/>
              <w:bottom w:w="60" w:type="dxa"/>
              <w:end w:w="70" w:type="dxa"/>
            </w:tcMar>
          </w:tcPr>
          <w:p>
            <w:r>
              <w:rPr>
                <w:rFonts w:ascii="Arial" w:hAnsi="Arial"/>
                <w:sz w:val="16"/>
              </w:rPr>
              <w:t>Weeks 6–7</w:t>
            </w:r>
          </w:p>
        </w:tc>
        <w:tc>
          <w:tcPr>
            <w:tcW w:type="dxa" w:w="6912"/>
            <w:vAlign w:val="center"/>
            <w:tcMar>
              <w:top w:w="60" w:type="dxa"/>
              <w:start w:w="70" w:type="dxa"/>
              <w:bottom w:w="60" w:type="dxa"/>
              <w:end w:w="70" w:type="dxa"/>
            </w:tcMar>
          </w:tcPr>
          <w:p>
            <w:r>
              <w:rPr>
                <w:rFonts w:ascii="Arial" w:hAnsi="Arial"/>
                <w:sz w:val="16"/>
              </w:rPr>
              <w:t>Preprocessing/PCA benchmark, visualizations, stability design</w:t>
            </w:r>
          </w:p>
        </w:tc>
        <w:tc>
          <w:tcPr>
            <w:tcW w:type="dxa" w:w="2160"/>
            <w:vAlign w:val="center"/>
            <w:tcMar>
              <w:top w:w="60" w:type="dxa"/>
              <w:start w:w="70" w:type="dxa"/>
              <w:bottom w:w="60" w:type="dxa"/>
              <w:end w:w="70" w:type="dxa"/>
            </w:tcMar>
          </w:tcPr>
          <w:p>
            <w:r>
              <w:rPr>
                <w:rFonts w:ascii="Arial" w:hAnsi="Arial"/>
                <w:sz w:val="16"/>
              </w:rPr>
              <w:t>Đại, Hoàng, Phú</w:t>
            </w:r>
          </w:p>
        </w:tc>
      </w:tr>
      <w:tr>
        <w:tc>
          <w:tcPr>
            <w:tcW w:type="dxa" w:w="1080"/>
            <w:vAlign w:val="center"/>
            <w:tcMar>
              <w:top w:w="60" w:type="dxa"/>
              <w:start w:w="70" w:type="dxa"/>
              <w:bottom w:w="60" w:type="dxa"/>
              <w:end w:w="70" w:type="dxa"/>
            </w:tcMar>
          </w:tcPr>
          <w:p>
            <w:r>
              <w:rPr>
                <w:rFonts w:ascii="Arial" w:hAnsi="Arial"/>
                <w:sz w:val="16"/>
              </w:rPr>
              <w:t>Week 8</w:t>
            </w:r>
          </w:p>
        </w:tc>
        <w:tc>
          <w:tcPr>
            <w:tcW w:type="dxa" w:w="6912"/>
            <w:vAlign w:val="center"/>
            <w:tcMar>
              <w:top w:w="60" w:type="dxa"/>
              <w:start w:w="70" w:type="dxa"/>
              <w:bottom w:w="60" w:type="dxa"/>
              <w:end w:w="70" w:type="dxa"/>
            </w:tcMar>
          </w:tcPr>
          <w:p>
            <w:r>
              <w:rPr>
                <w:rFonts w:ascii="Arial" w:hAnsi="Arial"/>
                <w:sz w:val="16"/>
              </w:rPr>
              <w:t>Model comparison, bootstrap, density benchmarks, error analysis</w:t>
            </w:r>
          </w:p>
        </w:tc>
        <w:tc>
          <w:tcPr>
            <w:tcW w:type="dxa" w:w="2160"/>
            <w:vAlign w:val="center"/>
            <w:tcMar>
              <w:top w:w="60" w:type="dxa"/>
              <w:start w:w="70" w:type="dxa"/>
              <w:bottom w:w="60" w:type="dxa"/>
              <w:end w:w="70" w:type="dxa"/>
            </w:tcMar>
          </w:tcPr>
          <w:p>
            <w:r>
              <w:rPr>
                <w:rFonts w:ascii="Arial" w:hAnsi="Arial"/>
                <w:sz w:val="16"/>
              </w:rPr>
              <w:t>Hoàng, Cường, Tuấn</w:t>
            </w:r>
          </w:p>
        </w:tc>
      </w:tr>
      <w:tr>
        <w:tc>
          <w:tcPr>
            <w:tcW w:type="dxa" w:w="1080"/>
            <w:vAlign w:val="center"/>
            <w:tcMar>
              <w:top w:w="60" w:type="dxa"/>
              <w:start w:w="70" w:type="dxa"/>
              <w:bottom w:w="60" w:type="dxa"/>
              <w:end w:w="70" w:type="dxa"/>
            </w:tcMar>
          </w:tcPr>
          <w:p>
            <w:r>
              <w:rPr>
                <w:rFonts w:ascii="Arial" w:hAnsi="Arial"/>
                <w:sz w:val="16"/>
              </w:rPr>
              <w:t>Week 9</w:t>
            </w:r>
          </w:p>
        </w:tc>
        <w:tc>
          <w:tcPr>
            <w:tcW w:type="dxa" w:w="6912"/>
            <w:vAlign w:val="center"/>
            <w:tcMar>
              <w:top w:w="60" w:type="dxa"/>
              <w:start w:w="70" w:type="dxa"/>
              <w:bottom w:w="60" w:type="dxa"/>
              <w:end w:w="70" w:type="dxa"/>
            </w:tcMar>
          </w:tcPr>
          <w:p>
            <w:r>
              <w:rPr>
                <w:rFonts w:ascii="Arial" w:hAnsi="Arial"/>
                <w:sz w:val="16"/>
              </w:rPr>
              <w:t>Cross-city/recording validation and profile interpretation</w:t>
            </w:r>
          </w:p>
        </w:tc>
        <w:tc>
          <w:tcPr>
            <w:tcW w:type="dxa" w:w="2160"/>
            <w:vAlign w:val="center"/>
            <w:tcMar>
              <w:top w:w="60" w:type="dxa"/>
              <w:start w:w="70" w:type="dxa"/>
              <w:bottom w:w="60" w:type="dxa"/>
              <w:end w:w="70" w:type="dxa"/>
            </w:tcMar>
          </w:tcPr>
          <w:p>
            <w:r>
              <w:rPr>
                <w:rFonts w:ascii="Arial" w:hAnsi="Arial"/>
                <w:sz w:val="16"/>
              </w:rPr>
              <w:t>Whole group</w:t>
            </w:r>
          </w:p>
        </w:tc>
      </w:tr>
      <w:tr>
        <w:tc>
          <w:tcPr>
            <w:tcW w:type="dxa" w:w="1080"/>
            <w:vAlign w:val="center"/>
            <w:tcMar>
              <w:top w:w="60" w:type="dxa"/>
              <w:start w:w="70" w:type="dxa"/>
              <w:bottom w:w="60" w:type="dxa"/>
              <w:end w:w="70" w:type="dxa"/>
            </w:tcMar>
          </w:tcPr>
          <w:p>
            <w:r>
              <w:rPr>
                <w:rFonts w:ascii="Arial" w:hAnsi="Arial"/>
                <w:sz w:val="16"/>
              </w:rPr>
              <w:t>Week 10</w:t>
            </w:r>
          </w:p>
        </w:tc>
        <w:tc>
          <w:tcPr>
            <w:tcW w:type="dxa" w:w="6912"/>
            <w:vAlign w:val="center"/>
            <w:tcMar>
              <w:top w:w="60" w:type="dxa"/>
              <w:start w:w="70" w:type="dxa"/>
              <w:bottom w:w="60" w:type="dxa"/>
              <w:end w:w="70" w:type="dxa"/>
            </w:tcMar>
          </w:tcPr>
          <w:p>
            <w:r>
              <w:rPr>
                <w:rFonts w:ascii="Arial" w:hAnsi="Arial"/>
                <w:sz w:val="16"/>
              </w:rPr>
              <w:t>Final paper, slide deck, GitHub package, reproducibility review</w:t>
            </w:r>
          </w:p>
        </w:tc>
        <w:tc>
          <w:tcPr>
            <w:tcW w:type="dxa" w:w="2160"/>
            <w:vAlign w:val="center"/>
            <w:tcMar>
              <w:top w:w="60" w:type="dxa"/>
              <w:start w:w="70" w:type="dxa"/>
              <w:bottom w:w="60" w:type="dxa"/>
              <w:end w:w="70" w:type="dxa"/>
            </w:tcMar>
          </w:tcPr>
          <w:p>
            <w:r>
              <w:rPr>
                <w:rFonts w:ascii="Arial" w:hAnsi="Arial"/>
                <w:sz w:val="16"/>
              </w:rPr>
              <w:t>Phú, Tuấn, Đại</w:t>
            </w:r>
          </w:p>
        </w:tc>
      </w:tr>
    </w:tbl>
    <w:p>
      <w:pPr>
        <w:spacing w:after="0"/>
      </w:pPr>
    </w:p>
    <w:p>
      <w:pPr>
        <w:pStyle w:val="Heading1"/>
      </w:pPr>
      <w:r>
        <w:t>9. Role Distribution</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944"/>
            <w:shd w:fill="D9EAF7"/>
            <w:vAlign w:val="center"/>
            <w:tcMar>
              <w:top w:w="60" w:type="dxa"/>
              <w:start w:w="70" w:type="dxa"/>
              <w:bottom w:w="60" w:type="dxa"/>
              <w:end w:w="70" w:type="dxa"/>
            </w:tcMar>
          </w:tcPr>
          <w:p>
            <w:pPr>
              <w:jc w:val="center"/>
            </w:pPr>
            <w:r>
              <w:rPr>
                <w:rFonts w:ascii="Arial" w:hAnsi="Arial"/>
                <w:b/>
                <w:color w:val="1F1F1F"/>
                <w:sz w:val="15"/>
              </w:rPr>
              <w:t>Role</w:t>
            </w:r>
          </w:p>
        </w:tc>
        <w:tc>
          <w:tcPr>
            <w:tcW w:type="dxa" w:w="5688"/>
            <w:shd w:fill="D9EAF7"/>
            <w:vAlign w:val="center"/>
            <w:tcMar>
              <w:top w:w="60" w:type="dxa"/>
              <w:start w:w="70" w:type="dxa"/>
              <w:bottom w:w="60" w:type="dxa"/>
              <w:end w:w="70" w:type="dxa"/>
            </w:tcMar>
          </w:tcPr>
          <w:p>
            <w:pPr>
              <w:jc w:val="center"/>
            </w:pPr>
            <w:r>
              <w:rPr>
                <w:rFonts w:ascii="Arial" w:hAnsi="Arial"/>
                <w:b/>
                <w:color w:val="1F1F1F"/>
                <w:sz w:val="15"/>
              </w:rPr>
              <w:t>Main responsibility</w:t>
            </w:r>
          </w:p>
        </w:tc>
        <w:tc>
          <w:tcPr>
            <w:tcW w:type="dxa" w:w="2592"/>
            <w:shd w:fill="D9EAF7"/>
            <w:vAlign w:val="center"/>
            <w:tcMar>
              <w:top w:w="60" w:type="dxa"/>
              <w:start w:w="70" w:type="dxa"/>
              <w:bottom w:w="60" w:type="dxa"/>
              <w:end w:w="70" w:type="dxa"/>
            </w:tcMar>
          </w:tcPr>
          <w:p>
            <w:pPr>
              <w:jc w:val="center"/>
            </w:pPr>
            <w:r>
              <w:rPr>
                <w:rFonts w:ascii="Arial" w:hAnsi="Arial"/>
                <w:b/>
                <w:color w:val="1F1F1F"/>
                <w:sz w:val="15"/>
              </w:rPr>
              <w:t>Member</w:t>
            </w:r>
          </w:p>
        </w:tc>
      </w:tr>
      <w:tr>
        <w:tc>
          <w:tcPr>
            <w:tcW w:type="dxa" w:w="1944"/>
            <w:vAlign w:val="center"/>
            <w:tcMar>
              <w:top w:w="60" w:type="dxa"/>
              <w:start w:w="70" w:type="dxa"/>
              <w:bottom w:w="60" w:type="dxa"/>
              <w:end w:w="70" w:type="dxa"/>
            </w:tcMar>
          </w:tcPr>
          <w:p>
            <w:r>
              <w:rPr>
                <w:rFonts w:ascii="Arial" w:hAnsi="Arial"/>
                <w:sz w:val="15"/>
              </w:rPr>
              <w:t>Team Leader</w:t>
            </w:r>
          </w:p>
        </w:tc>
        <w:tc>
          <w:tcPr>
            <w:tcW w:type="dxa" w:w="5688"/>
            <w:vAlign w:val="center"/>
            <w:tcMar>
              <w:top w:w="60" w:type="dxa"/>
              <w:start w:w="70" w:type="dxa"/>
              <w:bottom w:w="60" w:type="dxa"/>
              <w:end w:w="70" w:type="dxa"/>
            </w:tcMar>
          </w:tcPr>
          <w:p>
            <w:r>
              <w:rPr>
                <w:rFonts w:ascii="Arial" w:hAnsi="Arial"/>
                <w:sz w:val="15"/>
              </w:rPr>
              <w:t>Coordinate scope, consolidate reports, track progress, and ensure consistency.</w:t>
            </w:r>
          </w:p>
        </w:tc>
        <w:tc>
          <w:tcPr>
            <w:tcW w:type="dxa" w:w="2592"/>
            <w:vAlign w:val="center"/>
            <w:tcMar>
              <w:top w:w="60" w:type="dxa"/>
              <w:start w:w="70" w:type="dxa"/>
              <w:bottom w:w="60" w:type="dxa"/>
              <w:end w:w="70" w:type="dxa"/>
            </w:tcMar>
          </w:tcPr>
          <w:p>
            <w:r>
              <w:rPr>
                <w:rFonts w:ascii="Arial" w:hAnsi="Arial"/>
                <w:sz w:val="15"/>
              </w:rPr>
              <w:t>Lê Hữu Đại – SE184118</w:t>
            </w:r>
          </w:p>
        </w:tc>
      </w:tr>
      <w:tr>
        <w:tc>
          <w:tcPr>
            <w:tcW w:type="dxa" w:w="1944"/>
            <w:vAlign w:val="center"/>
            <w:tcMar>
              <w:top w:w="60" w:type="dxa"/>
              <w:start w:w="70" w:type="dxa"/>
              <w:bottom w:w="60" w:type="dxa"/>
              <w:end w:w="70" w:type="dxa"/>
            </w:tcMar>
          </w:tcPr>
          <w:p>
            <w:r>
              <w:rPr>
                <w:rFonts w:ascii="Arial" w:hAnsi="Arial"/>
                <w:sz w:val="15"/>
              </w:rPr>
              <w:t>Data Engineer</w:t>
            </w:r>
          </w:p>
        </w:tc>
        <w:tc>
          <w:tcPr>
            <w:tcW w:type="dxa" w:w="5688"/>
            <w:vAlign w:val="center"/>
            <w:tcMar>
              <w:top w:w="60" w:type="dxa"/>
              <w:start w:w="70" w:type="dxa"/>
              <w:bottom w:w="60" w:type="dxa"/>
              <w:end w:w="70" w:type="dxa"/>
            </w:tcMar>
          </w:tcPr>
          <w:p>
            <w:r>
              <w:rPr>
                <w:rFonts w:ascii="Arial" w:hAnsi="Arial"/>
                <w:sz w:val="15"/>
              </w:rPr>
              <w:t>Organize raw recordings, validate schemas, implement cleaning and data dictionary.</w:t>
            </w:r>
          </w:p>
        </w:tc>
        <w:tc>
          <w:tcPr>
            <w:tcW w:type="dxa" w:w="2592"/>
            <w:vAlign w:val="center"/>
            <w:tcMar>
              <w:top w:w="60" w:type="dxa"/>
              <w:start w:w="70" w:type="dxa"/>
              <w:bottom w:w="60" w:type="dxa"/>
              <w:end w:w="70" w:type="dxa"/>
            </w:tcMar>
          </w:tcPr>
          <w:p>
            <w:r>
              <w:rPr>
                <w:rFonts w:ascii="Arial" w:hAnsi="Arial"/>
                <w:sz w:val="15"/>
              </w:rPr>
              <w:t>Nguyễn Quốc Cường – SE193612</w:t>
            </w:r>
          </w:p>
        </w:tc>
      </w:tr>
      <w:tr>
        <w:tc>
          <w:tcPr>
            <w:tcW w:type="dxa" w:w="1944"/>
            <w:vAlign w:val="center"/>
            <w:tcMar>
              <w:top w:w="60" w:type="dxa"/>
              <w:start w:w="70" w:type="dxa"/>
              <w:bottom w:w="60" w:type="dxa"/>
              <w:end w:w="70" w:type="dxa"/>
            </w:tcMar>
          </w:tcPr>
          <w:p>
            <w:r>
              <w:rPr>
                <w:rFonts w:ascii="Arial" w:hAnsi="Arial"/>
                <w:sz w:val="15"/>
              </w:rPr>
              <w:t>Model Developer</w:t>
            </w:r>
          </w:p>
        </w:tc>
        <w:tc>
          <w:tcPr>
            <w:tcW w:type="dxa" w:w="5688"/>
            <w:vAlign w:val="center"/>
            <w:tcMar>
              <w:top w:w="60" w:type="dxa"/>
              <w:start w:w="70" w:type="dxa"/>
              <w:bottom w:w="60" w:type="dxa"/>
              <w:end w:w="70" w:type="dxa"/>
            </w:tcMar>
          </w:tcPr>
          <w:p>
            <w:r>
              <w:rPr>
                <w:rFonts w:ascii="Arial" w:hAnsi="Arial"/>
                <w:sz w:val="15"/>
              </w:rPr>
              <w:t>Build and evaluate clustering models and validation experiments.</w:t>
            </w:r>
          </w:p>
        </w:tc>
        <w:tc>
          <w:tcPr>
            <w:tcW w:type="dxa" w:w="2592"/>
            <w:vAlign w:val="center"/>
            <w:tcMar>
              <w:top w:w="60" w:type="dxa"/>
              <w:start w:w="70" w:type="dxa"/>
              <w:bottom w:w="60" w:type="dxa"/>
              <w:end w:w="70" w:type="dxa"/>
            </w:tcMar>
          </w:tcPr>
          <w:p>
            <w:r>
              <w:rPr>
                <w:rFonts w:ascii="Arial" w:hAnsi="Arial"/>
                <w:sz w:val="15"/>
              </w:rPr>
              <w:t>Thái Nhật Hoàng – SE196438</w:t>
            </w:r>
          </w:p>
        </w:tc>
      </w:tr>
      <w:tr>
        <w:tc>
          <w:tcPr>
            <w:tcW w:type="dxa" w:w="1944"/>
            <w:vAlign w:val="center"/>
            <w:tcMar>
              <w:top w:w="60" w:type="dxa"/>
              <w:start w:w="70" w:type="dxa"/>
              <w:bottom w:w="60" w:type="dxa"/>
              <w:end w:w="70" w:type="dxa"/>
            </w:tcMar>
          </w:tcPr>
          <w:p>
            <w:r>
              <w:rPr>
                <w:rFonts w:ascii="Arial" w:hAnsi="Arial"/>
                <w:sz w:val="15"/>
              </w:rPr>
              <w:t>Report &amp; Presentation Lead</w:t>
            </w:r>
          </w:p>
        </w:tc>
        <w:tc>
          <w:tcPr>
            <w:tcW w:type="dxa" w:w="5688"/>
            <w:vAlign w:val="center"/>
            <w:tcMar>
              <w:top w:w="60" w:type="dxa"/>
              <w:start w:w="70" w:type="dxa"/>
              <w:bottom w:w="60" w:type="dxa"/>
              <w:end w:w="70" w:type="dxa"/>
            </w:tcMar>
          </w:tcPr>
          <w:p>
            <w:r>
              <w:rPr>
                <w:rFonts w:ascii="Arial" w:hAnsi="Arial"/>
                <w:sz w:val="15"/>
              </w:rPr>
              <w:t>Prepare reports, citations, slides, and presentation materials.</w:t>
            </w:r>
          </w:p>
        </w:tc>
        <w:tc>
          <w:tcPr>
            <w:tcW w:type="dxa" w:w="2592"/>
            <w:vAlign w:val="center"/>
            <w:tcMar>
              <w:top w:w="60" w:type="dxa"/>
              <w:start w:w="70" w:type="dxa"/>
              <w:bottom w:w="60" w:type="dxa"/>
              <w:end w:w="70" w:type="dxa"/>
            </w:tcMar>
          </w:tcPr>
          <w:p>
            <w:r>
              <w:rPr>
                <w:rFonts w:ascii="Arial" w:hAnsi="Arial"/>
                <w:sz w:val="15"/>
              </w:rPr>
              <w:t>Đặng Quang Phú – SE184468</w:t>
            </w:r>
          </w:p>
        </w:tc>
      </w:tr>
      <w:tr>
        <w:tc>
          <w:tcPr>
            <w:tcW w:type="dxa" w:w="1944"/>
            <w:vAlign w:val="center"/>
            <w:tcMar>
              <w:top w:w="60" w:type="dxa"/>
              <w:start w:w="70" w:type="dxa"/>
              <w:bottom w:w="60" w:type="dxa"/>
              <w:end w:w="70" w:type="dxa"/>
            </w:tcMar>
          </w:tcPr>
          <w:p>
            <w:r>
              <w:rPr>
                <w:rFonts w:ascii="Arial" w:hAnsi="Arial"/>
                <w:sz w:val="15"/>
              </w:rPr>
              <w:t>Data Analyst</w:t>
            </w:r>
          </w:p>
        </w:tc>
        <w:tc>
          <w:tcPr>
            <w:tcW w:type="dxa" w:w="5688"/>
            <w:vAlign w:val="center"/>
            <w:tcMar>
              <w:top w:w="60" w:type="dxa"/>
              <w:start w:w="70" w:type="dxa"/>
              <w:bottom w:w="60" w:type="dxa"/>
              <w:end w:w="70" w:type="dxa"/>
            </w:tcMar>
          </w:tcPr>
          <w:p>
            <w:r>
              <w:rPr>
                <w:rFonts w:ascii="Arial" w:hAnsi="Arial"/>
                <w:sz w:val="15"/>
              </w:rPr>
              <w:t>Conduct EDA, visualization, interpretation, and contextual analysis.</w:t>
            </w:r>
          </w:p>
        </w:tc>
        <w:tc>
          <w:tcPr>
            <w:tcW w:type="dxa" w:w="2592"/>
            <w:vAlign w:val="center"/>
            <w:tcMar>
              <w:top w:w="60" w:type="dxa"/>
              <w:start w:w="70" w:type="dxa"/>
              <w:bottom w:w="60" w:type="dxa"/>
              <w:end w:w="70" w:type="dxa"/>
            </w:tcMar>
          </w:tcPr>
          <w:p>
            <w:r>
              <w:rPr>
                <w:rFonts w:ascii="Arial" w:hAnsi="Arial"/>
                <w:sz w:val="15"/>
              </w:rPr>
              <w:t>Tô Ngọc Anh Tuấn – SE190681</w:t>
            </w:r>
          </w:p>
        </w:tc>
      </w:tr>
    </w:tbl>
    <w:p>
      <w:pPr>
        <w:spacing w:after="0"/>
      </w:pPr>
    </w:p>
    <w:p>
      <w:pPr>
        <w:pStyle w:val="Heading1"/>
      </w:pPr>
      <w:r>
        <w:t>References</w:t>
      </w:r>
    </w:p>
    <w:p>
      <w:pPr>
        <w:ind w:left="317" w:hanging="317"/>
      </w:pPr>
      <w:r>
        <w:rPr>
          <w:rFonts w:ascii="Arial" w:hAnsi="Arial"/>
          <w:b/>
          <w:color w:val="1F4E78"/>
          <w:sz w:val="16"/>
        </w:rPr>
        <w:t xml:space="preserve">[1] </w:t>
      </w:r>
      <w:r>
        <w:rPr>
          <w:rFonts w:ascii="Arial" w:hAnsi="Arial"/>
          <w:sz w:val="16"/>
        </w:rPr>
        <w:t>Y. Xu et al., “SIND: A Drone Dataset at Signalized Intersection in China,” IEEE ITSC, 2022.</w:t>
      </w:r>
    </w:p>
    <w:p>
      <w:pPr>
        <w:ind w:left="317" w:hanging="317"/>
      </w:pPr>
      <w:r>
        <w:rPr>
          <w:rFonts w:ascii="Arial" w:hAnsi="Arial"/>
          <w:b/>
          <w:color w:val="1F4E78"/>
          <w:sz w:val="16"/>
        </w:rPr>
        <w:t xml:space="preserve">[2] </w:t>
      </w:r>
      <w:r>
        <w:rPr>
          <w:rFonts w:ascii="Arial" w:hAnsi="Arial"/>
          <w:sz w:val="16"/>
        </w:rPr>
        <w:t>J. Zhao et al., “Large Scale Autonomous Driving Scenarios Clustering with Self-supervised Feature Extraction,” arXiv:2103.16101, 2021.</w:t>
      </w:r>
    </w:p>
    <w:p>
      <w:pPr>
        <w:ind w:left="317" w:hanging="317"/>
      </w:pPr>
      <w:r>
        <w:rPr>
          <w:rFonts w:ascii="Arial" w:hAnsi="Arial"/>
          <w:b/>
          <w:color w:val="1F4E78"/>
          <w:sz w:val="16"/>
        </w:rPr>
        <w:t xml:space="preserve">[3] </w:t>
      </w:r>
      <w:r>
        <w:rPr>
          <w:rFonts w:ascii="Arial" w:hAnsi="Arial"/>
          <w:sz w:val="16"/>
        </w:rPr>
        <w:t>S. Bandyopadhyay et al., “Unsupervised Driving Behavior Analysis Using Representation Learning and Exploiting Group-Based Training,” arXiv:2205.07870, 2022.</w:t>
      </w:r>
    </w:p>
    <w:p>
      <w:pPr>
        <w:ind w:left="317" w:hanging="317"/>
      </w:pPr>
      <w:r>
        <w:rPr>
          <w:rFonts w:ascii="Arial" w:hAnsi="Arial"/>
          <w:b/>
          <w:color w:val="1F4E78"/>
          <w:sz w:val="16"/>
        </w:rPr>
        <w:t xml:space="preserve">[4] </w:t>
      </w:r>
      <w:r>
        <w:rPr>
          <w:rFonts w:ascii="Arial" w:hAnsi="Arial"/>
          <w:sz w:val="16"/>
        </w:rPr>
        <w:t>T. Kreutz et al., “Unsupervised Driving Event Discovery Based on Vehicle CAN-data,” arXiv:2301.04988, 2023.</w:t>
      </w:r>
    </w:p>
    <w:sectPr w:rsidR="00FC693F" w:rsidRPr="0006063C" w:rsidSect="00034616">
      <w:headerReference w:type="default" r:id="rId9"/>
      <w:footerReference w:type="default" r:id="rId10"/>
      <w:pgSz w:w="12240" w:h="15840"/>
      <w:pgMar w:top="893" w:right="893" w:bottom="893"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F4E78"/>
        <w:sz w:val="16"/>
      </w:rPr>
      <w:t>DTA301 – Data Analysis | Group 3 | Deliverable D1 –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100"/>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Behavior Analysis Using Real-World Trajectory Data</dc:title>
  <dc:subject>DTA301 RBL Project - Vehicle Behavior Analysis Using Real-World Trajectory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