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8"/>
          <w:sz w:val="20"/>
        </w:rPr>
        <w:t>REPORT 3</w:t>
      </w:r>
    </w:p>
    <w:p>
      <w:pPr>
        <w:jc w:val="center"/>
      </w:pPr>
      <w:r>
        <w:rPr>
          <w:rFonts w:ascii="Arial" w:hAnsi="Arial"/>
          <w:b/>
          <w:color w:val="1F4E78"/>
          <w:sz w:val="38"/>
        </w:rPr>
        <w:t>BASELINE MODEL REPORT</w:t>
      </w:r>
    </w:p>
    <w:p>
      <w:pPr>
        <w:jc w:val="center"/>
      </w:pPr>
      <w:r>
        <w:rPr>
          <w:rFonts w:ascii="Arial" w:hAnsi="Arial"/>
          <w:b/>
          <w:color w:val="1F1F1F"/>
          <w:sz w:val="24"/>
        </w:rPr>
        <w:t>Vehicle Behavior Analysis Using Real-World Trajectory Data</w:t>
      </w:r>
    </w:p>
    <w:p>
      <w:pPr>
        <w:jc w:val="center"/>
      </w:pPr>
      <w:r>
        <w:rPr>
          <w:rFonts w:ascii="Arial" w:hAnsi="Arial"/>
          <w:i/>
          <w:color w:val="555555"/>
          <w:sz w:val="18"/>
        </w:rPr>
        <w:t>K-Means clustering on the full multi-city trajectory dataset</w:t>
      </w:r>
    </w:p>
    <w:p>
      <w:pPr>
        <w:spacing w:after="80"/>
        <w:jc w:val="center"/>
      </w:pPr>
      <w:r>
        <w:rPr>
          <w:rFonts w:ascii="Arial" w:hAnsi="Arial"/>
          <w:b/>
          <w:color w:val="1F4E78"/>
          <w:sz w:val="18"/>
        </w:rPr>
        <w:t>Group 3 | Class IS1904 | FPT University HCM</w:t>
      </w:r>
    </w:p>
    <w:p>
      <w:pPr>
        <w:jc w:val="center"/>
      </w:pPr>
      <w:r>
        <w:rPr>
          <w:rFonts w:ascii="Arial" w:hAnsi="Arial"/>
          <w:b/>
          <w:sz w:val="17"/>
        </w:rPr>
        <w:t>Lê Hữu Đại (SE184118), Nguyễn Quốc Cường (SE193612), Thái Nhật Hoàng (SE196438), Đặng Quang Phú (SE184468), Tô Ngọc Anh Tuấn (SE190681)</w:t>
      </w:r>
    </w:p>
    <w:p>
      <w:pPr>
        <w:spacing w:before="20" w:after="60"/>
        <w:pBdr>
          <w:bottom w:val="single" w:sz="8" w:space="1" w:color="1F4E78"/>
        </w:pBdr>
      </w:pPr>
    </w:p>
    <w:p>
      <w:pPr>
        <w:pStyle w:val="Heading1"/>
      </w:pPr>
      <w:r>
        <w:t>1. Baseline Model Objective</w:t>
      </w:r>
    </w:p>
    <w:p>
      <w:r>
        <w:rPr>
          <w:rFonts w:ascii="Arial" w:hAnsi="Arial"/>
          <w:i w:val="0"/>
          <w:sz w:val="19"/>
        </w:rPr>
        <w:t>The baseline establishes a simple, interpretable reference for clustering complete passenger-car trajectories. It must assign all valid trajectories, support physical interpretation through feature profiles, and provide a stable reference partition for later comparison models.</w:t>
      </w:r>
    </w:p>
    <w:p>
      <w:pPr>
        <w:pStyle w:val="Heading1"/>
      </w:pPr>
      <w:r>
        <w:t>2. Problem Type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30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Content</w:t>
            </w:r>
          </w:p>
        </w:tc>
        <w:tc>
          <w:tcPr>
            <w:tcW w:type="dxa" w:w="792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Description</w:t>
            </w:r>
          </w:p>
        </w:tc>
      </w:tr>
      <w:tr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Problem type</w:t>
            </w:r>
          </w:p>
        </w:tc>
        <w:tc>
          <w:tcPr>
            <w:tcW w:type="dxa" w:w="79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Clustering / unsupervised learning</w:t>
            </w:r>
          </w:p>
        </w:tc>
      </w:tr>
      <w:tr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Target variable</w:t>
            </w:r>
          </w:p>
        </w:tc>
        <w:tc>
          <w:tcPr>
            <w:tcW w:type="dxa" w:w="79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Input features</w:t>
            </w:r>
          </w:p>
        </w:tc>
        <w:tc>
          <w:tcPr>
            <w:tcW w:type="dxa" w:w="79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10 trajectory-level numerical behavior features</w:t>
            </w:r>
          </w:p>
        </w:tc>
      </w:tr>
      <w:tr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Analysis unit</w:t>
            </w:r>
          </w:p>
        </w:tc>
        <w:tc>
          <w:tcPr>
            <w:tcW w:type="dxa" w:w="79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One complete passenger-car trajectory</w:t>
            </w:r>
          </w:p>
        </w:tc>
      </w:tr>
      <w:tr>
        <w:tc>
          <w:tcPr>
            <w:tcW w:type="dxa" w:w="23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Reason</w:t>
            </w:r>
          </w:p>
        </w:tc>
        <w:tc>
          <w:tcPr>
            <w:tcW w:type="dxa" w:w="79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Behavior-profile labels are not predefined; the study aims to discover natural groups from movement characteristics.</w:t>
            </w:r>
          </w:p>
        </w:tc>
      </w:tr>
    </w:tbl>
    <w:p>
      <w:pPr>
        <w:spacing w:after="0"/>
      </w:pPr>
    </w:p>
    <w:p>
      <w:pPr>
        <w:pStyle w:val="Heading1"/>
      </w:pPr>
      <w:r>
        <w:t>3. Baseline Model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376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Content</w:t>
            </w:r>
          </w:p>
        </w:tc>
        <w:tc>
          <w:tcPr>
            <w:tcW w:type="dxa" w:w="784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Description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Model</w:t>
            </w:r>
          </w:p>
        </w:tc>
        <w:tc>
          <w:tcPr>
            <w:tcW w:type="dxa" w:w="78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K-Means clustering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Library</w:t>
            </w:r>
          </w:p>
        </w:tc>
        <w:tc>
          <w:tcPr>
            <w:tcW w:type="dxa" w:w="78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Python / scikit-learn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Selected clusters</w:t>
            </w:r>
          </w:p>
        </w:tc>
        <w:tc>
          <w:tcPr>
            <w:tcW w:type="dxa" w:w="78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k = 4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Random seed</w:t>
            </w:r>
          </w:p>
        </w:tc>
        <w:tc>
          <w:tcPr>
            <w:tcW w:type="dxa" w:w="78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42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Initializations</w:t>
            </w:r>
          </w:p>
        </w:tc>
        <w:tc>
          <w:tcPr>
            <w:tcW w:type="dxa" w:w="78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n_init = 50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Input representation</w:t>
            </w:r>
          </w:p>
        </w:tc>
        <w:tc>
          <w:tcPr>
            <w:tcW w:type="dxa" w:w="78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5 PCA components retaining 91.71% variance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Distance</w:t>
            </w:r>
          </w:p>
        </w:tc>
        <w:tc>
          <w:tcPr>
            <w:tcW w:type="dxa" w:w="78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Euclidean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Train/test split</w:t>
            </w:r>
          </w:p>
        </w:tc>
        <w:tc>
          <w:tcPr>
            <w:tcW w:type="dxa" w:w="78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Not applied as a conventional 80/20 split</w:t>
            </w:r>
          </w:p>
        </w:tc>
      </w:tr>
      <w:tr>
        <w:tc>
          <w:tcPr>
            <w:tcW w:type="dxa" w:w="23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Validation replacement</w:t>
            </w:r>
          </w:p>
        </w:tc>
        <w:tc>
          <w:tcPr>
            <w:tcW w:type="dxa" w:w="78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Internal metrics, seed stability, bootstrap, leave-one-city-out, and leave-one-recording-out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1F4E78"/>
                <w:sz w:val="19"/>
              </w:rPr>
              <w:t>Why no conventional train/test split?</w:t>
              <w:br/>
            </w:r>
            <w:r>
              <w:rPr>
                <w:rFonts w:ascii="Arial" w:hAnsi="Arial"/>
                <w:sz w:val="18"/>
              </w:rPr>
              <w:t>This is unsupervised cluster discovery without known labels. A random trajectory split would not provide a supervised error target and could mix highly related recording contexts. The project instead validates reproducibility by withholding complete cities and recordings.</w:t>
            </w:r>
          </w:p>
        </w:tc>
      </w:tr>
    </w:tbl>
    <w:p>
      <w:r>
        <w:br w:type="page"/>
      </w:r>
    </w:p>
    <w:p>
      <w:pPr>
        <w:pStyle w:val="Heading1"/>
      </w:pPr>
      <w:r>
        <w:t>4. Procedure</w:t>
      </w:r>
    </w:p>
    <w:p>
      <w:pPr>
        <w:ind w:left="360" w:hanging="288"/>
      </w:pPr>
      <w:r>
        <w:rPr>
          <w:rFonts w:ascii="Arial" w:hAnsi="Arial"/>
          <w:b/>
          <w:color w:val="1F4E78"/>
          <w:sz w:val="17"/>
        </w:rPr>
        <w:t xml:space="preserve">1. </w:t>
      </w:r>
      <w:r>
        <w:rPr>
          <w:rFonts w:ascii="Arial" w:hAnsi="Arial"/>
          <w:sz w:val="17"/>
        </w:rPr>
        <w:t>Read the 19,948-row trajectory feature table.</w:t>
      </w:r>
    </w:p>
    <w:p>
      <w:pPr>
        <w:ind w:left="360" w:hanging="288"/>
      </w:pPr>
      <w:r>
        <w:rPr>
          <w:rFonts w:ascii="Arial" w:hAnsi="Arial"/>
          <w:b/>
          <w:color w:val="1F4E78"/>
          <w:sz w:val="17"/>
        </w:rPr>
        <w:t xml:space="preserve">2. </w:t>
      </w:r>
      <w:r>
        <w:rPr>
          <w:rFonts w:ascii="Arial" w:hAnsi="Arial"/>
          <w:sz w:val="17"/>
        </w:rPr>
        <w:t>Winsorize the eight continuous features at the training 1st and 99th percentiles.</w:t>
      </w:r>
    </w:p>
    <w:p>
      <w:pPr>
        <w:ind w:left="360" w:hanging="288"/>
      </w:pPr>
      <w:r>
        <w:rPr>
          <w:rFonts w:ascii="Arial" w:hAnsi="Arial"/>
          <w:b/>
          <w:color w:val="1F4E78"/>
          <w:sz w:val="17"/>
        </w:rPr>
        <w:t xml:space="preserve">3. </w:t>
      </w:r>
      <w:r>
        <w:rPr>
          <w:rFonts w:ascii="Arial" w:hAnsi="Arial"/>
          <w:sz w:val="17"/>
        </w:rPr>
        <w:t>Preserve stop-transition count and stopped-time ratio as valid behavior variables.</w:t>
      </w:r>
    </w:p>
    <w:p>
      <w:pPr>
        <w:ind w:left="360" w:hanging="288"/>
      </w:pPr>
      <w:r>
        <w:rPr>
          <w:rFonts w:ascii="Arial" w:hAnsi="Arial"/>
          <w:b/>
          <w:color w:val="1F4E78"/>
          <w:sz w:val="17"/>
        </w:rPr>
        <w:t xml:space="preserve">4. </w:t>
      </w:r>
      <w:r>
        <w:rPr>
          <w:rFonts w:ascii="Arial" w:hAnsi="Arial"/>
          <w:sz w:val="17"/>
        </w:rPr>
        <w:t>Fit RobustScaler and PCA; retain the minimum number of components explaining at least 90% variance.</w:t>
      </w:r>
    </w:p>
    <w:p>
      <w:pPr>
        <w:ind w:left="360" w:hanging="288"/>
      </w:pPr>
      <w:r>
        <w:rPr>
          <w:rFonts w:ascii="Arial" w:hAnsi="Arial"/>
          <w:b/>
          <w:color w:val="1F4E78"/>
          <w:sz w:val="17"/>
        </w:rPr>
        <w:t xml:space="preserve">5. </w:t>
      </w:r>
      <w:r>
        <w:rPr>
          <w:rFonts w:ascii="Arial" w:hAnsi="Arial"/>
          <w:sz w:val="17"/>
        </w:rPr>
        <w:t>Evaluate K-Means candidates from k=2 through k=12.</w:t>
      </w:r>
    </w:p>
    <w:p>
      <w:pPr>
        <w:ind w:left="360" w:hanging="288"/>
      </w:pPr>
      <w:r>
        <w:rPr>
          <w:rFonts w:ascii="Arial" w:hAnsi="Arial"/>
          <w:b/>
          <w:color w:val="1F4E78"/>
          <w:sz w:val="17"/>
        </w:rPr>
        <w:t xml:space="preserve">6. </w:t>
      </w:r>
      <w:r>
        <w:rPr>
          <w:rFonts w:ascii="Arial" w:hAnsi="Arial"/>
          <w:sz w:val="17"/>
        </w:rPr>
        <w:t>Select k=4 using coverage, stability, behavioral granularity, and interpretability—not Silhouette alone.</w:t>
      </w:r>
    </w:p>
    <w:p>
      <w:pPr>
        <w:ind w:left="360" w:hanging="288"/>
      </w:pPr>
      <w:r>
        <w:rPr>
          <w:rFonts w:ascii="Arial" w:hAnsi="Arial"/>
          <w:b/>
          <w:color w:val="1F4E78"/>
          <w:sz w:val="17"/>
        </w:rPr>
        <w:t xml:space="preserve">7. </w:t>
      </w:r>
      <w:r>
        <w:rPr>
          <w:rFonts w:ascii="Arial" w:hAnsi="Arial"/>
          <w:sz w:val="17"/>
        </w:rPr>
        <w:t>Fit the final baseline with random_state=42 and n_init=50.</w:t>
      </w:r>
    </w:p>
    <w:p>
      <w:pPr>
        <w:ind w:left="360" w:hanging="288"/>
      </w:pPr>
      <w:r>
        <w:rPr>
          <w:rFonts w:ascii="Arial" w:hAnsi="Arial"/>
          <w:b/>
          <w:color w:val="1F4E78"/>
          <w:sz w:val="17"/>
        </w:rPr>
        <w:t xml:space="preserve">8. </w:t>
      </w:r>
      <w:r>
        <w:rPr>
          <w:rFonts w:ascii="Arial" w:hAnsi="Arial"/>
          <w:sz w:val="17"/>
        </w:rPr>
        <w:t>Save metrics, cluster assignments, profile medians, and experiment logs.</w:t>
      </w:r>
    </w:p>
    <w:p>
      <w:pPr>
        <w:pStyle w:val="Heading2"/>
      </w:pPr>
      <w:r>
        <w:t>Candidate K Results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64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k</w:t>
            </w:r>
          </w:p>
        </w:tc>
        <w:tc>
          <w:tcPr>
            <w:tcW w:type="dxa" w:w="172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Silhouette</w:t>
            </w:r>
          </w:p>
        </w:tc>
        <w:tc>
          <w:tcPr>
            <w:tcW w:type="dxa" w:w="144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DBI</w:t>
            </w:r>
          </w:p>
        </w:tc>
        <w:tc>
          <w:tcPr>
            <w:tcW w:type="dxa" w:w="180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CH</w:t>
            </w:r>
          </w:p>
        </w:tc>
        <w:tc>
          <w:tcPr>
            <w:tcW w:type="dxa" w:w="2016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Smallest cluster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0.4837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0.9771</w:t>
            </w:r>
          </w:p>
        </w:tc>
        <w:tc>
          <w:tcPr>
            <w:tcW w:type="dxa" w:w="18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8966.2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9.94%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0.2858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1.2239</w:t>
            </w:r>
          </w:p>
        </w:tc>
        <w:tc>
          <w:tcPr>
            <w:tcW w:type="dxa" w:w="18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8830.2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9.38%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0.2862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1.2762</w:t>
            </w:r>
          </w:p>
        </w:tc>
        <w:tc>
          <w:tcPr>
            <w:tcW w:type="dxa" w:w="18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8298.6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6.34%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0.2831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1.1677</w:t>
            </w:r>
          </w:p>
        </w:tc>
        <w:tc>
          <w:tcPr>
            <w:tcW w:type="dxa" w:w="18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7894.5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5.45%</w:t>
            </w:r>
          </w:p>
        </w:tc>
      </w:tr>
      <w:tr>
        <w:tc>
          <w:tcPr>
            <w:tcW w:type="dxa" w:w="6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0.2652</w:t>
            </w:r>
          </w:p>
        </w:tc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1.1859</w:t>
            </w:r>
          </w:p>
        </w:tc>
        <w:tc>
          <w:tcPr>
            <w:tcW w:type="dxa" w:w="18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7369.0</w:t>
            </w:r>
          </w:p>
        </w:tc>
        <w:tc>
          <w:tcPr>
            <w:tcW w:type="dxa" w:w="20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4.82%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64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kmeans_silhouet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64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hAnsi="Arial"/>
          <w:i/>
          <w:color w:val="555555"/>
          <w:sz w:val="16"/>
        </w:rPr>
        <w:t>Figure 1. k=2 has stronger compactness but produces an overly broad two-group structure; k=4 is selected for richer and more robust profiles.</w:t>
      </w:r>
    </w:p>
    <w:p>
      <w:r>
        <w:br w:type="page"/>
      </w:r>
    </w:p>
    <w:p>
      <w:pPr>
        <w:pStyle w:val="Heading1"/>
      </w:pPr>
      <w:r>
        <w:t>5. Baseline Evaluation Results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460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Metric</w:t>
            </w:r>
          </w:p>
        </w:tc>
        <w:tc>
          <w:tcPr>
            <w:tcW w:type="dxa" w:w="331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6"/>
              </w:rPr>
              <w:t>Result</w:t>
            </w:r>
          </w:p>
        </w:tc>
      </w:tr>
      <w:tr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Trajectories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19,948</w:t>
            </w:r>
          </w:p>
        </w:tc>
      </w:tr>
      <w:tr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Clusters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</w:tr>
      <w:tr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Coverage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100%</w:t>
            </w:r>
          </w:p>
        </w:tc>
      </w:tr>
      <w:tr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PCA retained variance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91.71%</w:t>
            </w:r>
          </w:p>
        </w:tc>
      </w:tr>
      <w:tr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Silhouette (sample 5,000)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0.2963</w:t>
            </w:r>
          </w:p>
        </w:tc>
      </w:tr>
      <w:tr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Davies–Bouldin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1.2791</w:t>
            </w:r>
          </w:p>
        </w:tc>
      </w:tr>
      <w:tr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Calinski–Harabasz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8298.68</w:t>
            </w:r>
          </w:p>
        </w:tc>
      </w:tr>
      <w:tr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Seed ARI mean / minimum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0.9850 / 0.9776</w:t>
            </w:r>
          </w:p>
        </w:tc>
      </w:tr>
      <w:tr>
        <w:tc>
          <w:tcPr>
            <w:tcW w:type="dxa" w:w="4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Bootstrap ARI mean / minimum</w:t>
            </w:r>
          </w:p>
        </w:tc>
        <w:tc>
          <w:tcPr>
            <w:tcW w:type="dxa" w:w="33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0.8847 / 0.8047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576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4"/>
              </w:rPr>
              <w:t>ID</w:t>
            </w:r>
          </w:p>
        </w:tc>
        <w:tc>
          <w:tcPr>
            <w:tcW w:type="dxa" w:w="244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4"/>
              </w:rPr>
              <w:t>Profile</w:t>
            </w:r>
          </w:p>
        </w:tc>
        <w:tc>
          <w:tcPr>
            <w:tcW w:type="dxa" w:w="936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4"/>
              </w:rPr>
              <w:t>n</w:t>
            </w:r>
          </w:p>
        </w:tc>
        <w:tc>
          <w:tcPr>
            <w:tcW w:type="dxa" w:w="100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4"/>
              </w:rPr>
              <w:t>Share</w:t>
            </w:r>
          </w:p>
        </w:tc>
        <w:tc>
          <w:tcPr>
            <w:tcW w:type="dxa" w:w="532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4"/>
              </w:rPr>
              <w:t>Defining median evidence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Smooth and Steady</w:t>
            </w:r>
          </w:p>
        </w:tc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7,477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37.48%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Low variability; max accel 0.99; stopped ratio 0.00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Stop-and-Go</w:t>
            </w:r>
          </w:p>
        </w:tc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6,866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34.42%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Mean speed 2.08; stop count 1; stopped ratio 0.59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Dynamic Speed Adjustment</w:t>
            </w:r>
          </w:p>
        </w:tc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4,338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21.75%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Acceleration SD 0.97; jerk 0.78; braking 1.93</w:t>
            </w:r>
          </w:p>
        </w:tc>
      </w:tr>
      <w:tr>
        <w:tc>
          <w:tcPr>
            <w:tcW w:type="dxa" w:w="57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Acceleration-Intensive</w:t>
            </w:r>
          </w:p>
        </w:tc>
        <w:tc>
          <w:tcPr>
            <w:tcW w:type="dxa" w:w="9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1,267</w:t>
            </w:r>
          </w:p>
        </w:tc>
        <w:tc>
          <w:tcPr>
            <w:tcW w:type="dxa" w:w="10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6.35%</w:t>
            </w:r>
          </w:p>
        </w:tc>
        <w:tc>
          <w:tcPr>
            <w:tcW w:type="dxa" w:w="53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Max accel 6.84; acceleration SD 1.53; jerk 1.11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916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profile_siz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1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hAnsi="Arial"/>
          <w:i/>
          <w:color w:val="555555"/>
          <w:sz w:val="16"/>
        </w:rPr>
        <w:t>Figure 2. The four profiles cover all trajectories; the smallest profile still contains 1,267 observations.</w:t>
      </w:r>
    </w:p>
    <w:p>
      <w:r>
        <w:br w:type="page"/>
      </w:r>
    </w:p>
    <w:p>
      <w:pPr>
        <w:pStyle w:val="Heading1"/>
      </w:pPr>
      <w:r>
        <w:t>6. Baseline Remarks</w:t>
      </w:r>
    </w:p>
    <w:p>
      <w:pPr>
        <w:pStyle w:val="ListBullet"/>
        <w:ind w:left="259" w:hanging="173"/>
      </w:pPr>
      <w:r>
        <w:rPr>
          <w:rFonts w:ascii="Arial" w:hAnsi="Arial"/>
          <w:sz w:val="17"/>
        </w:rPr>
        <w:t>Strength: complete coverage and physically interpretable profiles.</w:t>
      </w:r>
    </w:p>
    <w:p>
      <w:pPr>
        <w:pStyle w:val="ListBullet"/>
        <w:ind w:left="259" w:hanging="173"/>
      </w:pPr>
      <w:r>
        <w:rPr>
          <w:rFonts w:ascii="Arial" w:hAnsi="Arial"/>
          <w:sz w:val="17"/>
        </w:rPr>
        <w:t>Strength: very high stability to random initialization (minimum pairwise ARI 0.9776).</w:t>
      </w:r>
    </w:p>
    <w:p>
      <w:pPr>
        <w:pStyle w:val="ListBullet"/>
        <w:ind w:left="259" w:hanging="173"/>
      </w:pPr>
      <w:r>
        <w:rPr>
          <w:rFonts w:ascii="Arial" w:hAnsi="Arial"/>
          <w:sz w:val="17"/>
        </w:rPr>
        <w:t>Strength: profile sizes are usable; the smallest cluster is 6.35% rather than a handful of isolated points.</w:t>
      </w:r>
    </w:p>
    <w:p>
      <w:pPr>
        <w:pStyle w:val="ListBullet"/>
        <w:ind w:left="259" w:hanging="173"/>
      </w:pPr>
      <w:r>
        <w:rPr>
          <w:rFonts w:ascii="Arial" w:hAnsi="Arial"/>
          <w:sz w:val="17"/>
        </w:rPr>
        <w:t>Limitation: moderate Silhouette indicates continuous overlap between behaviors.</w:t>
      </w:r>
    </w:p>
    <w:p>
      <w:pPr>
        <w:pStyle w:val="ListBullet"/>
        <w:ind w:left="259" w:hanging="173"/>
      </w:pPr>
      <w:r>
        <w:rPr>
          <w:rFonts w:ascii="Arial" w:hAnsi="Arial"/>
          <w:sz w:val="17"/>
        </w:rPr>
        <w:t>Limitation: K-Means assumes compact centroid-based groups and requires a predefined k.</w:t>
      </w:r>
    </w:p>
    <w:p>
      <w:pPr>
        <w:pStyle w:val="ListBullet"/>
        <w:ind w:left="259" w:hanging="173"/>
      </w:pPr>
      <w:r>
        <w:rPr>
          <w:rFonts w:ascii="Arial" w:hAnsi="Arial"/>
          <w:sz w:val="17"/>
        </w:rPr>
        <w:t>Overfitting/underfitting language is not directly applicable because no supervised target exists; stability and held-out-context agreement are used instead.</w:t>
      </w:r>
    </w:p>
    <w:p>
      <w:pPr>
        <w:pStyle w:val="ListBullet"/>
        <w:ind w:left="259" w:hanging="173"/>
      </w:pPr>
      <w:r>
        <w:rPr>
          <w:rFonts w:ascii="Arial" w:hAnsi="Arial"/>
          <w:sz w:val="17"/>
        </w:rPr>
        <w:t>Next improvement: compare probabilistic, hierarchical, and density-based alternatives, and test cross-context generalization.</w:t>
      </w:r>
    </w:p>
    <w:p>
      <w:pPr>
        <w:pStyle w:val="Heading1"/>
      </w:pPr>
      <w:r>
        <w:t>7. Experiment 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 w:val="true"/>
        </w:trPr>
        <w:tc>
          <w:tcPr>
            <w:tcW w:type="dxa" w:w="547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4"/>
              </w:rPr>
              <w:t>Run</w:t>
            </w:r>
          </w:p>
        </w:tc>
        <w:tc>
          <w:tcPr>
            <w:tcW w:type="dxa" w:w="108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4"/>
              </w:rPr>
              <w:t>Date</w:t>
            </w:r>
          </w:p>
        </w:tc>
        <w:tc>
          <w:tcPr>
            <w:tcW w:type="dxa" w:w="172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4"/>
              </w:rPr>
              <w:t>Dataset</w:t>
            </w:r>
          </w:p>
        </w:tc>
        <w:tc>
          <w:tcPr>
            <w:tcW w:type="dxa" w:w="1512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4"/>
              </w:rPr>
              <w:t>Model</w:t>
            </w:r>
          </w:p>
        </w:tc>
        <w:tc>
          <w:tcPr>
            <w:tcW w:type="dxa" w:w="194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4"/>
              </w:rPr>
              <w:t>Parameters</w:t>
            </w:r>
          </w:p>
        </w:tc>
        <w:tc>
          <w:tcPr>
            <w:tcW w:type="dxa" w:w="244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4"/>
              </w:rPr>
              <w:t>Metrics</w:t>
            </w:r>
          </w:p>
        </w:tc>
        <w:tc>
          <w:tcPr>
            <w:tcW w:type="dxa" w:w="1080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1F1F"/>
                <w:sz w:val="14"/>
              </w:rPr>
              <w:t>By</w:t>
            </w:r>
          </w:p>
        </w:tc>
      </w:tr>
      <w:tr>
        <w:tc>
          <w:tcPr>
            <w:tcW w:type="dxa" w:w="5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23 Jul 2026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v2 full multi-city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K-Means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k=2, n_init=30</w:t>
            </w:r>
          </w:p>
        </w:tc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Sil. 0.4837; DBI 0.9771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Group 3</w:t>
            </w:r>
          </w:p>
        </w:tc>
      </w:tr>
      <w:tr>
        <w:tc>
          <w:tcPr>
            <w:tcW w:type="dxa" w:w="5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23 Jul 2026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v2 full multi-city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K-Means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k=3, n_init=30</w:t>
            </w:r>
          </w:p>
        </w:tc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Sil. 0.2858; DBI 1.2239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Group 3</w:t>
            </w:r>
          </w:p>
        </w:tc>
      </w:tr>
      <w:tr>
        <w:tc>
          <w:tcPr>
            <w:tcW w:type="dxa" w:w="5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23 Jul 2026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v2 full multi-city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K-Means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k=4, n_init=30</w:t>
            </w:r>
          </w:p>
        </w:tc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Sil. 0.2862; DBI 1.2762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Group 3</w:t>
            </w:r>
          </w:p>
        </w:tc>
      </w:tr>
      <w:tr>
        <w:tc>
          <w:tcPr>
            <w:tcW w:type="dxa" w:w="5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23 Jul 2026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v2 full multi-city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Final K-Means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k=4, seed=42, n_init=50</w:t>
            </w:r>
          </w:p>
        </w:tc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Sil. 0.2963; DBI 1.2791; CH 8298.68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Group 3</w:t>
            </w:r>
          </w:p>
        </w:tc>
      </w:tr>
      <w:tr>
        <w:tc>
          <w:tcPr>
            <w:tcW w:type="dxa" w:w="5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23 Jul 2026</w:t>
            </w:r>
          </w:p>
        </w:tc>
        <w:tc>
          <w:tcPr>
            <w:tcW w:type="dxa" w:w="17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v2 full multi-city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Seed test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k=4, repeated seeds</w:t>
            </w:r>
          </w:p>
        </w:tc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ARI mean 0.9850; min 0.9776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Arial" w:hAnsi="Arial"/>
                <w:sz w:val="14"/>
              </w:rPr>
              <w:t>Group 3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rial" w:hAnsi="Arial"/>
                <w:b/>
                <w:color w:val="1F4E78"/>
                <w:sz w:val="19"/>
              </w:rPr>
              <w:t>Baseline conclusion</w:t>
              <w:br/>
            </w:r>
            <w:r>
              <w:rPr>
                <w:rFonts w:ascii="Arial" w:hAnsi="Arial"/>
                <w:sz w:val="18"/>
              </w:rPr>
              <w:t>K-Means k=4 is a strong interpretable reference model. It is not selected because it maximizes a single metric; it is selected because it provides full assignment, stable four-profile granularity, and a clear basis for comparison.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864" w:bottom="864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666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F4E78"/>
        <w:sz w:val="16"/>
      </w:rPr>
      <w:t>DTA301 – Data Analysis | Group 3 | Deliverable D3 – Baseline Model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7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F1F1F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100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Vehicle Behavior Analysis Using Real-World Trajectory Data</dc:title>
  <dc:subject>DTA301 RBL Project - Vehicle Behavior Analysis Using Real-World Trajectory Data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