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HDLD-05</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bà</w:t>
      </w:r>
      <w:r w:rsidR="00025B5C">
        <w:rPr>
          <w:color w:val="000000"/>
        </w:rPr>
        <w:t xml:space="preserve"> </w:t>
      </w:r>
      <w:r w:rsidR="00F24799">
        <w:rPr>
          <w:color w:val="000000"/>
        </w:rPr>
        <w:t>Đặng Kỳ Duyên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20/09/1994</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Phú Trung, Cát Thành, Phù Cát, Bình Định</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052194015089</w:t>
      </w:r>
      <w:r>
        <w:rPr>
          <w:color w:val="000000"/>
        </w:rPr>
        <w:t xml:space="preserve"> cấp ngày </w:t>
      </w:r>
      <w:r w:rsidR="00B45458">
        <w:t>11/08/2021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Thiết kế sản phẩm; Xây dựng hồ sơ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7.000.000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Bảy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Đặng Kỳ Duyên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