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Meta"/>
      </w:pPr>
      <w:r>
        <w:rPr>
          <w:rFonts w:ascii="NanumMyeongjo" w:hAnsi="NanumMyeongjo" w:eastAsia="NanumMyeongjo" w:cs="NanumMyeongjo"/>
          <w:b w:val="0"/>
          <w:i w:val="0"/>
          <w:lang w:val="ko-KR" w:eastAsia="ko-KR"/>
        </w:rPr>
        <w:t>READ &amp; DECIDE / 오프라인 해석 안내 · 2026.10.29 개정판</w:t>
      </w:r>
    </w:p>
    <w:p>
      <w:pPr>
        <w:pStyle w:val="ArticleTitle"/>
      </w:pPr>
      <w:r>
        <w:rPr>
          <w:rFonts w:ascii="NanumMyeongjo" w:hAnsi="NanumMyeongjo" w:eastAsia="NanumMyeongjo" w:cs="NanumMyeongjo"/>
          <w:b w:val="0"/>
          <w:i w:val="0"/>
          <w:lang w:val="ko-KR" w:eastAsia="ko-KR"/>
        </w:rPr>
        <w:t>문항별 점수·영역·복합상황 해설서</w:t>
      </w:r>
    </w:p>
    <w:p>
      <w:pPr>
        <w:pStyle w:val="ArticleSubtitle"/>
      </w:pPr>
      <w:r>
        <w:rPr>
          <w:rFonts w:ascii="NanumMyeongjo" w:hAnsi="NanumMyeongjo" w:eastAsia="NanumMyeongjo" w:cs="NanumMyeongjo"/>
          <w:b w:val="0"/>
          <w:i w:val="0"/>
          <w:lang w:val="ko-KR" w:eastAsia="ko-KR"/>
        </w:rPr>
        <w:t>사용자 친화형: 무엇을 묻고, 어떻게 기록하며, 누구와 연결할지</w:t>
      </w:r>
    </w:p>
    <w:p>
      <w:pPr>
        <w:pStyle w:val="ArticleTableLabel"/>
      </w:pPr>
      <w:r>
        <w:rPr>
          <w:rFonts w:ascii="NanumGothic" w:hAnsi="NanumGothic" w:eastAsia="NanumGothic" w:cs="NanumGothic"/>
          <w:b/>
          <w:sz w:val="18"/>
          <w:lang w:val="ko-KR" w:eastAsia="ko-KR"/>
        </w:rPr>
        <w:t xml:space="preserve">〈표 1〉  핵심 원칙</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 점수는 “문제의 진단”이 아닌 관찰된 생활 어려움입니다. 미상은 0점이 아니고, 안전신호는 총점에 앞섭니다.</w:t>
            </w:r>
          </w:p>
        </w:tc>
      </w:tr>
    </w:tbl>
    <w:p>
      <w:pPr>
        <w:pStyle w:val="ArticleH1"/>
      </w:pPr>
      <w:r>
        <w:rPr>
          <w:rFonts w:ascii="NanumMyeongjo" w:hAnsi="NanumMyeongjo" w:eastAsia="NanumMyeongjo" w:cs="NanumMyeongjo"/>
          <w:b w:val="0"/>
          <w:i w:val="0"/>
          <w:lang w:val="ko-KR" w:eastAsia="ko-KR"/>
        </w:rPr>
        <w:t>처음 사용하는 실무자에게</w:t>
      </w:r>
    </w:p>
    <w:p>
      <w:pPr>
        <w:pStyle w:val="ArticleBody"/>
        <w:jc w:val="both"/>
      </w:pPr>
      <w:r>
        <w:rPr>
          <w:rFonts w:ascii="NanumMyeongjo" w:hAnsi="NanumMyeongjo" w:eastAsia="NanumMyeongjo" w:cs="NanumMyeongjo"/>
          <w:b w:val="0"/>
          <w:i w:val="0"/>
          <w:lang w:val="ko-KR" w:eastAsia="ko-KR"/>
        </w:rPr>
        <w:t>1. 안전 신호부터 확인 → 2. 01 선별평가·결과해석에서 25문항을 0~4점 또는 미상으로 입력 → 3. 결과 탭 「척도 해석」에서 CORE 공식 판정과 해석지 확인 → 4. 서술을 입력했다면 「서술기록 분석」과 「통합 사정의견」 확인 → 5. 해석지의 면담 질문으로 학생의 희망·기존 지원 확인 → 6. 02 지역자원 연계에서 후보 기관의 확인 상태·이용조건 검토 → 7. 학교는 03 학교 지원, 복지관·아동가족기관·행정복지센터는 04 기관 사례관리에서 실무자료를 작성·출력하고, 계획·점검·재평가 기록은 각 기관의 기록체계에 남깁니다 → 8. 05 최종 보고서에서 실무자 의견을 적고 한 사례를 A4 2쪽으로 인쇄·PDF·TXT로 정리합니다. 해석지 각 부분의 「AI에 묻기」는 필요할 때만 쓰는 선택 기능입니다.</w:t>
      </w:r>
    </w:p>
    <w:p>
      <w:pPr>
        <w:keepNext/>
        <w:jc w:val="center"/>
      </w:pPr>
      <w:r>
        <w:drawing>
          <wp:inline xmlns:a="http://schemas.openxmlformats.org/drawingml/2006/main" xmlns:pic="http://schemas.openxmlformats.org/drawingml/2006/picture">
            <wp:extent cx="5652000" cy="3503678"/>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1〉 평가에서 서비스 제공·재사정까지의 연계 흐름 (개발자 작성 모형)</w:t>
      </w:r>
    </w:p>
    <w:p>
      <w:r>
        <w:br w:type="page"/>
      </w:r>
    </w:p>
    <w:p>
      <w:pPr>
        <w:pStyle w:val="ArticleH1"/>
      </w:pPr>
      <w:r>
        <w:rPr>
          <w:rFonts w:ascii="NanumMyeongjo" w:hAnsi="NanumMyeongjo" w:eastAsia="NanumMyeongjo" w:cs="NanumMyeongjo"/>
          <w:b w:val="0"/>
          <w:i w:val="0"/>
          <w:lang w:val="ko-KR" w:eastAsia="ko-KR"/>
        </w:rPr>
        <w:t>1. 0~4점·미상, 한눈에</w:t>
      </w:r>
    </w:p>
    <w:p>
      <w:pPr>
        <w:pStyle w:val="ArticleTableLabel"/>
      </w:pPr>
      <w:r>
        <w:rPr>
          <w:rFonts w:ascii="NanumGothic" w:hAnsi="NanumGothic" w:eastAsia="NanumGothic" w:cs="NanumGothic"/>
          <w:b/>
          <w:sz w:val="18"/>
          <w:lang w:val="ko-KR" w:eastAsia="ko-KR"/>
        </w:rPr>
        <w:t xml:space="preserve">〈표 2〉  응답 수준별 평가기준과 추가 확인</w:t>
      </w:r>
    </w:p>
    <w:tbl>
      <w:tblPr>
        <w:tblW w:type="auto" w:w="0"/>
        <w:jc w:val="center"/>
        <w:tblLayout w:type="fixed"/>
        <w:tblLook w:firstColumn="1" w:firstRow="1" w:lastColumn="0" w:lastRow="0" w:noHBand="0" w:noVBand="1" w:val="04A0"/>
      </w:tblPr>
      <w:tblGrid>
        <w:gridCol w:w="876"/>
        <w:gridCol w:w="4381"/>
        <w:gridCol w:w="3814"/>
      </w:tblGrid>
      <w:tr>
        <w:trPr>
          <w:cantSplit/>
          <w:tblHeader w:val="true"/>
        </w:trPr>
        <w:tc>
          <w:tcPr>
            <w:tcW w:type="dxa" w:w="87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응답</w:t>
            </w:r>
          </w:p>
        </w:tc>
        <w:tc>
          <w:tcPr>
            <w:tcW w:type="dxa" w:w="438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평가기준</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한 번 더 확인할 것</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0점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살펴본 범위에서 이번에 보고·관찰된 어려움 없음</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관찰범위와 정보원 확인</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가벼움·일시적인 어려움</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발생 시점과 생활 영향</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반복되는 어려움·도움 필요</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누가 어떻게 지원 가능한가</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자주 나타남·생활·학교에 지장</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우선 개입·현재 장벽</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4점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일상에 현저한 제한·큰 어려움</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즉시 기본생활 지원·전문연계 필요성</w:t>
            </w:r>
          </w:p>
        </w:tc>
      </w:tr>
      <w:tr>
        <w:trPr>
          <w:cantSplit/>
        </w:trPr>
        <w:tc>
          <w:tcPr>
            <w:tcW w:type="dxa" w:w="87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미상</w:t>
            </w:r>
          </w:p>
        </w:tc>
        <w:tc>
          <w:tcPr>
            <w:tcW w:type="dxa" w:w="438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아직 사실을 확인하지 못함</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확인 담당자·방법·언제 확인할지</w:t>
            </w:r>
          </w:p>
        </w:tc>
      </w:tr>
    </w:tbl>
    <w:p>
      <w:pPr>
        <w:pStyle w:val="ArticleBody"/>
        <w:jc w:val="both"/>
      </w:pPr>
      <w:r>
        <w:rPr>
          <w:rFonts w:ascii="NanumMyeongjo" w:hAnsi="NanumMyeongjo" w:eastAsia="NanumMyeongjo" w:cs="NanumMyeongjo"/>
          <w:b w:val="0"/>
          <w:i w:val="0"/>
          <w:lang w:val="ko-KR" w:eastAsia="ko-KR"/>
        </w:rPr>
        <w:t>0과 미상은 현장에서 흔히 혼동되는 값이다. 0점은 현재 확인범위에서 어려움이 없었다는 진술이고, 미상은 평가자가 해당 정보를 모른다는 뜻이다. 확인되지 않은 사실을 0점으로 입력하면 결과가 낮아지고 가정상 안전하다고 오해할 수 있다.</w:t>
      </w:r>
    </w:p>
    <w:p>
      <w:pPr>
        <w:pStyle w:val="ArticleBody"/>
        <w:jc w:val="both"/>
      </w:pPr>
      <w:r>
        <w:rPr>
          <w:rFonts w:ascii="NanumMyeongjo" w:hAnsi="NanumMyeongjo" w:eastAsia="NanumMyeongjo" w:cs="NanumMyeongjo"/>
          <w:b w:val="0"/>
          <w:i w:val="0"/>
          <w:lang w:val="ko-KR" w:eastAsia="ko-KR"/>
        </w:rPr>
        <w:t>점수가 같아도 상황은 다르다. 예를 들어 2점은 매일 반복되는 가벼운 문제인지, 주 1회 발생하지만 생활기능을 크게 제한하는지 추가 사실을 확인해야 하며, 공식 점수 사이의 간격을 임상적으로 동일하다고 가정하지 않는다.</w:t>
      </w:r>
    </w:p>
    <w:p>
      <w:pPr>
        <w:pStyle w:val="ArticleBody"/>
        <w:jc w:val="both"/>
      </w:pPr>
      <w:r>
        <w:rPr>
          <w:rFonts w:ascii="NanumMyeongjo" w:hAnsi="NanumMyeongjo" w:eastAsia="NanumMyeongjo" w:cs="NanumMyeongjo"/>
          <w:b w:val="0"/>
          <w:i w:val="0"/>
          <w:lang w:val="ko-KR" w:eastAsia="ko-KR"/>
        </w:rPr>
        <w:t xml:space="preserve">2026년 10월 개정으로 문항마다 0~4점의 상태를 따로 적은 문항별 앵커가 마련되었습니다. 3장의 각 해석카드 아래에 1~4점 앵커를 실었으니, 공통 기준으로 판단이 어려울 때 해당 문항의 앵커와 비교해 점수를 고르십시오. 문항별 앵커는 전문가 내용타당도 검토 전의 개발판입니다.</w:t>
      </w:r>
    </w:p>
    <w:p>
      <w:pPr>
        <w:pStyle w:val="ArticleH1"/>
      </w:pPr>
      <w:r>
        <w:rPr>
          <w:rFonts w:ascii="NanumMyeongjo" w:hAnsi="NanumMyeongjo" w:eastAsia="NanumMyeongjo" w:cs="NanumMyeongjo"/>
          <w:b w:val="0"/>
          <w:i w:val="0"/>
          <w:lang w:val="ko-KR" w:eastAsia="ko-KR"/>
        </w:rPr>
        <w:t>2. CORE와 현장판정 5가지 규칙</w:t>
      </w:r>
    </w:p>
    <w:p>
      <w:pPr>
        <w:pStyle w:val="ArticleBody"/>
        <w:jc w:val="both"/>
      </w:pPr>
      <w:r>
        <w:rPr>
          <w:rFonts w:ascii="NanumMyeongjo" w:hAnsi="NanumMyeongjo" w:eastAsia="NanumMyeongjo" w:cs="NanumMyeongjo"/>
          <w:b w:val="0"/>
          <w:i w:val="0"/>
          <w:lang w:val="ko-KR" w:eastAsia="ko-KR"/>
        </w:rPr>
        <w:t>① 1·2·7·25번 양성 또는 별도 안전신호는 총점보다 먼저 확인합니다.</w:t>
      </w:r>
    </w:p>
    <w:p>
      <w:pPr>
        <w:pStyle w:val="ArticleBody"/>
        <w:jc w:val="both"/>
      </w:pPr>
      <w:r>
        <w:rPr>
          <w:rFonts w:ascii="NanumMyeongjo" w:hAnsi="NanumMyeongjo" w:eastAsia="NanumMyeongjo" w:cs="NanumMyeongjo"/>
          <w:b w:val="0"/>
          <w:i w:val="0"/>
          <w:lang w:val="ko-KR" w:eastAsia="ko-KR"/>
        </w:rPr>
        <w:t>② 4번 ≥1, 5·12·13번 ≥3이면 현재 위해 추가질문을 수행합니다.</w:t>
      </w:r>
    </w:p>
    <w:p>
      <w:pPr>
        <w:pStyle w:val="ArticleBody"/>
        <w:jc w:val="both"/>
      </w:pPr>
      <w:r>
        <w:rPr>
          <w:rFonts w:ascii="NanumMyeongjo" w:hAnsi="NanumMyeongjo" w:eastAsia="NanumMyeongjo" w:cs="NanumMyeongjo"/>
          <w:b w:val="0"/>
          <w:i w:val="0"/>
          <w:lang w:val="ko-KR" w:eastAsia="ko-KR"/>
        </w:rPr>
        <w:t>③ 미상이 하나라도 있다면 전체 100점 확정 판정은 보류합니다.</w:t>
      </w:r>
    </w:p>
    <w:p>
      <w:pPr>
        <w:pStyle w:val="ArticleBody"/>
        <w:jc w:val="both"/>
      </w:pPr>
      <w:r>
        <w:rPr>
          <w:rFonts w:ascii="NanumMyeongjo" w:hAnsi="NanumMyeongjo" w:eastAsia="NanumMyeongjo" w:cs="NanumMyeongjo"/>
          <w:b w:val="0"/>
          <w:i w:val="0"/>
          <w:lang w:val="ko-KR" w:eastAsia="ko-KR"/>
        </w:rPr>
        <w:t>④ 3~4점이 1개이거나 2점 이상이 2개 있는 영역은 지원집중 영역입니다.</w:t>
      </w:r>
    </w:p>
    <w:p>
      <w:pPr>
        <w:pStyle w:val="ArticleBody"/>
        <w:jc w:val="both"/>
      </w:pPr>
      <w:r>
        <w:rPr>
          <w:rFonts w:ascii="NanumMyeongjo" w:hAnsi="NanumMyeongjo" w:eastAsia="NanumMyeongjo" w:cs="NanumMyeongjo"/>
          <w:b w:val="0"/>
          <w:i w:val="0"/>
          <w:lang w:val="ko-KR" w:eastAsia="ko-KR"/>
        </w:rPr>
        <w:t>⑤ 지원단계는 지원 협의의 출발점이며 전문 진단·신고·선정 여부가 아닙니다.</w:t>
      </w:r>
    </w:p>
    <w:p>
      <w:pPr>
        <w:pStyle w:val="ArticleBody"/>
        <w:jc w:val="both"/>
      </w:pPr>
      <w:r>
        <w:rPr>
          <w:rFonts w:ascii="NanumMyeongjo" w:hAnsi="NanumMyeongjo" w:eastAsia="NanumMyeongjo" w:cs="NanumMyeongjo"/>
          <w:b w:val="0"/>
          <w:i w:val="0"/>
          <w:lang w:val="ko-KR" w:eastAsia="ko-KR"/>
        </w:rPr>
        <w:t xml:space="preserve">⑥ 화면에 함께 나오는 통합지원 5단계(SUPPORT-5)와 해석지의 개입 수준은 공식 판정이 아닌 참고 표시입니다. 공식 판정은 CORE 지원검토 단계입니다.</w:t>
      </w:r>
    </w:p>
    <w:p>
      <w:pPr>
        <w:pStyle w:val="ArticleH2"/>
      </w:pPr>
      <w:r>
        <w:rPr>
          <w:rFonts w:ascii="NanumMyeongjo" w:hAnsi="NanumMyeongjo" w:eastAsia="NanumMyeongjo" w:cs="NanumMyeongjo"/>
          <w:b w:val="0"/>
          <w:i w:val="0"/>
          <w:lang w:val="ko-KR" w:eastAsia="ko-KR"/>
        </w:rPr>
        <w:t>2.1 결과 화면 읽는 법(2026.10.29 화면 기준)</w:t>
      </w:r>
    </w:p>
    <w:p>
      <w:pPr>
        <w:pStyle w:val="ArticleBody"/>
        <w:jc w:val="both"/>
      </w:pPr>
      <w:r>
        <w:rPr>
          <w:rFonts w:ascii="NanumMyeongjo" w:hAnsi="NanumMyeongjo" w:eastAsia="NanumMyeongjo" w:cs="NanumMyeongjo"/>
          <w:b w:val="0"/>
          <w:i w:val="0"/>
          <w:lang w:val="ko-KR" w:eastAsia="ko-KR"/>
        </w:rPr>
        <w:t>척도 해석: 넘겨 읽는 심층 해석지가 먼저 나오고, 이어서 통합지원 5단계 보조지표와 CORE 공식 판정(“다기관 집중지원 필요성 검토” 등), 10개 영역 레이더와 영역별 응답강도, 보조지표 해석도구(척도 범위 4구간 표, 5개 상위 축, 응답 분포, 생태체계 링)가 나옵니다. 그 아래 심층 해석지는 요약, 응답 타당도 점검, 영역 프로파일, 영역별 해석, 결정적 문항, 교차 패턴(문제 유지 고리), 강점·보호요인, 사례 이해, 개입 수준과 주관기관, 생태체계 사정, 단계별 개입계획, 역할별 실천 과제, 면담 질문, 재평가 기준 순서입니다.</w:t>
      </w:r>
    </w:p>
    <w:p>
      <w:pPr>
        <w:pStyle w:val="ArticleBody"/>
        <w:jc w:val="both"/>
      </w:pPr>
      <w:r>
        <w:rPr>
          <w:rFonts w:ascii="NanumMyeongjo" w:hAnsi="NanumMyeongjo" w:eastAsia="NanumMyeongjo" w:cs="NanumMyeongjo"/>
          <w:b w:val="0"/>
          <w:i w:val="0"/>
          <w:lang w:val="ko-KR" w:eastAsia="ko-KR"/>
        </w:rPr>
        <w:t>서술기록 분석: 자유서술을 입력한 경우에만 내용이 생깁니다. 문장마다 어떤 단서인지, 부정(“없다고 함”)·추정·전언·과거 언급인지 구분하고 척도 응답과 맞는지 대조합니다. 서술은 공식 점수를 바꾸지 않습니다.</w:t>
      </w:r>
    </w:p>
    <w:p>
      <w:pPr>
        <w:pStyle w:val="ArticleBody"/>
        <w:jc w:val="both"/>
      </w:pPr>
      <w:r>
        <w:rPr>
          <w:rFonts w:ascii="NanumMyeongjo" w:hAnsi="NanumMyeongjo" w:eastAsia="NanumMyeongjo" w:cs="NanumMyeongjo"/>
          <w:b w:val="0"/>
          <w:i w:val="0"/>
          <w:lang w:val="ko-KR" w:eastAsia="ko-KR"/>
        </w:rPr>
        <w:t>통합 사정의견: 척도와 서술을 함께 읽은 종합 의견입니다. 핵심 지원축, 교차 특성, 우선 실행, 권장 진행체계가 정리됩니다. 서술이 없으면 척도만으로 작성됩니다.</w:t>
      </w:r>
    </w:p>
    <w:p>
      <w:pPr>
        <w:pStyle w:val="ArticleBody"/>
        <w:jc w:val="both"/>
      </w:pPr>
      <w:r>
        <w:rPr>
          <w:rFonts w:ascii="NanumMyeongjo" w:hAnsi="NanumMyeongjo" w:eastAsia="NanumMyeongjo" w:cs="NanumMyeongjo"/>
          <w:b w:val="0"/>
          <w:i w:val="0"/>
          <w:lang w:val="ko-KR" w:eastAsia="ko-KR"/>
        </w:rPr>
        <w:t xml:space="preserve">해석지의 「4구간」은 문항당 0~4점인 척도 범위를 네 등분한 위치이며, 다른 학생들과 비교한 규준이나 백분위가 아닙니다.</w:t>
      </w:r>
    </w:p>
    <w:p>
      <w:pPr>
        <w:pStyle w:val="ArticleH2"/>
      </w:pPr>
      <w:r>
        <w:rPr>
          <w:rFonts w:ascii="NanumMyeongjo" w:hAnsi="NanumMyeongjo" w:eastAsia="NanumMyeongjo" w:cs="NanumMyeongjo"/>
          <w:b w:val="0"/>
          <w:i w:val="0"/>
          <w:lang w:val="ko-KR" w:eastAsia="ko-KR"/>
        </w:rPr>
        <w:t>2.2 평가 이후 03·04 실무자료 쓰기(2026.10.27 신설)</w:t>
      </w:r>
    </w:p>
    <w:p>
      <w:pPr>
        <w:pStyle w:val="ArticleBody"/>
        <w:jc w:val="both"/>
      </w:pPr>
      <w:r>
        <w:rPr>
          <w:rFonts w:ascii="NanumMyeongjo" w:hAnsi="NanumMyeongjo" w:eastAsia="NanumMyeongjo" w:cs="NanumMyeongjo"/>
          <w:b w:val="0"/>
          <w:i w:val="0"/>
          <w:lang w:val="ko-KR" w:eastAsia="ko-KR"/>
        </w:rPr>
        <w:t>03 학교 지원: 담임교사는 T-1 학생 이해 한 장, T-2 2주 관찰 기록지, T-3 지원 요청 교사 의견서를, 교육복지사는 E-1 선정 검토서, E-2 협의회 안건·회의록, E-3 교육지원청 의뢰 요지를 씁니다. 학생맞춤통합지원법의 요청(제10조제2항)·학교장 선정(제10조제3항)·학생과 보호자 동의(제11조제3항)·지원계획과 관찰(제12조) 흐름에 맞춰 배열했습니다.</w:t>
      </w:r>
    </w:p>
    <w:p>
      <w:pPr>
        <w:pStyle w:val="ArticleBody"/>
        <w:jc w:val="both"/>
      </w:pPr>
      <w:r>
        <w:rPr>
          <w:rFonts w:ascii="NanumMyeongjo" w:hAnsi="NanumMyeongjo" w:eastAsia="NanumMyeongjo" w:cs="NanumMyeongjo"/>
          <w:b w:val="0"/>
          <w:i w:val="0"/>
          <w:lang w:val="ko-KR" w:eastAsia="ko-KR"/>
        </w:rPr>
        <w:t>04 기관 사례관리: 「기관별 실무자료」 탭에서 복지관은 A-0 판정 근거부터 A-4 서비스제공계획 및 점검표까지, 아동·가족기관은 C-0 연결 판단표와 지역아동센터·드림스타트·아동보호전문기관·가족센터 시트를, 행정복지센터는 G-1 급여·지원 검토표를 씁니다. A-0 첫 행은 통합사례관리 선정 준거입니다. 2개 이상 기관의 전문적 개입이 필요하면 통합사례관리 대상으로 보고, 안전 문항(1·2·7·25번)에 응답이 있는 위기 영역이 있으면 2개 이상 기관의 공동 개입 대상으로 봅니다(운영 기관 기준).</w:t>
      </w:r>
    </w:p>
    <w:p>
      <w:pPr>
        <w:pStyle w:val="ArticleBody"/>
        <w:jc w:val="both"/>
      </w:pPr>
      <w:r>
        <w:rPr>
          <w:rFonts w:ascii="NanumMyeongjo" w:hAnsi="NanumMyeongjo" w:eastAsia="NanumMyeongjo" w:cs="NanumMyeongjo"/>
          <w:b w:val="0"/>
          <w:i w:val="0"/>
          <w:lang w:val="ko-KR" w:eastAsia="ko-KR"/>
        </w:rPr>
        <w:t>05 최종 보고서: 01~04의 판정 경로·영역 프로파일·안전 확인·자원 후보를 A4 2쪽으로 모읍니다. 판정은 04의 판정 사슬과 같고, 서술기록을 빼고 출력해도 판정은 그대로이며 서술 원문·인용만 빠집니다. 「실무자 의견」 칸(400자)에 적으면 바로 보고서에 들어갑니다. 저장되지 않으니 인쇄하거나 TXT로 복사해 기관 기록에 옮기세요. 03 또는 04 화면 아래 「05 최종 보고서로 →」 버튼으로 바로 갈 수 있습니다.</w:t>
      </w:r>
    </w:p>
    <w:p>
      <w:pPr>
        <w:pStyle w:val="ArticleBody"/>
        <w:jc w:val="both"/>
      </w:pPr>
      <w:r>
        <w:rPr>
          <w:rFonts w:ascii="NanumMyeongjo" w:hAnsi="NanumMyeongjo" w:eastAsia="NanumMyeongjo" w:cs="NanumMyeongjo"/>
          <w:b w:val="0"/>
          <w:i w:val="0"/>
          <w:lang w:val="ko-KR" w:eastAsia="ko-KR"/>
        </w:rPr>
        <w:t>시트는 화면에서 칸을 누르거나 적을 수 있고 고른 묶음만 출력합니다. 적은 내용은 저장되지 않으므로 출력하거나 기관 기록으로 옮기세요. 평가·해석 문서를 한꺼번에 보관하려면 화면 맨 아래 「자료 한 번에 보관」에서 ZIP을 내려받습니다. 서술기록은 따로 선택할 때만 들어갑니다.</w:t>
      </w:r>
    </w:p>
    <w:p>
      <w:pPr>
        <w:pStyle w:val="ArticleH2"/>
      </w:pPr>
      <w:r>
        <w:t>2.2-1 역할을 고르고 핵심 결과 한 장부터 읽기(2026.10.29)</w:t>
      </w:r>
    </w:p>
    <w:p>
      <w:pPr>
        <w:pStyle w:val="ArticleBody"/>
      </w:pPr>
      <w:r>
        <w:t>시작할 때 내 역할(담임교사·교육복지사·학맞통 지원팀·사회복지관·아동가족기관·행정복지센터)을 고릅니다. 역할은 저장되지 않고, 결과 화면에서 다른 역할 관점으로 바꿔 볼 수 있습니다. 역할에 따라 바뀌는 것은 「다음 할 일」과 「이 역할은 여기까지」 문구뿐이고, 점수와 판정은 같습니다.</w:t>
      </w:r>
    </w:p>
    <w:p>
      <w:pPr>
        <w:pStyle w:val="ArticleBody"/>
      </w:pPr>
      <w:r>
        <w:t>결과는 핵심 결과 한 장(안전 확인·지원 우선순위·주요 어려움 영역·역할별 지원사항)이 먼저 나옵니다. 더 읽을 필요가 있을 때 「자세히 보기」를 엽니다. 안전 신호가 있으면 오늘 연락할 곳이 함께 나옵니다.</w:t>
      </w:r>
    </w:p>
    <w:p>
      <w:pPr>
        <w:pStyle w:val="ArticleBody"/>
      </w:pPr>
      <w:r>
        <w:t>척도 해석지 끝의 「왜 이렇게 돕나요」에는 어려움이 보고된 영역마다 그렇게 돕는 이유와 근거 번호가 나옵니다. 학생·보호자에게 지원을 설명할 때 그 문장을 그대로 써도 됩니다. 근거 번호는 화면 맨 아래 「참고문헌·근거」에서 찾습니다.</w:t>
      </w:r>
    </w:p>
    <w:p>
      <w:pPr>
        <w:pStyle w:val="ArticleH2"/>
      </w:pPr>
      <w:r>
        <w:rPr>
          <w:rFonts w:ascii="NanumMyeongjo" w:hAnsi="NanumMyeongjo" w:eastAsia="NanumMyeongjo" w:cs="NanumMyeongjo"/>
          <w:b w:val="0"/>
          <w:i w:val="0"/>
          <w:lang w:val="ko-KR" w:eastAsia="ko-KR"/>
        </w:rPr>
        <w:t>2.3 세 가지 단계 표시를 혼동하지 않기</w:t>
      </w:r>
    </w:p>
    <w:p>
      <w:pPr>
        <w:pStyle w:val="ArticleBody"/>
        <w:jc w:val="both"/>
      </w:pPr>
      <w:r>
        <w:rPr>
          <w:rFonts w:ascii="NanumMyeongjo" w:hAnsi="NanumMyeongjo" w:eastAsia="NanumMyeongjo" w:cs="NanumMyeongjo"/>
          <w:b w:val="0"/>
          <w:i w:val="0"/>
          <w:lang w:val="ko-KR" w:eastAsia="ko-KR"/>
        </w:rPr>
        <w:t xml:space="preserve">CORE 지원검토 단계(0~3, 미상 시 보류)는 공식 판정입니다. SUPPORT-5 통합지원 단계(1 안정관찰 ~ 5 최우선 안전대응)는 점수·응답 패턴·안전 기준 중 가장 높은 값을 쓰는 개발형 보조지표입니다. 개입 수준(관찰·예방, 단기 개별지원, 일반 사례관리, 집중 사례관리, 위기개입 후 집중 사례관리)은 해석지가 제안하는 사례관리 강도 초안이며 기관 기준에 맞춰 조정합니다. 같은 학생에게 세 표시의 이름이 다르게 나올 수 있습니다. 예를 들어 6·9·19번이 각 3점이면 CORE 3단계, SUPPORT-5 제4단계(고위기개입), 개입 수준 집중 사례관리(다기관)로 표시됩니다.</w:t>
      </w:r>
    </w:p>
    <w:p>
      <w:pPr>
        <w:pStyle w:val="ArticleH1"/>
      </w:pPr>
      <w:r>
        <w:rPr>
          <w:rFonts w:ascii="NanumMyeongjo" w:hAnsi="NanumMyeongjo" w:eastAsia="NanumMyeongjo" w:cs="NanumMyeongjo"/>
          <w:b w:val="0"/>
          <w:i w:val="0"/>
          <w:lang w:val="ko-KR" w:eastAsia="ko-KR"/>
        </w:rPr>
        <w:t>3. 문항별 해석카드: 25개</w:t>
      </w:r>
    </w:p>
    <w:p>
      <w:pPr>
        <w:pStyle w:val="ArticleH2"/>
      </w:pPr>
      <w:r>
        <w:rPr>
          <w:rFonts w:ascii="NanumMyeongjo" w:hAnsi="NanumMyeongjo" w:eastAsia="NanumMyeongjo" w:cs="NanumMyeongjo"/>
          <w:b w:val="0"/>
          <w:i w:val="0"/>
          <w:lang w:val="ko-KR" w:eastAsia="ko-KR"/>
        </w:rPr>
        <w:t>3.1 아동학대·보호 | 1~2번</w:t>
      </w:r>
    </w:p>
    <w:p>
      <w:pPr>
        <w:pStyle w:val="ArticleSmall"/>
      </w:pPr>
      <w:r>
        <w:rPr>
          <w:rFonts w:ascii="NanumMyeongjo" w:hAnsi="NanumMyeongjo" w:eastAsia="NanumMyeongjo" w:cs="NanumMyeongjo"/>
          <w:b/>
          <w:i w:val="0"/>
          <w:lang w:val="ko-KR" w:eastAsia="ko-KR"/>
        </w:rPr>
        <w:t>Q01. 보호자의 신체적 폭력·정서적 위협 또는 성적 침해를 의심할 구체적 진술·상처·행동 변화가 있습니다.</w:t>
      </w:r>
    </w:p>
    <w:p>
      <w:pPr>
        <w:pStyle w:val="ArticleTableLabel"/>
      </w:pPr>
      <w:r>
        <w:rPr>
          <w:rFonts w:ascii="NanumGothic" w:hAnsi="NanumGothic" w:eastAsia="NanumGothic" w:cs="NanumGothic"/>
          <w:b/>
          <w:sz w:val="18"/>
          <w:lang w:val="ko-KR" w:eastAsia="ko-KR"/>
        </w:rPr>
        <w:t xml:space="preserve">〈표 3〉  Q01 보호자에 의한 위해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피해 진술·상처·행동변화의 정보원과 시점을 확인</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보호담당·법정 신고/보호 / 가정의 경제적 수준만으로 학대 판정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과거 위협적 언행이 한두 번 언급되었으나 현재 접촉 상황은 진정됨 / 2점 보호자의 신체·정서적 위협이 반복된다는 진술이나 설명되지 않는 상처가 있음 / 3점 위해가 최근까지 이어지고 학생이 귀가를 두려워하거나 행동 변화가 뚜렷함 / 4점 현재 위해가 진행 중이거나 다친 상태로, 즉시 보호가 필요한 수준</w:t>
      </w:r>
    </w:p>
    <w:p>
      <w:pPr>
        <w:pStyle w:val="ArticleSmall"/>
      </w:pPr>
      <w:r>
        <w:rPr>
          <w:rFonts w:ascii="NanumMyeongjo" w:hAnsi="NanumMyeongjo" w:eastAsia="NanumMyeongjo" w:cs="NanumMyeongjo"/>
          <w:b w:val="0"/>
          <w:i w:val="0"/>
          <w:lang w:val="ko-KR" w:eastAsia="ko-KR"/>
        </w:rPr>
        <w:t xml:space="preserve">관찰 단서: 설명이 엇갈리는 상처, 하교 시간이 다가오면 불안해짐, 보호자 연락에 과하게 긴장함, 귀가를 미루는 모습 · 첫 질문 예: “집에서 무서웠던 일이 있었다면, 그건 혼이 나는 정도였나요, 몸이나 마음을 다치게 하는 일이었나요?”</w:t>
      </w:r>
    </w:p>
    <w:p>
      <w:pPr>
        <w:pStyle w:val="ArticleSmall"/>
      </w:pPr>
      <w:r>
        <w:rPr>
          <w:rFonts w:ascii="NanumMyeongjo" w:hAnsi="NanumMyeongjo" w:eastAsia="NanumMyeongjo" w:cs="NanumMyeongjo"/>
          <w:b/>
          <w:i w:val="0"/>
          <w:lang w:val="ko-KR" w:eastAsia="ko-KR"/>
        </w:rPr>
        <w:t>Q02. 필요한 보호·의료·위생을 지속적으로 제공하지 않는 방임이 의심됩니다.</w:t>
      </w:r>
    </w:p>
    <w:p>
      <w:pPr>
        <w:pStyle w:val="ArticleTableLabel"/>
      </w:pPr>
      <w:r>
        <w:rPr>
          <w:rFonts w:ascii="NanumGothic" w:hAnsi="NanumGothic" w:eastAsia="NanumGothic" w:cs="NanumGothic"/>
          <w:b/>
          <w:sz w:val="18"/>
          <w:lang w:val="ko-KR" w:eastAsia="ko-KR"/>
        </w:rPr>
        <w:t xml:space="preserve">〈표 4〉  Q02 방임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식사·의료·위생·보호의 실제 공백을 구별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아동보호·돌봄·생활지원 / 빈곤 또는 부모의 직업만으로 방임 판단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일시적으로 위생·의료가 늦어진 적이 있으나 곧 보완됨 / 2점 식사·위생·치료가 반복해서 제공되지 않아 학교생활에 드러남 / 3점 필수 보호가 지속적으로 빠져 건강·출결에 영향을 줌 / 4점 방치로 건강이나 안전이 즉시 위협받는 상태</w:t>
      </w:r>
    </w:p>
    <w:p>
      <w:pPr>
        <w:pStyle w:val="ArticleSmall"/>
      </w:pPr>
      <w:r>
        <w:rPr>
          <w:rFonts w:ascii="NanumMyeongjo" w:hAnsi="NanumMyeongjo" w:eastAsia="NanumMyeongjo" w:cs="NanumMyeongjo"/>
          <w:b w:val="0"/>
          <w:i w:val="0"/>
          <w:lang w:val="ko-KR" w:eastAsia="ko-KR"/>
        </w:rPr>
        <w:t xml:space="preserve">관찰 단서: 계절에 맞지 않는 옷, 치료받지 못한 질환, 반복되는 결식, 준비물·위생 상태의 지속적인 결핍 · 첫 질문 예: “아프거나 필요한 게 있을 때, 집에서 챙겨 줄 사람이 있는데 여유가 없는 건가요, 아예 챙겨 줄 사람이 없는 건가요?”</w:t>
      </w:r>
    </w:p>
    <w:p>
      <w:pPr>
        <w:pStyle w:val="ArticleH2"/>
      </w:pPr>
      <w:r>
        <w:rPr>
          <w:rFonts w:ascii="NanumMyeongjo" w:hAnsi="NanumMyeongjo" w:eastAsia="NanumMyeongjo" w:cs="NanumMyeongjo"/>
          <w:b w:val="0"/>
          <w:i w:val="0"/>
          <w:lang w:val="ko-KR" w:eastAsia="ko-KR"/>
        </w:rPr>
        <w:t>3.2 학교폭력·또래 안전 | 3~5번</w:t>
      </w:r>
    </w:p>
    <w:p>
      <w:pPr>
        <w:pStyle w:val="ArticleSmall"/>
      </w:pPr>
      <w:r>
        <w:rPr>
          <w:rFonts w:ascii="NanumMyeongjo" w:hAnsi="NanumMyeongjo" w:eastAsia="NanumMyeongjo" w:cs="NanumMyeongjo"/>
          <w:b/>
          <w:i w:val="0"/>
          <w:lang w:val="ko-KR" w:eastAsia="ko-KR"/>
        </w:rPr>
        <w:t>Q03. 따돌림·욕설·폭행·사이버 괴롭힘 등 또래의 괴롭힘 피해 정황이 있습니다.</w:t>
      </w:r>
    </w:p>
    <w:p>
      <w:pPr>
        <w:pStyle w:val="ArticleTableLabel"/>
      </w:pPr>
      <w:r>
        <w:rPr>
          <w:rFonts w:ascii="NanumGothic" w:hAnsi="NanumGothic" w:eastAsia="NanumGothic" w:cs="NanumGothic"/>
          <w:b/>
          <w:sz w:val="18"/>
          <w:lang w:val="ko-KR" w:eastAsia="ko-KR"/>
        </w:rPr>
        <w:t xml:space="preserve">〈표 5〉  Q03 또래 괴롭힘 피해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피해의 구체적 장면·반복·학교 안전감</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안전담당·Wee / 일반 갈등을 자동으로 학교폭력 확정 금지</w:t>
            </w:r>
          </w:p>
        </w:tc>
      </w:tr>
    </w:tbl>
    <w:p>
      <w:pPr>
        <w:pStyle w:val="ArticleSmall"/>
      </w:pPr>
      <w:r>
        <w:rPr>
          <w:rFonts w:ascii="NanumMyeongjo" w:hAnsi="NanumMyeongjo" w:eastAsia="NanumMyeongjo" w:cs="NanumMyeongjo"/>
          <w:b w:val="0"/>
          <w:i w:val="0"/>
          <w:lang w:val="ko-KR" w:eastAsia="ko-KR"/>
        </w:rPr>
        <w:t xml:space="preserve">문항별 앵커 · 1점 가벼운 놀림이나 갈등이 있었으나 반복되지 않음 / 2점 따돌림·욕설·사이버 괴롭힘이 반복되어 학교생활이 위축됨 / 3점 피해가 지속되어 등교·수업 참여나 정서에 뚜렷한 영향을 줌 / 4점 신체 폭력이나 집단 괴롭힘이 현재 진행 중</w:t>
      </w:r>
    </w:p>
    <w:p>
      <w:pPr>
        <w:pStyle w:val="ArticleSmall"/>
      </w:pPr>
      <w:r>
        <w:rPr>
          <w:rFonts w:ascii="NanumMyeongjo" w:hAnsi="NanumMyeongjo" w:eastAsia="NanumMyeongjo" w:cs="NanumMyeongjo"/>
          <w:b w:val="0"/>
          <w:i w:val="0"/>
          <w:lang w:val="ko-KR" w:eastAsia="ko-KR"/>
        </w:rPr>
        <w:t xml:space="preserve">관찰 단서: 쉬는 시간에 혼자 있음, 특정 친구를 피함, 단체 채팅방 이후 표정 변화, 소지품 훼손 · 첫 질문 예: “요즘 친구 문제는 서로 다툰 쪽에 가까운가요, 한쪽에서 계속 당하는 쪽에 가까운가요?”</w:t>
      </w:r>
    </w:p>
    <w:p>
      <w:pPr>
        <w:pStyle w:val="ArticleSmall"/>
      </w:pPr>
      <w:r>
        <w:rPr>
          <w:rFonts w:ascii="NanumMyeongjo" w:hAnsi="NanumMyeongjo" w:eastAsia="NanumMyeongjo" w:cs="NanumMyeongjo"/>
          <w:b/>
          <w:i w:val="0"/>
          <w:lang w:val="ko-KR" w:eastAsia="ko-KR"/>
        </w:rPr>
        <w:t>Q04. 금품 요구·협박·성적 괴롭힘 등 강요·착취 피해 정황이 있습니다.</w:t>
      </w:r>
    </w:p>
    <w:p>
      <w:pPr>
        <w:pStyle w:val="ArticleTableLabel"/>
      </w:pPr>
      <w:r>
        <w:rPr>
          <w:rFonts w:ascii="NanumGothic" w:hAnsi="NanumGothic" w:eastAsia="NanumGothic" w:cs="NanumGothic"/>
          <w:b/>
          <w:sz w:val="18"/>
          <w:lang w:val="ko-KR" w:eastAsia="ko-KR"/>
        </w:rPr>
        <w:t xml:space="preserve">〈표 6〉  Q04 강요·협박·착취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강요·협박이 지금도 이어지는가, 추가 접촉 위험</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사안담당·보호지원 / 성적 피해·금품 요구를 학생 탓으로 돌리지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거절하기 어려운 요구를 받은 적이 있으나 현재는 없음 / 2점 금품 요구·협박·성적 괴롭힘이 반복되어 학생이 요구를 따름 / 3점 강요가 지속되어 학생이 두려움 속에서 지냄 / 4점 현재 협박이나 착취가 진행 중이며 즉각 보호가 필요</w:t>
      </w:r>
    </w:p>
    <w:p>
      <w:pPr>
        <w:pStyle w:val="ArticleSmall"/>
      </w:pPr>
      <w:r>
        <w:rPr>
          <w:rFonts w:ascii="NanumMyeongjo" w:hAnsi="NanumMyeongjo" w:eastAsia="NanumMyeongjo" w:cs="NanumMyeongjo"/>
          <w:b w:val="0"/>
          <w:i w:val="0"/>
          <w:lang w:val="ko-KR" w:eastAsia="ko-KR"/>
        </w:rPr>
        <w:t xml:space="preserve">관찰 단서: 용돈·물건이 자주 없어짐, 특정 학생 연락에 즉시 반응함, 이유를 말하지 않는 돈 요구 · 첫 질문 예: “친구에게 해 준 일이 내가 원해서 한 건가요, 안 하면 무슨 일이 생길까 봐 한 건가요?”</w:t>
      </w:r>
    </w:p>
    <w:p>
      <w:pPr>
        <w:pStyle w:val="ArticleSmall"/>
      </w:pPr>
      <w:r>
        <w:rPr>
          <w:rFonts w:ascii="NanumMyeongjo" w:hAnsi="NanumMyeongjo" w:eastAsia="NanumMyeongjo" w:cs="NanumMyeongjo"/>
          <w:b/>
          <w:i w:val="0"/>
          <w:lang w:val="ko-KR" w:eastAsia="ko-KR"/>
        </w:rPr>
        <w:t>Q05. 다른 학생에게 위협·폭력·괴롭힘을 가하여 타인의 안전을 해친 구체적 행동이 있습니다.</w:t>
      </w:r>
    </w:p>
    <w:p>
      <w:pPr>
        <w:pStyle w:val="ArticleTableLabel"/>
      </w:pPr>
      <w:r>
        <w:rPr>
          <w:rFonts w:ascii="NanumGothic" w:hAnsi="NanumGothic" w:eastAsia="NanumGothic" w:cs="NanumGothic"/>
          <w:b/>
          <w:sz w:val="18"/>
          <w:lang w:val="ko-KR" w:eastAsia="ko-KR"/>
        </w:rPr>
        <w:t xml:space="preserve">〈표 7〉  Q05 타인 안전 침해 행동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행동·피해·자타안전과 사전 맥락</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사안담당·상담 / 피해학생과 행동학생의 상황을 혼합하지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갈등 중 한두 번 거친 언행이 있었음 / 2점 다른 학생을 위협·괴롭히는 행동이 반복됨 / 3점 폭력 행동이 지속되어 다른 학생의 안전과 학급 운영에 영향을 줌 / 4점 현재 타인에게 심각한 위해를 가하고 있음</w:t>
      </w:r>
    </w:p>
    <w:p>
      <w:pPr>
        <w:pStyle w:val="ArticleSmall"/>
      </w:pPr>
      <w:r>
        <w:rPr>
          <w:rFonts w:ascii="NanumMyeongjo" w:hAnsi="NanumMyeongjo" w:eastAsia="NanumMyeongjo" w:cs="NanumMyeongjo"/>
          <w:b w:val="0"/>
          <w:i w:val="0"/>
          <w:lang w:val="ko-KR" w:eastAsia="ko-KR"/>
        </w:rPr>
        <w:t xml:space="preserve">관찰 단서: 특정 상황(놀림·좌절·지시)에서 급격히 격해짐, 같은 대상에게 반복, 행동 후 설명이 짧음 · 첫 질문 예: “화가 났을 때 그렇게 한 건가요, 그 친구에게 무언가를 얻거나 보여 주려고 한 건가요?”</w:t>
      </w:r>
    </w:p>
    <w:p>
      <w:pPr>
        <w:pStyle w:val="ArticleH2"/>
      </w:pPr>
      <w:r>
        <w:rPr>
          <w:rFonts w:ascii="NanumMyeongjo" w:hAnsi="NanumMyeongjo" w:eastAsia="NanumMyeongjo" w:cs="NanumMyeongjo"/>
          <w:b w:val="0"/>
          <w:i w:val="0"/>
          <w:lang w:val="ko-KR" w:eastAsia="ko-KR"/>
        </w:rPr>
        <w:t>3.3 자해·정서·정신건강 | 6~8번</w:t>
      </w:r>
    </w:p>
    <w:p>
      <w:pPr>
        <w:pStyle w:val="ArticleSmall"/>
      </w:pPr>
      <w:r>
        <w:rPr>
          <w:rFonts w:ascii="NanumMyeongjo" w:hAnsi="NanumMyeongjo" w:eastAsia="NanumMyeongjo" w:cs="NanumMyeongjo"/>
          <w:b/>
          <w:i w:val="0"/>
          <w:lang w:val="ko-KR" w:eastAsia="ko-KR"/>
        </w:rPr>
        <w:t>Q06. 우울·불안·무기력 등 정서적 고통 때문에 일상 활동에 어려움이 있습니다.</w:t>
      </w:r>
    </w:p>
    <w:p>
      <w:pPr>
        <w:pStyle w:val="ArticleTableLabel"/>
      </w:pPr>
      <w:r>
        <w:rPr>
          <w:rFonts w:ascii="NanumGothic" w:hAnsi="NanumGothic" w:eastAsia="NanumGothic" w:cs="NanumGothic"/>
          <w:b/>
          <w:sz w:val="18"/>
          <w:lang w:val="ko-KR" w:eastAsia="ko-KR"/>
        </w:rPr>
        <w:t xml:space="preserve">〈표 8〉  Q06 정서적 고통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우울·불안이 일상에 주는 영향과 학생의 표현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Wee·청소년상담 / 표정·태도만으로 질환진단 금지</w:t>
            </w:r>
          </w:p>
        </w:tc>
      </w:tr>
    </w:tbl>
    <w:p>
      <w:pPr>
        <w:pStyle w:val="ArticleSmall"/>
      </w:pPr>
      <w:r>
        <w:rPr>
          <w:rFonts w:ascii="NanumMyeongjo" w:hAnsi="NanumMyeongjo" w:eastAsia="NanumMyeongjo" w:cs="NanumMyeongjo"/>
          <w:b w:val="0"/>
          <w:i w:val="0"/>
          <w:lang w:val="ko-KR" w:eastAsia="ko-KR"/>
        </w:rPr>
        <w:t xml:space="preserve">문항별 앵커 · 1점 기분이 가라앉거나 걱정이 많은 날이 가끔 있음 / 2점 우울·불안·무기력이 반복되어 수업 집중이나 관계에 영향을 줌 / 3점 정서적 고통이 지속되어 여러 장면의 기능이 떨어짐 / 4점 정서적 고통이 심해 일상 유지가 어려움</w:t>
      </w:r>
    </w:p>
    <w:p>
      <w:pPr>
        <w:pStyle w:val="ArticleSmall"/>
      </w:pPr>
      <w:r>
        <w:rPr>
          <w:rFonts w:ascii="NanumMyeongjo" w:hAnsi="NanumMyeongjo" w:eastAsia="NanumMyeongjo" w:cs="NanumMyeongjo"/>
          <w:b w:val="0"/>
          <w:i w:val="0"/>
          <w:lang w:val="ko-KR" w:eastAsia="ko-KR"/>
        </w:rPr>
        <w:t xml:space="preserve">관찰 단서: 수업 중 엎드려 있음, 표정 변화가 적음, 좋아하던 활동을 그만둠, 사소한 일에 눈물·짜증 · 첫 질문 예: “요즘 힘든 마음은 슬프고 가라앉는 쪽에 가까운가요, 불안하고 초조한 쪽에 가까운가요, 아무것도 하기 싫은 쪽에 가까운가요?”</w:t>
      </w:r>
    </w:p>
    <w:p>
      <w:pPr>
        <w:pStyle w:val="ArticleSmall"/>
      </w:pPr>
      <w:r>
        <w:rPr>
          <w:rFonts w:ascii="NanumMyeongjo" w:hAnsi="NanumMyeongjo" w:eastAsia="NanumMyeongjo" w:cs="NanumMyeongjo"/>
          <w:b/>
          <w:i w:val="0"/>
          <w:lang w:val="ko-KR" w:eastAsia="ko-KR"/>
        </w:rPr>
        <w:t>Q07. 자해 흔적·자해 진술·죽고 싶다는 표현 등 안전확인이 필요한 신호가 있습니다.</w:t>
      </w:r>
    </w:p>
    <w:p>
      <w:pPr>
        <w:pStyle w:val="ArticleTableLabel"/>
      </w:pPr>
      <w:r>
        <w:rPr>
          <w:rFonts w:ascii="NanumGothic" w:hAnsi="NanumGothic" w:eastAsia="NanumGothic" w:cs="NanumGothic"/>
          <w:b/>
          <w:sz w:val="18"/>
          <w:lang w:val="ko-KR" w:eastAsia="ko-KR"/>
        </w:rPr>
        <w:t xml:space="preserve">〈표 9〉  Q07 자해·죽음 관련 안전 신호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지금 스스로 다칠 생각·계획·수단·안전한 사람</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위기지원·의료·긴급신고 / 미래 자살 예측점수로 해석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죽고 싶다는 표현이나 자해 흔적이 과거에 한 번 확인됨 / 2점 자해 흔적이나 죽음 관련 표현이 반복됨 / 3점 최근 자해 행동이나 구체적인 죽음 관련 생각이 확인됨 / 4점 현재 자해·자살 위험 행동이 진행 중이거나 계획이 있음</w:t>
      </w:r>
    </w:p>
    <w:p>
      <w:pPr>
        <w:pStyle w:val="ArticleSmall"/>
      </w:pPr>
      <w:r>
        <w:rPr>
          <w:rFonts w:ascii="NanumMyeongjo" w:hAnsi="NanumMyeongjo" w:eastAsia="NanumMyeongjo" w:cs="NanumMyeongjo"/>
          <w:b w:val="0"/>
          <w:i w:val="0"/>
          <w:lang w:val="ko-KR" w:eastAsia="ko-KR"/>
        </w:rPr>
        <w:t xml:space="preserve">관찰 단서: 긴 소매를 고집함, 물건을 정리하거나 나눠 줌, SNS에 이별·사라짐 관련 글, "없어지고 싶다"는 말 · 첫 질문 예: “요즘 너무 힘들어서 사라지고 싶다거나 스스로를 해치고 싶은 생각이 든 적이 있나요? 있다면 지금도 그런가요?”</w:t>
      </w:r>
    </w:p>
    <w:p>
      <w:pPr>
        <w:pStyle w:val="ArticleSmall"/>
      </w:pPr>
      <w:r>
        <w:rPr>
          <w:rFonts w:ascii="NanumMyeongjo" w:hAnsi="NanumMyeongjo" w:eastAsia="NanumMyeongjo" w:cs="NanumMyeongjo"/>
          <w:b/>
          <w:i w:val="0"/>
          <w:lang w:val="ko-KR" w:eastAsia="ko-KR"/>
        </w:rPr>
        <w:t>Q08. 갑작스러운 심한 불안 반응·현저한 수면 변화·혼란 등의 구체적 변화로 일상 기능이 저하됩니다.</w:t>
      </w:r>
    </w:p>
    <w:p>
      <w:pPr>
        <w:pStyle w:val="ArticleTableLabel"/>
      </w:pPr>
      <w:r>
        <w:rPr>
          <w:rFonts w:ascii="NanumGothic" w:hAnsi="NanumGothic" w:eastAsia="NanumGothic" w:cs="NanumGothic"/>
          <w:b/>
          <w:sz w:val="18"/>
          <w:lang w:val="ko-KR" w:eastAsia="ko-KR"/>
        </w:rPr>
        <w:t xml:space="preserve">〈표 10〉  Q08 수면·불안·혼란 변화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갑작스러운 변화의 정도·현재 의료 필요</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보건·의료·상담 / 기존 진단정보만으로 위험 확정 금지</w:t>
            </w:r>
          </w:p>
        </w:tc>
      </w:tr>
    </w:tbl>
    <w:p>
      <w:pPr>
        <w:pStyle w:val="ArticleSmall"/>
      </w:pPr>
      <w:r>
        <w:rPr>
          <w:rFonts w:ascii="NanumMyeongjo" w:hAnsi="NanumMyeongjo" w:eastAsia="NanumMyeongjo" w:cs="NanumMyeongjo"/>
          <w:b w:val="0"/>
          <w:i w:val="0"/>
          <w:lang w:val="ko-KR" w:eastAsia="ko-KR"/>
        </w:rPr>
        <w:t xml:space="preserve">문항별 앵커 · 1점 잠을 설치거나 긴장하는 날이 가끔 있음 / 2점 수면·불안 변화가 반복되어 낮 시간 기능에 영향을 줌 / 3점 평소와 크게 다른 변화가 지속되어 학교·가정 기능이 떨어짐 / 4점 급격한 변화로 현실 판단이나 일상 유지가 어려움</w:t>
      </w:r>
    </w:p>
    <w:p>
      <w:pPr>
        <w:pStyle w:val="ArticleSmall"/>
      </w:pPr>
      <w:r>
        <w:rPr>
          <w:rFonts w:ascii="NanumMyeongjo" w:hAnsi="NanumMyeongjo" w:eastAsia="NanumMyeongjo" w:cs="NanumMyeongjo"/>
          <w:b w:val="0"/>
          <w:i w:val="0"/>
          <w:lang w:val="ko-KR" w:eastAsia="ko-KR"/>
        </w:rPr>
        <w:t xml:space="preserve">관찰 단서: 지각·조퇴 증가, 수업 중 졸음, 갑자기 말이 많아지거나 혼란스러운 말, 이유 없는 공포 · 첫 질문 예: “잠을 못 자는 건 걱정이 많아서인가요, 밤에 해야 할 일이 있어서인가요, 휴대폰을 하다 보니 그런가요?”</w:t>
      </w:r>
    </w:p>
    <w:p>
      <w:pPr>
        <w:pStyle w:val="ArticleH2"/>
      </w:pPr>
      <w:r>
        <w:rPr>
          <w:rFonts w:ascii="NanumMyeongjo" w:hAnsi="NanumMyeongjo" w:eastAsia="NanumMyeongjo" w:cs="NanumMyeongjo"/>
          <w:b w:val="0"/>
          <w:i w:val="0"/>
          <w:lang w:val="ko-KR" w:eastAsia="ko-KR"/>
        </w:rPr>
        <w:t>3.4 학습·출결 | 9~11번</w:t>
      </w:r>
    </w:p>
    <w:p>
      <w:pPr>
        <w:pStyle w:val="ArticleSmall"/>
      </w:pPr>
      <w:r>
        <w:rPr>
          <w:rFonts w:ascii="NanumMyeongjo" w:hAnsi="NanumMyeongjo" w:eastAsia="NanumMyeongjo" w:cs="NanumMyeongjo"/>
          <w:b/>
          <w:i w:val="0"/>
          <w:lang w:val="ko-KR" w:eastAsia="ko-KR"/>
        </w:rPr>
        <w:t>Q09. 지각·조퇴·결석 또는 등교 회피로 수업 참여가 줄었습니다.</w:t>
      </w:r>
    </w:p>
    <w:p>
      <w:pPr>
        <w:pStyle w:val="ArticleTableLabel"/>
      </w:pPr>
      <w:r>
        <w:rPr>
          <w:rFonts w:ascii="NanumGothic" w:hAnsi="NanumGothic" w:eastAsia="NanumGothic" w:cs="NanumGothic"/>
          <w:b/>
          <w:sz w:val="18"/>
          <w:lang w:val="ko-KR" w:eastAsia="ko-KR"/>
        </w:rPr>
        <w:t xml:space="preserve">〈표 11〉  Q09 등교·출결 감소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출결 변화가 생긴 구체적 시간·장소·장벽</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학급·교육복지·Wee / 출결 감소 원인을 게으름으로 단정 금지</w:t>
            </w:r>
          </w:p>
        </w:tc>
      </w:tr>
    </w:tbl>
    <w:p>
      <w:pPr>
        <w:pStyle w:val="ArticleSmall"/>
      </w:pPr>
      <w:r>
        <w:rPr>
          <w:rFonts w:ascii="NanumMyeongjo" w:hAnsi="NanumMyeongjo" w:eastAsia="NanumMyeongjo" w:cs="NanumMyeongjo"/>
          <w:b w:val="0"/>
          <w:i w:val="0"/>
          <w:lang w:val="ko-KR" w:eastAsia="ko-KR"/>
        </w:rPr>
        <w:t xml:space="preserve">문항별 앵커 · 1점 가끔 지각·조퇴가 있으나 학습에 영향은 적음 / 2점 지각·조퇴·결석이 반복되어 수업 공백이 생김 / 3점 결석이 잦아 학업 진행과 학교 관계가 끊기고 있음 / 4점 장기 결석이나 등교 거부로 학교와의 연결이 거의 끊김</w:t>
      </w:r>
    </w:p>
    <w:p>
      <w:pPr>
        <w:pStyle w:val="ArticleSmall"/>
      </w:pPr>
      <w:r>
        <w:rPr>
          <w:rFonts w:ascii="NanumMyeongjo" w:hAnsi="NanumMyeongjo" w:eastAsia="NanumMyeongjo" w:cs="NanumMyeongjo"/>
          <w:b w:val="0"/>
          <w:i w:val="0"/>
          <w:lang w:val="ko-KR" w:eastAsia="ko-KR"/>
        </w:rPr>
        <w:t xml:space="preserve">관찰 단서: 특정 요일·시간대에 몰린 결석, 1교시 지각, 점심 이후 조퇴, 연락이 닿지 않는 결석 · 첫 질문 예: “학교에 오기 어려운 날은 아침에 집에서 할 일이 있어서인가요, 몸이 힘들어서인가요, 학교에 와도 마음이 안 붙어서인가요?”</w:t>
      </w:r>
    </w:p>
    <w:p>
      <w:pPr>
        <w:pStyle w:val="ArticleSmall"/>
      </w:pPr>
      <w:r>
        <w:rPr>
          <w:rFonts w:ascii="NanumMyeongjo" w:hAnsi="NanumMyeongjo" w:eastAsia="NanumMyeongjo" w:cs="NanumMyeongjo"/>
          <w:b/>
          <w:i w:val="0"/>
          <w:lang w:val="ko-KR" w:eastAsia="ko-KR"/>
        </w:rPr>
        <w:t>Q10. 수업 이해·기초학습·과제 수행에 지원이 필요한 어려움이 있습니다.</w:t>
      </w:r>
    </w:p>
    <w:p>
      <w:pPr>
        <w:pStyle w:val="ArticleTableLabel"/>
      </w:pPr>
      <w:r>
        <w:rPr>
          <w:rFonts w:ascii="NanumGothic" w:hAnsi="NanumGothic" w:eastAsia="NanumGothic" w:cs="NanumGothic"/>
          <w:b/>
          <w:sz w:val="18"/>
          <w:lang w:val="ko-KR" w:eastAsia="ko-KR"/>
        </w:rPr>
        <w:t xml:space="preserve">〈표 12〉  Q10 교과 학습 어려움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학습의 어느 활동이 어려운지, 조정 경험</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학습지원·교육복지 / 성적 자체를 위기로 단정 금지</w:t>
            </w:r>
          </w:p>
        </w:tc>
      </w:tr>
    </w:tbl>
    <w:p>
      <w:pPr>
        <w:pStyle w:val="ArticleSmall"/>
      </w:pPr>
      <w:r>
        <w:rPr>
          <w:rFonts w:ascii="NanumMyeongjo" w:hAnsi="NanumMyeongjo" w:eastAsia="NanumMyeongjo" w:cs="NanumMyeongjo"/>
          <w:b w:val="0"/>
          <w:i w:val="0"/>
          <w:lang w:val="ko-KR" w:eastAsia="ko-KR"/>
        </w:rPr>
        <w:t xml:space="preserve">문항별 앵커 · 1점 일부 과목에서 가끔 막히나 스스로 따라감 / 2점 수업 이해나 과제가 반복해서 막혀 성취가 떨어짐 / 3점 여러 과목에서 기초학습이 부족해 수업 참여가 어려움 / 4점 대부분의 수업을 따라가지 못해 학습을 포기한 상태</w:t>
      </w:r>
    </w:p>
    <w:p>
      <w:pPr>
        <w:pStyle w:val="ArticleSmall"/>
      </w:pPr>
      <w:r>
        <w:rPr>
          <w:rFonts w:ascii="NanumMyeongjo" w:hAnsi="NanumMyeongjo" w:eastAsia="NanumMyeongjo" w:cs="NanumMyeongjo"/>
          <w:b w:val="0"/>
          <w:i w:val="0"/>
          <w:lang w:val="ko-KR" w:eastAsia="ko-KR"/>
        </w:rPr>
        <w:t xml:space="preserve">관찰 단서: 과제 미제출, 수업 중 다른 행동, 시험 백지, "어차피 몰라요"라는 말 · 첫 질문 예: “공부가 어려운 건 내용이 이해가 안 돼서인가요, 빠진 수업이 많아서인가요, 공부할 시간이나 공간이 없어서인가요?”</w:t>
      </w:r>
    </w:p>
    <w:p>
      <w:pPr>
        <w:pStyle w:val="ArticleSmall"/>
      </w:pPr>
      <w:r>
        <w:rPr>
          <w:rFonts w:ascii="NanumMyeongjo" w:hAnsi="NanumMyeongjo" w:eastAsia="NanumMyeongjo" w:cs="NanumMyeongjo"/>
          <w:b/>
          <w:i w:val="0"/>
          <w:lang w:val="ko-KR" w:eastAsia="ko-KR"/>
        </w:rPr>
        <w:t>Q11. 학업을 지속하기 어렵다는 표현이나 학교 소속감의 저하가 확인됩니다.</w:t>
      </w:r>
    </w:p>
    <w:p>
      <w:pPr>
        <w:pStyle w:val="ArticleTableLabel"/>
      </w:pPr>
      <w:r>
        <w:rPr>
          <w:rFonts w:ascii="NanumGothic" w:hAnsi="NanumGothic" w:eastAsia="NanumGothic" w:cs="NanumGothic"/>
          <w:b/>
          <w:sz w:val="18"/>
          <w:lang w:val="ko-KR" w:eastAsia="ko-KR"/>
        </w:rPr>
        <w:t xml:space="preserve">〈표 13〉  Q11 학교 소속감·학업 지속 부담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학교에서 소속감을 느끼는 순간과 이탈 이유</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담임·상담·교육복지 / 의욕이 없다고 단정 금지</w:t>
            </w:r>
          </w:p>
        </w:tc>
      </w:tr>
    </w:tbl>
    <w:p>
      <w:pPr>
        <w:pStyle w:val="ArticleSmall"/>
      </w:pPr>
      <w:r>
        <w:rPr>
          <w:rFonts w:ascii="NanumMyeongjo" w:hAnsi="NanumMyeongjo" w:eastAsia="NanumMyeongjo" w:cs="NanumMyeongjo"/>
          <w:b w:val="0"/>
          <w:i w:val="0"/>
          <w:lang w:val="ko-KR" w:eastAsia="ko-KR"/>
        </w:rPr>
        <w:t xml:space="preserve">문항별 앵커 · 1점 가끔 학교가 재미없다고 느낌 / 2점 학교에 마음을 두기 어렵고 다닐 이유를 찾지 못하는 때가 반복됨 / 3점 학교를 그만두고 싶다는 마음이 지속됨 / 4점 학업 중단을 구체적으로 고려하거나 결정한 상태</w:t>
      </w:r>
    </w:p>
    <w:p>
      <w:pPr>
        <w:pStyle w:val="ArticleSmall"/>
      </w:pPr>
      <w:r>
        <w:rPr>
          <w:rFonts w:ascii="NanumMyeongjo" w:hAnsi="NanumMyeongjo" w:eastAsia="NanumMyeongjo" w:cs="NanumMyeongjo"/>
          <w:b w:val="0"/>
          <w:i w:val="0"/>
          <w:lang w:val="ko-KR" w:eastAsia="ko-KR"/>
        </w:rPr>
        <w:t xml:space="preserve">관찰 단서: "학교 다녀서 뭐 해요", 진로 질문에 무관심, 동아리·행사 불참, 자퇴 언급 · 첫 질문 예: “학교가 싫은 건 사람 때문인가요, 공부 때문인가요, 학교에 다니는 의미를 못 느껴서인가요?”</w:t>
      </w:r>
    </w:p>
    <w:p>
      <w:pPr>
        <w:pStyle w:val="ArticleH2"/>
      </w:pPr>
      <w:r>
        <w:rPr>
          <w:rFonts w:ascii="NanumMyeongjo" w:hAnsi="NanumMyeongjo" w:eastAsia="NanumMyeongjo" w:cs="NanumMyeongjo"/>
          <w:b w:val="0"/>
          <w:i w:val="0"/>
          <w:lang w:val="ko-KR" w:eastAsia="ko-KR"/>
        </w:rPr>
        <w:t>3.5 행동·건강 안전 | 12~13번</w:t>
      </w:r>
    </w:p>
    <w:p>
      <w:pPr>
        <w:pStyle w:val="ArticleSmall"/>
      </w:pPr>
      <w:r>
        <w:rPr>
          <w:rFonts w:ascii="NanumMyeongjo" w:hAnsi="NanumMyeongjo" w:eastAsia="NanumMyeongjo" w:cs="NanumMyeongjo"/>
          <w:b/>
          <w:i w:val="0"/>
          <w:lang w:val="ko-KR" w:eastAsia="ko-KR"/>
        </w:rPr>
        <w:t>Q12. 물건 파손·충동적인 위험 행동으로 자신 또는 주변의 안전을 해치는 일이 있습니다.</w:t>
      </w:r>
    </w:p>
    <w:p>
      <w:pPr>
        <w:pStyle w:val="ArticleTableLabel"/>
      </w:pPr>
      <w:r>
        <w:rPr>
          <w:rFonts w:ascii="NanumGothic" w:hAnsi="NanumGothic" w:eastAsia="NanumGothic" w:cs="NanumGothic"/>
          <w:b/>
          <w:sz w:val="18"/>
          <w:lang w:val="ko-KR" w:eastAsia="ko-KR"/>
        </w:rPr>
        <w:t xml:space="preserve">〈표 14〉  Q12 위험 충동·파손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문제가 생기는 장면·직전 상황·즉각 위해</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안전·상담 / 행동을 성격 문제로 환원하지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화가 날 때 물건을 거칠게 다룬 적이 있음 / 2점 물건 파손이나 위험한 충동 행동이 반복됨 / 3점 위험 행동이 지속되어 자신이나 타인이 다칠 위험이 큼 / 4점 현재 자신이나 타인이 다칠 수 있는 위험 행동이 진행 중</w:t>
      </w:r>
    </w:p>
    <w:p>
      <w:pPr>
        <w:pStyle w:val="ArticleSmall"/>
      </w:pPr>
      <w:r>
        <w:rPr>
          <w:rFonts w:ascii="NanumMyeongjo" w:hAnsi="NanumMyeongjo" w:eastAsia="NanumMyeongjo" w:cs="NanumMyeongjo"/>
          <w:b w:val="0"/>
          <w:i w:val="0"/>
          <w:lang w:val="ko-KR" w:eastAsia="ko-KR"/>
        </w:rPr>
        <w:t xml:space="preserve">관찰 단서: 벽·책상 치기, 위험한 장난, 자전거·킥보드 과속, 화난 뒤 기억이 흐림 · 첫 질문 예: “그런 행동을 할 때는 화가 너무 나서인가요, 답답한 걸 풀고 싶어서인가요, 재미나 스릴 때문인가요?”</w:t>
      </w:r>
    </w:p>
    <w:p>
      <w:pPr>
        <w:pStyle w:val="ArticleSmall"/>
      </w:pPr>
      <w:r>
        <w:rPr>
          <w:rFonts w:ascii="NanumMyeongjo" w:hAnsi="NanumMyeongjo" w:eastAsia="NanumMyeongjo" w:cs="NanumMyeongjo"/>
          <w:b/>
          <w:i w:val="0"/>
          <w:lang w:val="ko-KR" w:eastAsia="ko-KR"/>
        </w:rPr>
        <w:t>Q13. 음주·흡연·약물 오용·위험한 외출 등 건강과 안전을 해치는 행동이 있습니다.</w:t>
      </w:r>
    </w:p>
    <w:p>
      <w:pPr>
        <w:pStyle w:val="ArticleTableLabel"/>
      </w:pPr>
      <w:r>
        <w:rPr>
          <w:rFonts w:ascii="NanumGothic" w:hAnsi="NanumGothic" w:eastAsia="NanumGothic" w:cs="NanumGothic"/>
          <w:b/>
          <w:sz w:val="18"/>
          <w:lang w:val="ko-KR" w:eastAsia="ko-KR"/>
        </w:rPr>
        <w:t xml:space="preserve">〈표 15〉  Q13 물질 사용·건강 위해 행동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음주·약물·신체 이상과 현재 의료 긴급성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보건·의료 / 흡연만으로 특정 정신질환 추정 금지</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호기심으로 한두 번 시도함 / 2점 음주·흡연 등이 반복되어 생활에 영향을 줌 / 3점 물질 사용이나 위험한 외출이 지속되어 건강을 해침 / 4점 약물 과량복용 등 즉각적인 건강 위기</w:t>
      </w:r>
    </w:p>
    <w:p>
      <w:pPr>
        <w:pStyle w:val="ArticleSmall"/>
      </w:pPr>
      <w:r>
        <w:rPr>
          <w:rFonts w:ascii="NanumMyeongjo" w:hAnsi="NanumMyeongjo" w:eastAsia="NanumMyeongjo" w:cs="NanumMyeongjo"/>
          <w:b w:val="0"/>
          <w:i w:val="0"/>
          <w:lang w:val="ko-KR" w:eastAsia="ko-KR"/>
        </w:rPr>
        <w:t xml:space="preserve">관찰 단서: 냄새, 늦은 귀가, 용돈 사용처가 불분명함, 연상 집단과의 어울림 · 첫 질문 예: “그걸 하게 되는 건 친구들과 어울리려고인가요, 힘든 마음을 잊고 싶어서인가요, 습관이 되어서인가요?”</w:t>
      </w:r>
    </w:p>
    <w:p>
      <w:pPr>
        <w:pStyle w:val="ArticleH2"/>
      </w:pPr>
      <w:r>
        <w:rPr>
          <w:rFonts w:ascii="NanumMyeongjo" w:hAnsi="NanumMyeongjo" w:eastAsia="NanumMyeongjo" w:cs="NanumMyeongjo"/>
          <w:b w:val="0"/>
          <w:i w:val="0"/>
          <w:lang w:val="ko-KR" w:eastAsia="ko-KR"/>
        </w:rPr>
        <w:t>3.6 장애·발달 및 접근성 | 14~15번</w:t>
      </w:r>
    </w:p>
    <w:p>
      <w:pPr>
        <w:pStyle w:val="ArticleSmall"/>
      </w:pPr>
      <w:r>
        <w:rPr>
          <w:rFonts w:ascii="NanumMyeongjo" w:hAnsi="NanumMyeongjo" w:eastAsia="NanumMyeongjo" w:cs="NanumMyeongjo"/>
          <w:b/>
          <w:i w:val="0"/>
          <w:lang w:val="ko-KR" w:eastAsia="ko-KR"/>
        </w:rPr>
        <w:t>Q14. 의사소통·감각·주의·인지 특성에 맞는 교육환경 조정이 부족하여 참여가 제한됩니다.</w:t>
      </w:r>
    </w:p>
    <w:p>
      <w:pPr>
        <w:pStyle w:val="ArticleTableLabel"/>
      </w:pPr>
      <w:r>
        <w:rPr>
          <w:rFonts w:ascii="NanumGothic" w:hAnsi="NanumGothic" w:eastAsia="NanumGothic" w:cs="NanumGothic"/>
          <w:b/>
          <w:sz w:val="18"/>
          <w:lang w:val="ko-KR" w:eastAsia="ko-KR"/>
        </w:rPr>
        <w:t xml:space="preserve">〈표 16〉  Q14 학습환경·의사소통 편의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설명·감각·주의·환경이 참여에 미치는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환경조정·특수교육 체계 / 장애명 추정 금지</w:t>
            </w:r>
          </w:p>
        </w:tc>
      </w:tr>
    </w:tbl>
    <w:p>
      <w:pPr>
        <w:pStyle w:val="ArticleSmall"/>
      </w:pPr>
      <w:r>
        <w:rPr>
          <w:rFonts w:ascii="NanumMyeongjo" w:hAnsi="NanumMyeongjo" w:eastAsia="NanumMyeongjo" w:cs="NanumMyeongjo"/>
          <w:b w:val="0"/>
          <w:i w:val="0"/>
          <w:lang w:val="ko-KR" w:eastAsia="ko-KR"/>
        </w:rPr>
        <w:t xml:space="preserve">문항별 앵커 · 1점 일부 수업에서 조정이 가끔 부족함 / 2점 감각·주의·인지 특성에 맞는 조정이 반복해서 부족해 수업 참여가 어려움 / 3점 필요한 조정이 대부분 제공되지 않아 학습·관계가 함께 제한됨 / 4점 조정 부재로 학교 참여 자체가 어려움</w:t>
      </w:r>
    </w:p>
    <w:p>
      <w:pPr>
        <w:pStyle w:val="ArticleSmall"/>
      </w:pPr>
      <w:r>
        <w:rPr>
          <w:rFonts w:ascii="NanumMyeongjo" w:hAnsi="NanumMyeongjo" w:eastAsia="NanumMyeongjo" w:cs="NanumMyeongjo"/>
          <w:b w:val="0"/>
          <w:i w:val="0"/>
          <w:lang w:val="ko-KR" w:eastAsia="ko-KR"/>
        </w:rPr>
        <w:t xml:space="preserve">관찰 단서: 지시를 놓침, 시끄러운 환경에서 급격히 지침, 긴 설명 뒤 멍해짐, 판서 따라가기 어려움 · 첫 질문 예: “수업이 힘든 건 설명이 빨라서인가요, 교실 환경(소리·자리)이 힘들어서인가요, 내용을 이해하기 어려워서인가요?”</w:t>
      </w:r>
    </w:p>
    <w:p>
      <w:pPr>
        <w:pStyle w:val="ArticleSmall"/>
      </w:pPr>
      <w:r>
        <w:rPr>
          <w:rFonts w:ascii="NanumMyeongjo" w:hAnsi="NanumMyeongjo" w:eastAsia="NanumMyeongjo" w:cs="NanumMyeongjo"/>
          <w:b/>
          <w:i w:val="0"/>
          <w:lang w:val="ko-KR" w:eastAsia="ko-KR"/>
        </w:rPr>
        <w:t>Q15. 필요한 편의·보조공학·발달 또는 돌봄 서비스를 받지 못해 활동이 제한됩니다.</w:t>
      </w:r>
    </w:p>
    <w:p>
      <w:pPr>
        <w:pStyle w:val="ArticleTableLabel"/>
      </w:pPr>
      <w:r>
        <w:rPr>
          <w:rFonts w:ascii="NanumGothic" w:hAnsi="NanumGothic" w:eastAsia="NanumGothic" w:cs="NanumGothic"/>
          <w:b/>
          <w:sz w:val="18"/>
          <w:lang w:val="ko-KR" w:eastAsia="ko-KR"/>
        </w:rPr>
        <w:t xml:space="preserve">〈표 17〉  Q15 보조공학·서비스 접근 제한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필요한 편의·보조·돌봄 지원의 실제 미이용</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교육지원·장애복지·발달지원 / 진단이나 등록 여부가 없다고 도움 배제 금지</w:t>
            </w:r>
          </w:p>
        </w:tc>
      </w:tr>
    </w:tbl>
    <w:p>
      <w:pPr>
        <w:pStyle w:val="ArticleSmall"/>
      </w:pPr>
      <w:r>
        <w:rPr>
          <w:rFonts w:ascii="NanumMyeongjo" w:hAnsi="NanumMyeongjo" w:eastAsia="NanumMyeongjo" w:cs="NanumMyeongjo"/>
          <w:b w:val="0"/>
          <w:i w:val="0"/>
          <w:lang w:val="ko-KR" w:eastAsia="ko-KR"/>
        </w:rPr>
        <w:t xml:space="preserve">문항별 앵커 · 1점 일부 서비스 이용이 잠시 끊긴 적이 있음 / 2점 필요한 서비스를 반복해서 이용하지 못함 / 3점 필요한 서비스 대부분에 접근하지 못해 생활이 제한됨 / 4점 필수 서비스 부재로 건강·안전이 위협받음</w:t>
      </w:r>
    </w:p>
    <w:p>
      <w:pPr>
        <w:pStyle w:val="ArticleSmall"/>
      </w:pPr>
      <w:r>
        <w:rPr>
          <w:rFonts w:ascii="NanumMyeongjo" w:hAnsi="NanumMyeongjo" w:eastAsia="NanumMyeongjo" w:cs="NanumMyeongjo"/>
          <w:b w:val="0"/>
          <w:i w:val="0"/>
          <w:lang w:val="ko-KR" w:eastAsia="ko-KR"/>
        </w:rPr>
        <w:t xml:space="preserve">관찰 단서: 보조기기 고장 방치, 치료 중단, 서비스 신청 방법을 모름, 대기 중 · 첫 질문 예: “필요한 지원을 못 받는 건 신청 방법을 몰라서인가요, 대기가 길어서인가요, 데려다줄 사람이 없어서인가요?”</w:t>
      </w:r>
    </w:p>
    <w:p>
      <w:pPr>
        <w:pStyle w:val="ArticleH2"/>
      </w:pPr>
      <w:r>
        <w:rPr>
          <w:rFonts w:ascii="NanumMyeongjo" w:hAnsi="NanumMyeongjo" w:eastAsia="NanumMyeongjo" w:cs="NanumMyeongjo"/>
          <w:b w:val="0"/>
          <w:i w:val="0"/>
          <w:lang w:val="ko-KR" w:eastAsia="ko-KR"/>
        </w:rPr>
        <w:t>3.7 가족·돌봄 | 16~18번</w:t>
      </w:r>
    </w:p>
    <w:p>
      <w:pPr>
        <w:pStyle w:val="ArticleSmall"/>
      </w:pPr>
      <w:r>
        <w:rPr>
          <w:rFonts w:ascii="NanumMyeongjo" w:hAnsi="NanumMyeongjo" w:eastAsia="NanumMyeongjo" w:cs="NanumMyeongjo"/>
          <w:b/>
          <w:i w:val="0"/>
          <w:lang w:val="ko-KR" w:eastAsia="ko-KR"/>
        </w:rPr>
        <w:t>Q16. 보호자 부재·질병·여력 부족으로 식사·생활관리·돌봄 공백이 생깁니다.</w:t>
      </w:r>
    </w:p>
    <w:p>
      <w:pPr>
        <w:pStyle w:val="ArticleTableLabel"/>
      </w:pPr>
      <w:r>
        <w:rPr>
          <w:rFonts w:ascii="NanumGothic" w:hAnsi="NanumGothic" w:eastAsia="NanumGothic" w:cs="NanumGothic"/>
          <w:b/>
          <w:sz w:val="18"/>
          <w:lang w:val="ko-KR" w:eastAsia="ko-KR"/>
        </w:rPr>
        <w:t xml:space="preserve">〈표 18〉  Q16 생활관리·식사·돌봄 공백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어느 시간에 누구의 보호·식사·일상 관리가 비는가</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가족·돌봄·동행정복지센터 / 돌봄 빈곤을 학대 사실로 확정 금지</w:t>
            </w:r>
          </w:p>
        </w:tc>
      </w:tr>
    </w:tbl>
    <w:p>
      <w:pPr>
        <w:pStyle w:val="ArticleSmall"/>
      </w:pPr>
      <w:r>
        <w:rPr>
          <w:rFonts w:ascii="NanumMyeongjo" w:hAnsi="NanumMyeongjo" w:eastAsia="NanumMyeongjo" w:cs="NanumMyeongjo"/>
          <w:b w:val="0"/>
          <w:i w:val="0"/>
          <w:lang w:val="ko-KR" w:eastAsia="ko-KR"/>
        </w:rPr>
        <w:t xml:space="preserve">문항별 앵커 · 1점 가끔 혼자 끼니를 해결하거나 돌봄이 비는 날이 있음 / 2점 보호자의 부재·질병·여력 부족으로 돌봄 공백이 반복됨 / 3점 돌봄 공백이 지속되어 식사·위생·수면이 불규칙함 / 4점 돌봐 줄 어른이 사실상 없는 상태</w:t>
      </w:r>
    </w:p>
    <w:p>
      <w:pPr>
        <w:pStyle w:val="ArticleSmall"/>
      </w:pPr>
      <w:r>
        <w:rPr>
          <w:rFonts w:ascii="NanumMyeongjo" w:hAnsi="NanumMyeongjo" w:eastAsia="NanumMyeongjo" w:cs="NanumMyeongjo"/>
          <w:b w:val="0"/>
          <w:i w:val="0"/>
          <w:lang w:val="ko-KR" w:eastAsia="ko-KR"/>
        </w:rPr>
        <w:t xml:space="preserve">관찰 단서: 아침 결식, 방과 후 혼자 있는 시간이 김, 늦은 밤까지 보호자 부재, 편의점 식사 · 첫 질문 예: “집에 어른이 없는 시간은 일 때문에 바빠서인가요, 아프셔서인가요, 함께 살지 않아서인가요?”</w:t>
      </w:r>
    </w:p>
    <w:p>
      <w:pPr>
        <w:pStyle w:val="ArticleSmall"/>
      </w:pPr>
      <w:r>
        <w:rPr>
          <w:rFonts w:ascii="NanumMyeongjo" w:hAnsi="NanumMyeongjo" w:eastAsia="NanumMyeongjo" w:cs="NanumMyeongjo"/>
          <w:b/>
          <w:i w:val="0"/>
          <w:lang w:val="ko-KR" w:eastAsia="ko-KR"/>
        </w:rPr>
        <w:t>Q17. 가족 갈등·양육 스트레스로 학생의 정서·학교생활이 영향을 받습니다.</w:t>
      </w:r>
    </w:p>
    <w:p>
      <w:pPr>
        <w:pStyle w:val="ArticleTableLabel"/>
      </w:pPr>
      <w:r>
        <w:rPr>
          <w:rFonts w:ascii="NanumGothic" w:hAnsi="NanumGothic" w:eastAsia="NanumGothic" w:cs="NanumGothic"/>
          <w:b/>
          <w:sz w:val="18"/>
          <w:lang w:val="ko-KR" w:eastAsia="ko-KR"/>
        </w:rPr>
        <w:t xml:space="preserve">〈표 19〉  Q17 가족관계·양육 스트레스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갈등의 안전성·생활영향·안전한 소통 가능성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가족상담·교육복지 / 보호자 연락은 안전을 먼저 검토</w:t>
            </w:r>
          </w:p>
        </w:tc>
      </w:tr>
    </w:tbl>
    <w:p>
      <w:pPr>
        <w:pStyle w:val="ArticleSmall"/>
      </w:pPr>
      <w:r>
        <w:rPr>
          <w:rFonts w:ascii="NanumMyeongjo" w:hAnsi="NanumMyeongjo" w:eastAsia="NanumMyeongjo" w:cs="NanumMyeongjo"/>
          <w:b w:val="0"/>
          <w:i w:val="0"/>
          <w:lang w:val="ko-KR" w:eastAsia="ko-KR"/>
        </w:rPr>
        <w:t xml:space="preserve">문항별 앵커 · 1점 가족 갈등이 가끔 있으나 일상은 유지됨 / 2점 가족 갈등이 반복되어 학생의 정서·학교생활에 영향을 줌 / 3점 가족 갈등이 지속되어 학생이 집에서 쉬지 못함 / 4점 가족 해체나 극심한 갈등으로 생활 기반이 흔들림</w:t>
      </w:r>
    </w:p>
    <w:p>
      <w:pPr>
        <w:pStyle w:val="ArticleSmall"/>
      </w:pPr>
      <w:r>
        <w:rPr>
          <w:rFonts w:ascii="NanumMyeongjo" w:hAnsi="NanumMyeongjo" w:eastAsia="NanumMyeongjo" w:cs="NanumMyeongjo"/>
          <w:b w:val="0"/>
          <w:i w:val="0"/>
          <w:lang w:val="ko-KR" w:eastAsia="ko-KR"/>
        </w:rPr>
        <w:t xml:space="preserve">관찰 단서: 집 이야기를 피함, 주말 뒤 컨디션 저하, 보호자 사이 연락 전달자 역할, 귀가 지연 · 첫 질문 예: “집에서 힘든 건 어른들끼리의 다툼인가요, 나와 어른 사이의 갈등인가요, 집안 사정이 바뀐 것인가요?”</w:t>
      </w:r>
    </w:p>
    <w:p>
      <w:pPr>
        <w:pStyle w:val="ArticleSmall"/>
      </w:pPr>
      <w:r>
        <w:rPr>
          <w:rFonts w:ascii="NanumMyeongjo" w:hAnsi="NanumMyeongjo" w:eastAsia="NanumMyeongjo" w:cs="NanumMyeongjo"/>
          <w:b/>
          <w:i w:val="0"/>
          <w:lang w:val="ko-KR" w:eastAsia="ko-KR"/>
        </w:rPr>
        <w:t>Q18. 학생이 맡는 가족의 간병·돌봄 또는 이를 위한 가사 책임이 학습·휴식·건강을 제한합니다.</w:t>
      </w:r>
    </w:p>
    <w:p>
      <w:pPr>
        <w:pStyle w:val="ArticleTableLabel"/>
      </w:pPr>
      <w:r>
        <w:rPr>
          <w:rFonts w:ascii="NanumGothic" w:hAnsi="NanumGothic" w:eastAsia="NanumGothic" w:cs="NanumGothic"/>
          <w:b/>
          <w:sz w:val="18"/>
          <w:lang w:val="ko-KR" w:eastAsia="ko-KR"/>
        </w:rPr>
        <w:t xml:space="preserve">〈표 20〉  Q18 과중한 가족돌봄 책임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학생이 맡는 간병·가사의 시간과 교육권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가족센터·복지관·돌봄 / 학생의 도움을 가족의 책임회피로 자동 판단 금지</w:t>
            </w:r>
          </w:p>
        </w:tc>
      </w:tr>
    </w:tbl>
    <w:p>
      <w:pPr>
        <w:pStyle w:val="ArticleSmall"/>
      </w:pPr>
      <w:r>
        <w:rPr>
          <w:rFonts w:ascii="NanumMyeongjo" w:hAnsi="NanumMyeongjo" w:eastAsia="NanumMyeongjo" w:cs="NanumMyeongjo"/>
          <w:b w:val="0"/>
          <w:i w:val="0"/>
          <w:lang w:val="ko-KR" w:eastAsia="ko-KR"/>
        </w:rPr>
        <w:t xml:space="preserve">문항별 앵커 · 1점 가끔 동생·가족을 돌보느라 시간이 부족함 / 2점 가족 돌봄·가사 부담이 반복되어 휴식·학습 시간이 줄어듦 / 3점 돌봄 책임이 지속되어 등교·학습·관계가 제한됨 / 4점 성인의 역할을 사실상 혼자 떠맡고 있음</w:t>
      </w:r>
    </w:p>
    <w:p>
      <w:pPr>
        <w:pStyle w:val="ArticleSmall"/>
      </w:pPr>
      <w:r>
        <w:rPr>
          <w:rFonts w:ascii="NanumMyeongjo" w:hAnsi="NanumMyeongjo" w:eastAsia="NanumMyeongjo" w:cs="NanumMyeongjo"/>
          <w:b w:val="0"/>
          <w:i w:val="0"/>
          <w:lang w:val="ko-KR" w:eastAsia="ko-KR"/>
        </w:rPr>
        <w:t xml:space="preserve">관찰 단서: 동생 등하원, 아픈 가족 간병, 늦은 밤 가사, 방과후 활동 불참, 피로 누적 · 첫 질문 예: “하루 중 가족을 돌보는 시간은 언제가 가장 길고, 그 시간에 대신 맡아 줄 어른이 있나요?”</w:t>
      </w:r>
    </w:p>
    <w:p>
      <w:pPr>
        <w:pStyle w:val="ArticleH2"/>
      </w:pPr>
      <w:r>
        <w:rPr>
          <w:rFonts w:ascii="NanumMyeongjo" w:hAnsi="NanumMyeongjo" w:eastAsia="NanumMyeongjo" w:cs="NanumMyeongjo"/>
          <w:b w:val="0"/>
          <w:i w:val="0"/>
          <w:lang w:val="ko-KR" w:eastAsia="ko-KR"/>
        </w:rPr>
        <w:t>3.8 경제·주거 | 19~21번</w:t>
      </w:r>
    </w:p>
    <w:p>
      <w:pPr>
        <w:pStyle w:val="ArticleSmall"/>
      </w:pPr>
      <w:r>
        <w:rPr>
          <w:rFonts w:ascii="NanumMyeongjo" w:hAnsi="NanumMyeongjo" w:eastAsia="NanumMyeongjo" w:cs="NanumMyeongjo"/>
          <w:b/>
          <w:i w:val="0"/>
          <w:lang w:val="ko-KR" w:eastAsia="ko-KR"/>
        </w:rPr>
        <w:t>Q19. 식사·의복·위생용품·학습준비물 등 필수 생활자원이 부족합니다.</w:t>
      </w:r>
    </w:p>
    <w:p>
      <w:pPr>
        <w:pStyle w:val="ArticleTableLabel"/>
      </w:pPr>
      <w:r>
        <w:rPr>
          <w:rFonts w:ascii="NanumGothic" w:hAnsi="NanumGothic" w:eastAsia="NanumGothic" w:cs="NanumGothic"/>
          <w:b/>
          <w:sz w:val="18"/>
          <w:lang w:val="ko-KR" w:eastAsia="ko-KR"/>
        </w:rPr>
        <w:t xml:space="preserve">〈표 21〉  Q19 필수 생활물품·식량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오늘 식사·옷·위생·교재 중 부족한 것은?</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교육복지·동센터·복지관 / 소득계층을 확인하기 전에 생활필요 확인</w:t>
            </w:r>
          </w:p>
        </w:tc>
      </w:tr>
    </w:tbl>
    <w:p>
      <w:pPr>
        <w:pStyle w:val="ArticleSmall"/>
      </w:pPr>
      <w:r>
        <w:rPr>
          <w:rFonts w:ascii="NanumMyeongjo" w:hAnsi="NanumMyeongjo" w:eastAsia="NanumMyeongjo" w:cs="NanumMyeongjo"/>
          <w:b w:val="0"/>
          <w:i w:val="0"/>
          <w:lang w:val="ko-KR" w:eastAsia="ko-KR"/>
        </w:rPr>
        <w:t xml:space="preserve">문항별 앵커 · 1점 가끔 일부 물품이 부족함 / 2점 식사·의복·위생용품 부족이 반복되어 학교생활에 드러남 / 3점 필수 물품 부족이 지속되어 건강·참여에 영향을 줌 / 4점 기본 생존에 필요한 자원이 바닥난 상태</w:t>
      </w:r>
    </w:p>
    <w:p>
      <w:pPr>
        <w:pStyle w:val="ArticleSmall"/>
      </w:pPr>
      <w:r>
        <w:rPr>
          <w:rFonts w:ascii="NanumMyeongjo" w:hAnsi="NanumMyeongjo" w:eastAsia="NanumMyeongjo" w:cs="NanumMyeongjo"/>
          <w:b w:val="0"/>
          <w:i w:val="0"/>
          <w:lang w:val="ko-KR" w:eastAsia="ko-KR"/>
        </w:rPr>
        <w:t xml:space="preserve">관찰 단서: 준비물 미지참, 같은 옷 반복, 급식 시간에 많이 먹음, 위생용품 부족 · 첫 질문 예: “부족한 건 먹을 것인가요, 옷이나 위생용품인가요, 학교 준비물인가요?”</w:t>
      </w:r>
    </w:p>
    <w:p>
      <w:pPr>
        <w:pStyle w:val="ArticleSmall"/>
      </w:pPr>
      <w:r>
        <w:rPr>
          <w:rFonts w:ascii="NanumMyeongjo" w:hAnsi="NanumMyeongjo" w:eastAsia="NanumMyeongjo" w:cs="NanumMyeongjo"/>
          <w:b/>
          <w:i w:val="0"/>
          <w:lang w:val="ko-KR" w:eastAsia="ko-KR"/>
        </w:rPr>
        <w:t>Q20. 주거의 불안정·안전하지 않은 환경이 건강·학습을 방해합니다.</w:t>
      </w:r>
    </w:p>
    <w:p>
      <w:pPr>
        <w:pStyle w:val="ArticleTableLabel"/>
      </w:pPr>
      <w:r>
        <w:rPr>
          <w:rFonts w:ascii="NanumGothic" w:hAnsi="NanumGothic" w:eastAsia="NanumGothic" w:cs="NanumGothic"/>
          <w:b/>
          <w:sz w:val="18"/>
          <w:lang w:val="ko-KR" w:eastAsia="ko-KR"/>
        </w:rPr>
        <w:t xml:space="preserve">〈표 22〉  Q20 주거 불안정·환경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현재 머무는 장소와 통학·휴식·공부의 안전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동센터·주거복지·학교 / 체납·퇴거 사실을 추정해 쓰지 않음</w:t>
            </w:r>
          </w:p>
        </w:tc>
      </w:tr>
    </w:tbl>
    <w:p>
      <w:pPr>
        <w:pStyle w:val="ArticleSmall"/>
      </w:pPr>
      <w:r>
        <w:rPr>
          <w:rFonts w:ascii="NanumMyeongjo" w:hAnsi="NanumMyeongjo" w:eastAsia="NanumMyeongjo" w:cs="NanumMyeongjo"/>
          <w:b w:val="0"/>
          <w:i w:val="0"/>
          <w:lang w:val="ko-KR" w:eastAsia="ko-KR"/>
        </w:rPr>
        <w:t xml:space="preserve">문항별 앵커 · 1점 거처 환경에 가벼운 불편이 있음 / 2점 거처 불안이나 열악한 환경이 반복되어 수면·학습에 영향을 줌 / 3점 주거 불안정이 지속되어 생활 전반이 흔들림 / 4점 머물 곳이 없거나 현재 거처가 위험함</w:t>
      </w:r>
    </w:p>
    <w:p>
      <w:pPr>
        <w:pStyle w:val="ArticleSmall"/>
      </w:pPr>
      <w:r>
        <w:rPr>
          <w:rFonts w:ascii="NanumMyeongjo" w:hAnsi="NanumMyeongjo" w:eastAsia="NanumMyeongjo" w:cs="NanumMyeongjo"/>
          <w:b w:val="0"/>
          <w:i w:val="0"/>
          <w:lang w:val="ko-KR" w:eastAsia="ko-KR"/>
        </w:rPr>
        <w:t xml:space="preserve">관찰 단서: 공부할 공간 없음, 잦은 이사·전학, 친척 집 전전, 난방·위생 문제 · 첫 질문 예: “집이 힘든 건 공간이 좁거나 낡아서인가요, 곧 옮겨야 할 수도 있어서인가요, 집에 있기가 불편해서인가요?”</w:t>
      </w:r>
    </w:p>
    <w:p>
      <w:pPr>
        <w:pStyle w:val="ArticleSmall"/>
      </w:pPr>
      <w:r>
        <w:rPr>
          <w:rFonts w:ascii="NanumMyeongjo" w:hAnsi="NanumMyeongjo" w:eastAsia="NanumMyeongjo" w:cs="NanumMyeongjo"/>
          <w:b/>
          <w:i w:val="0"/>
          <w:lang w:val="ko-KR" w:eastAsia="ko-KR"/>
        </w:rPr>
        <w:t>Q21. 비용 부담으로 필요한 의료·치료·교육·생활 지원을 받지 못합니다.</w:t>
      </w:r>
    </w:p>
    <w:p>
      <w:pPr>
        <w:pStyle w:val="ArticleTableLabel"/>
      </w:pPr>
      <w:r>
        <w:rPr>
          <w:rFonts w:ascii="NanumGothic" w:hAnsi="NanumGothic" w:eastAsia="NanumGothic" w:cs="NanumGothic"/>
          <w:b/>
          <w:sz w:val="18"/>
          <w:lang w:val="ko-KR" w:eastAsia="ko-KR"/>
        </w:rPr>
        <w:t xml:space="preserve">〈표 23〉  Q21 비용으로 인한 지원 이용 제한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필요한 치료·교육·생활서비스와 비용 부담</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동센터·학교·후원자원 / 서비스 미이용=부모 무관심 단정 금지</w:t>
            </w:r>
          </w:p>
        </w:tc>
      </w:tr>
    </w:tbl>
    <w:p>
      <w:pPr>
        <w:pStyle w:val="ArticleSmall"/>
      </w:pPr>
      <w:r>
        <w:rPr>
          <w:rFonts w:ascii="NanumMyeongjo" w:hAnsi="NanumMyeongjo" w:eastAsia="NanumMyeongjo" w:cs="NanumMyeongjo"/>
          <w:b w:val="0"/>
          <w:i w:val="0"/>
          <w:lang w:val="ko-KR" w:eastAsia="ko-KR"/>
        </w:rPr>
        <w:t xml:space="preserve">문항별 앵커 · 1점 가끔 비용 때문에 일부 활동을 미룸 / 2점 비용 때문에 치료·교육·생활 지원을 반복해서 포기함 / 3점 비용 장벽이 지속되어 필요한 지원 대부분을 이용하지 못함 / 4점 비용 때문에 긴급 치료나 필수 지원을 받지 못함</w:t>
      </w:r>
    </w:p>
    <w:p>
      <w:pPr>
        <w:pStyle w:val="ArticleSmall"/>
      </w:pPr>
      <w:r>
        <w:rPr>
          <w:rFonts w:ascii="NanumMyeongjo" w:hAnsi="NanumMyeongjo" w:eastAsia="NanumMyeongjo" w:cs="NanumMyeongjo"/>
          <w:b w:val="0"/>
          <w:i w:val="0"/>
          <w:lang w:val="ko-KR" w:eastAsia="ko-KR"/>
        </w:rPr>
        <w:t xml:space="preserve">관찰 단서: 치료 중단, 수학여행·체험학습 불참, 안경·치과 미해결, 학원·방과후 포기 · 첫 질문 예: “비용 때문에 못 한 것 중 가장 필요한 건 병원·치료인가요, 공부·활동인가요, 생활에 필요한 것인가요?”</w:t>
      </w:r>
    </w:p>
    <w:p>
      <w:pPr>
        <w:pStyle w:val="ArticleH2"/>
      </w:pPr>
      <w:r>
        <w:rPr>
          <w:rFonts w:ascii="NanumMyeongjo" w:hAnsi="NanumMyeongjo" w:eastAsia="NanumMyeongjo" w:cs="NanumMyeongjo"/>
          <w:b w:val="0"/>
          <w:i w:val="0"/>
          <w:lang w:val="ko-KR" w:eastAsia="ko-KR"/>
        </w:rPr>
        <w:t>3.9 관계·지지체계 | 22~23번</w:t>
      </w:r>
    </w:p>
    <w:p>
      <w:pPr>
        <w:pStyle w:val="ArticleSmall"/>
      </w:pPr>
      <w:r>
        <w:rPr>
          <w:rFonts w:ascii="NanumMyeongjo" w:hAnsi="NanumMyeongjo" w:eastAsia="NanumMyeongjo" w:cs="NanumMyeongjo"/>
          <w:b/>
          <w:i w:val="0"/>
          <w:lang w:val="ko-KR" w:eastAsia="ko-KR"/>
        </w:rPr>
        <w:t>Q22. 원하는 또래·교내외 활동에 참여하기 어렵고 고립으로 인한 불편을 호소합니다.</w:t>
      </w:r>
    </w:p>
    <w:p>
      <w:pPr>
        <w:pStyle w:val="ArticleTableLabel"/>
      </w:pPr>
      <w:r>
        <w:rPr>
          <w:rFonts w:ascii="NanumGothic" w:hAnsi="NanumGothic" w:eastAsia="NanumGothic" w:cs="NanumGothic"/>
          <w:b/>
          <w:sz w:val="18"/>
          <w:lang w:val="ko-KR" w:eastAsia="ko-KR"/>
        </w:rPr>
        <w:t xml:space="preserve">〈표 24〉  Q22 원하는 참여의 어려움·고립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학생이 원하는 활동과 참여 장벽·선호 방식</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교내 활동·청소년센터 / 혼자 지낸다는 사실만으로 고립 확정 금지</w:t>
            </w:r>
          </w:p>
        </w:tc>
      </w:tr>
    </w:tbl>
    <w:p>
      <w:pPr>
        <w:pStyle w:val="ArticleSmall"/>
      </w:pPr>
      <w:r>
        <w:rPr>
          <w:rFonts w:ascii="NanumMyeongjo" w:hAnsi="NanumMyeongjo" w:eastAsia="NanumMyeongjo" w:cs="NanumMyeongjo"/>
          <w:b w:val="0"/>
          <w:i w:val="0"/>
          <w:lang w:val="ko-KR" w:eastAsia="ko-KR"/>
        </w:rPr>
        <w:t xml:space="preserve">문항별 앵커 · 1점 가끔 원하는 활동에 참여하지 못함 / 2점 원하는 활동 참여가 반복해서 막혀 고립감을 느낌 / 3점 참여 제약이 지속되어 또래·사회 관계가 거의 없음 / 4점 완전히 고립되어 외부와 연결이 끊김</w:t>
      </w:r>
    </w:p>
    <w:p>
      <w:pPr>
        <w:pStyle w:val="ArticleSmall"/>
      </w:pPr>
      <w:r>
        <w:rPr>
          <w:rFonts w:ascii="NanumMyeongjo" w:hAnsi="NanumMyeongjo" w:eastAsia="NanumMyeongjo" w:cs="NanumMyeongjo"/>
          <w:b w:val="0"/>
          <w:i w:val="0"/>
          <w:lang w:val="ko-KR" w:eastAsia="ko-KR"/>
        </w:rPr>
        <w:t xml:space="preserve">관찰 단서: 방과후·동아리 미참여, 주말에 집에만 있음, 친구 이야기 없음 · 첫 질문 예: “함께하고 싶은 활동이 있는데 못 하는 건 시간이 없어서인가요, 비용 때문인가요, 같이 갈 사람이 없어서인가요?”</w:t>
      </w:r>
    </w:p>
    <w:p>
      <w:pPr>
        <w:pStyle w:val="ArticleSmall"/>
      </w:pPr>
      <w:r>
        <w:rPr>
          <w:rFonts w:ascii="NanumMyeongjo" w:hAnsi="NanumMyeongjo" w:eastAsia="NanumMyeongjo" w:cs="NanumMyeongjo"/>
          <w:b/>
          <w:i w:val="0"/>
          <w:lang w:val="ko-KR" w:eastAsia="ko-KR"/>
        </w:rPr>
        <w:t>Q23. 도움이 필요할 때 실제로 연락하고 도움받을 신뢰할 어른·지원체계가 부족합니다.</w:t>
      </w:r>
    </w:p>
    <w:p>
      <w:pPr>
        <w:pStyle w:val="ArticleTableLabel"/>
      </w:pPr>
      <w:r>
        <w:rPr>
          <w:rFonts w:ascii="NanumGothic" w:hAnsi="NanumGothic" w:eastAsia="NanumGothic" w:cs="NanumGothic"/>
          <w:b/>
          <w:sz w:val="18"/>
          <w:lang w:val="ko-KR" w:eastAsia="ko-KR"/>
        </w:rPr>
        <w:t xml:space="preserve">〈표 25〉  Q23 신뢰할 어른·실제 도움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실제로 연락할 어른과 연락 가능한 경로</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담임·Wee·복지관 / 가족 수와 실제 지지의 질을 혼동하지 않음</w:t>
            </w:r>
          </w:p>
        </w:tc>
      </w:tr>
    </w:tbl>
    <w:p>
      <w:pPr>
        <w:pStyle w:val="ArticleSmall"/>
      </w:pPr>
      <w:r>
        <w:rPr>
          <w:rFonts w:ascii="NanumMyeongjo" w:hAnsi="NanumMyeongjo" w:eastAsia="NanumMyeongjo" w:cs="NanumMyeongjo"/>
          <w:b w:val="0"/>
          <w:i w:val="0"/>
          <w:lang w:val="ko-KR" w:eastAsia="ko-KR"/>
        </w:rPr>
        <w:t xml:space="preserve">문항별 앵커 · 1점 도움을 청할 어른이 있으나 가끔 연락이 닿지 않음 / 2점 믿을 어른이 있어도 실제 도움으로 이어지지 않는 일이 반복됨 / 3점 믿고 도움을 청할 어른이 거의 없음 / 4점 도움을 청할 어른이 전혀 없음</w:t>
      </w:r>
    </w:p>
    <w:p>
      <w:pPr>
        <w:pStyle w:val="ArticleSmall"/>
      </w:pPr>
      <w:r>
        <w:rPr>
          <w:rFonts w:ascii="NanumMyeongjo" w:hAnsi="NanumMyeongjo" w:eastAsia="NanumMyeongjo" w:cs="NanumMyeongjo"/>
          <w:b w:val="0"/>
          <w:i w:val="0"/>
          <w:lang w:val="ko-KR" w:eastAsia="ko-KR"/>
        </w:rPr>
        <w:t xml:space="preserve">관찰 단서: 어려움을 말하지 않음, "괜찮아요"를 반복, 어른의 도움 제안을 거절, 혼자 해결하려 함 · 첫 질문 예: “힘들 때 연락할 수 있는 사람이 있다면 그 사람은 가족인가요, 학교 선생님인가요, 친구인가요? 실제로 연락해 본 적은 있나요?”</w:t>
      </w:r>
    </w:p>
    <w:p>
      <w:pPr>
        <w:pStyle w:val="ArticleH2"/>
      </w:pPr>
      <w:r>
        <w:rPr>
          <w:rFonts w:ascii="NanumMyeongjo" w:hAnsi="NanumMyeongjo" w:eastAsia="NanumMyeongjo" w:cs="NanumMyeongjo"/>
          <w:b w:val="0"/>
          <w:i w:val="0"/>
          <w:lang w:val="ko-KR" w:eastAsia="ko-KR"/>
        </w:rPr>
        <w:t>3.10 디지털·온라인 안전 | 24~25번</w:t>
      </w:r>
    </w:p>
    <w:p>
      <w:pPr>
        <w:pStyle w:val="ArticleSmall"/>
      </w:pPr>
      <w:r>
        <w:rPr>
          <w:rFonts w:ascii="NanumMyeongjo" w:hAnsi="NanumMyeongjo" w:eastAsia="NanumMyeongjo" w:cs="NanumMyeongjo"/>
          <w:b/>
          <w:i w:val="0"/>
          <w:lang w:val="ko-KR" w:eastAsia="ko-KR"/>
        </w:rPr>
        <w:t>Q24. 게임·SNS·영상 등의 이용 조절 어려움 때문에 수면·학습·대면 활동에 기능 저하가 있습니다.</w:t>
      </w:r>
    </w:p>
    <w:p>
      <w:pPr>
        <w:pStyle w:val="ArticleTableLabel"/>
      </w:pPr>
      <w:r>
        <w:rPr>
          <w:rFonts w:ascii="NanumGothic" w:hAnsi="NanumGothic" w:eastAsia="NanumGothic" w:cs="NanumGothic"/>
          <w:b/>
          <w:sz w:val="18"/>
          <w:lang w:val="ko-KR" w:eastAsia="ko-KR"/>
        </w:rPr>
        <w:t xml:space="preserve">〈표 26〉  Q24 디지털 이용 조절 어려움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사용시간보다 수면·수업·관계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청소년상담·학급지원 / 긴 사용시간=중독 진단 금지</w:t>
            </w:r>
          </w:p>
        </w:tc>
      </w:tr>
    </w:tbl>
    <w:p>
      <w:pPr>
        <w:pStyle w:val="ArticleSmall"/>
      </w:pPr>
      <w:r>
        <w:rPr>
          <w:rFonts w:ascii="NanumMyeongjo" w:hAnsi="NanumMyeongjo" w:eastAsia="NanumMyeongjo" w:cs="NanumMyeongjo"/>
          <w:b w:val="0"/>
          <w:i w:val="0"/>
          <w:lang w:val="ko-KR" w:eastAsia="ko-KR"/>
        </w:rPr>
        <w:t xml:space="preserve">문항별 앵커 · 1점 가끔 늦게까지 이용해 다음 날 피곤함 / 2점 이용 조절이 어려워 수면·학습에 반복해서 지장을 줌 / 3점 디지털 이용이 일상을 대신해 대면 활동이 크게 줄어듦 / 4점 이용 조절 불가로 일상 기능이 무너짐</w:t>
      </w:r>
    </w:p>
    <w:p>
      <w:pPr>
        <w:pStyle w:val="ArticleSmall"/>
      </w:pPr>
      <w:r>
        <w:rPr>
          <w:rFonts w:ascii="NanumMyeongjo" w:hAnsi="NanumMyeongjo" w:eastAsia="NanumMyeongjo" w:cs="NanumMyeongjo"/>
          <w:b w:val="0"/>
          <w:i w:val="0"/>
          <w:lang w:val="ko-KR" w:eastAsia="ko-KR"/>
        </w:rPr>
        <w:t xml:space="preserve">관찰 단서: 수업 중 졸음, 새벽까지 온라인 활동, 기기 제한 시 격한 반응, 온라인 친구만 있음 · 첫 질문 예: “휴대폰·게임을 오래 하는 건 재미있어서인가요, 할 일이 없어서인가요, 힘든 마음을 잊으려고인가요?”</w:t>
      </w:r>
    </w:p>
    <w:p>
      <w:pPr>
        <w:pStyle w:val="ArticleSmall"/>
      </w:pPr>
      <w:r>
        <w:rPr>
          <w:rFonts w:ascii="NanumMyeongjo" w:hAnsi="NanumMyeongjo" w:eastAsia="NanumMyeongjo" w:cs="NanumMyeongjo"/>
          <w:b/>
          <w:i w:val="0"/>
          <w:lang w:val="ko-KR" w:eastAsia="ko-KR"/>
        </w:rPr>
        <w:t>Q25. 온라인 그루밍·성적 요구·디지털 성착취·협박에 노출된 징후가 있습니다.</w:t>
      </w:r>
    </w:p>
    <w:p>
      <w:pPr>
        <w:pStyle w:val="ArticleTableLabel"/>
      </w:pPr>
      <w:r>
        <w:rPr>
          <w:rFonts w:ascii="NanumGothic" w:hAnsi="NanumGothic" w:eastAsia="NanumGothic" w:cs="NanumGothic"/>
          <w:b/>
          <w:sz w:val="18"/>
          <w:lang w:val="ko-KR" w:eastAsia="ko-KR"/>
        </w:rPr>
        <w:t xml:space="preserve">〈표 27〉  Q25 온라인 성적 요구·성착취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온라인 성적 요구·유포·위협의 현재 지속성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보호·신고·전문 피해지원 / 증거 요구·반복진술로 2차 피해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모르는 사람에게 불쾌한 성적 메시지를 받은 적이 있음 / 2점 성적 사진 요구나 만남 요구가 반복됨 / 3점 성적 촬영물 유포 위협이나 착취가 확인됨 / 4점 현재 성착취·유포 협박이 진행 중</w:t>
      </w:r>
    </w:p>
    <w:p>
      <w:pPr>
        <w:pStyle w:val="ArticleSmall"/>
      </w:pPr>
      <w:r>
        <w:rPr>
          <w:rFonts w:ascii="NanumMyeongjo" w:hAnsi="NanumMyeongjo" w:eastAsia="NanumMyeongjo" w:cs="NanumMyeongjo"/>
          <w:b w:val="0"/>
          <w:i w:val="0"/>
          <w:lang w:val="ko-KR" w:eastAsia="ko-KR"/>
        </w:rPr>
        <w:t xml:space="preserve">관찰 단서: 특정 앱 알림에 불안해함, 갑작스러운 계정 삭제, 모르는 사람과의 연락, 돈·선물 수수 · 첫 질문 예: “온라인에서 불편한 요구를 받았다면 사진이나 만남 요구였나요, 이미 보낸 것을 퍼뜨리겠다는 말이었나요?”</w:t>
      </w:r>
    </w:p>
    <w:p>
      <w:pPr>
        <w:pStyle w:val="ArticleH1"/>
      </w:pPr>
      <w:r>
        <w:rPr>
          <w:rFonts w:ascii="NanumMyeongjo" w:hAnsi="NanumMyeongjo" w:eastAsia="NanumMyeongjo" w:cs="NanumMyeongjo"/>
          <w:b w:val="0"/>
          <w:i w:val="0"/>
          <w:lang w:val="ko-KR" w:eastAsia="ko-KR"/>
        </w:rPr>
        <w:t>4. 상황별 복합해석 예제</w:t>
      </w:r>
    </w:p>
    <w:p>
      <w:pPr>
        <w:pStyle w:val="ArticleH2"/>
      </w:pPr>
      <w:r>
        <w:rPr>
          <w:rFonts w:ascii="NanumMyeongjo" w:hAnsi="NanumMyeongjo" w:eastAsia="NanumMyeongjo" w:cs="NanumMyeongjo"/>
          <w:b w:val="0"/>
          <w:i w:val="0"/>
          <w:lang w:val="ko-KR" w:eastAsia="ko-KR"/>
        </w:rPr>
        <w:t>예시 A · 단일 경미 신호</w:t>
      </w:r>
    </w:p>
    <w:p>
      <w:pPr>
        <w:pStyle w:val="ArticleSmall"/>
      </w:pPr>
      <w:r>
        <w:rPr>
          <w:rFonts w:ascii="NanumMyeongjo" w:hAnsi="NanumMyeongjo" w:eastAsia="NanumMyeongjo" w:cs="NanumMyeongjo"/>
          <w:b w:val="0"/>
          <w:i w:val="0"/>
          <w:lang w:val="ko-KR" w:eastAsia="ko-KR"/>
        </w:rPr>
        <w:t>응답: Q6=1 / 잠정 의미: 6번을 직접 확인하고 원인이 아닌 현재 생활 영향을 듣습니다.</w:t>
      </w:r>
    </w:p>
    <w:p>
      <w:pPr>
        <w:pStyle w:val="ArticleSmall"/>
      </w:pPr>
      <w:r>
        <w:rPr>
          <w:rFonts w:ascii="NanumMyeongjo" w:hAnsi="NanumMyeongjo" w:eastAsia="NanumMyeongjo" w:cs="NanumMyeongjo"/>
          <w:b w:val="0"/>
          <w:i w:val="0"/>
          <w:lang w:val="ko-KR" w:eastAsia="ko-KR"/>
        </w:rPr>
        <w:t xml:space="preserve">화면 표시: 개입 수준 관찰·예방 · 이번 응답의 안전 신호 없음 · 해석지 첫 행동 “학생이 편하게 도움을 청할 사람과 다음 만남 날짜를 정합니다.”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B · 단일 심한 학습 신호</w:t>
      </w:r>
    </w:p>
    <w:p>
      <w:pPr>
        <w:pStyle w:val="ArticleSmall"/>
      </w:pPr>
      <w:r>
        <w:rPr>
          <w:rFonts w:ascii="NanumMyeongjo" w:hAnsi="NanumMyeongjo" w:eastAsia="NanumMyeongjo" w:cs="NanumMyeongjo"/>
          <w:b w:val="0"/>
          <w:i w:val="0"/>
          <w:lang w:val="ko-KR" w:eastAsia="ko-KR"/>
        </w:rPr>
        <w:t>응답: Q10=4 / 잠정 의미: 합계가 낮아도 학습 접근·기초학습 지원 필요를 독립 검토합니다.</w:t>
      </w:r>
    </w:p>
    <w:p>
      <w:pPr>
        <w:pStyle w:val="ArticleSmall"/>
      </w:pPr>
      <w:r>
        <w:rPr>
          <w:rFonts w:ascii="NanumMyeongjo" w:hAnsi="NanumMyeongjo" w:eastAsia="NanumMyeongjo" w:cs="NanumMyeongjo"/>
          <w:b w:val="0"/>
          <w:i w:val="0"/>
          <w:lang w:val="ko-KR" w:eastAsia="ko-KR"/>
        </w:rPr>
        <w:t xml:space="preserve">화면 표시: 개입 수준 단기 개별지원 · 이번 응답의 안전 신호 없음 · 해석지 첫 행동 “기초학력 지원·멘토링·방과후 학습을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C · 정서·학습의 복합성</w:t>
      </w:r>
    </w:p>
    <w:p>
      <w:pPr>
        <w:pStyle w:val="ArticleSmall"/>
      </w:pPr>
      <w:r>
        <w:rPr>
          <w:rFonts w:ascii="NanumMyeongjo" w:hAnsi="NanumMyeongjo" w:eastAsia="NanumMyeongjo" w:cs="NanumMyeongjo"/>
          <w:b w:val="0"/>
          <w:i w:val="0"/>
          <w:lang w:val="ko-KR" w:eastAsia="ko-KR"/>
        </w:rPr>
        <w:t>응답: Q6=3, Q10=3 / 잠정 의미: 두 개 지원집중 영역이므로 교내 협의 가능성과 우선 지원을 검토합니다.</w:t>
      </w:r>
    </w:p>
    <w:p>
      <w:pPr>
        <w:pStyle w:val="ArticleSmall"/>
      </w:pPr>
      <w:r>
        <w:rPr>
          <w:rFonts w:ascii="NanumMyeongjo" w:hAnsi="NanumMyeongjo" w:eastAsia="NanumMyeongjo" w:cs="NanumMyeongjo"/>
          <w:b w:val="0"/>
          <w:i w:val="0"/>
          <w:lang w:val="ko-KR" w:eastAsia="ko-KR"/>
        </w:rPr>
        <w:t xml:space="preserve">화면 표시: 개입 수준 일반 사례관리 (학교·복지 협력) · 이번 응답의 안전 신호 없음 · 해석지 첫 행동 “Wee클래스·상담 연계와 함께 학생이 편한 시간에 만나는 정기 면담을 시작합니다.”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D · 낮은 점수의 자해 표현</w:t>
      </w:r>
    </w:p>
    <w:p>
      <w:pPr>
        <w:pStyle w:val="ArticleSmall"/>
      </w:pPr>
      <w:r>
        <w:rPr>
          <w:rFonts w:ascii="NanumMyeongjo" w:hAnsi="NanumMyeongjo" w:eastAsia="NanumMyeongjo" w:cs="NanumMyeongjo"/>
          <w:b w:val="0"/>
          <w:i w:val="0"/>
          <w:lang w:val="ko-KR" w:eastAsia="ko-KR"/>
        </w:rPr>
        <w:t>응답: Q7=1 / 잠정 의미: 1점이어도 현재 위험을 직접 확인합니다. 응급 여부는 별도 사정합니다.</w:t>
      </w:r>
    </w:p>
    <w:p>
      <w:pPr>
        <w:pStyle w:val="ArticleSmall"/>
      </w:pPr>
      <w:r>
        <w:rPr>
          <w:rFonts w:ascii="NanumMyeongjo" w:hAnsi="NanumMyeongjo" w:eastAsia="NanumMyeongjo" w:cs="NanumMyeongjo"/>
          <w:b w:val="0"/>
          <w:i w:val="0"/>
          <w:lang w:val="ko-KR" w:eastAsia="ko-KR"/>
        </w:rPr>
        <w:t xml:space="preserve">화면 표시: 개입 수준 단기 개별지원 · 안전 확인 우선 · 해석지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E · 조건부 추가 안전확인 미완료</w:t>
      </w:r>
    </w:p>
    <w:p>
      <w:pPr>
        <w:pStyle w:val="ArticleSmall"/>
      </w:pPr>
      <w:r>
        <w:rPr>
          <w:rFonts w:ascii="NanumMyeongjo" w:hAnsi="NanumMyeongjo" w:eastAsia="NanumMyeongjo" w:cs="NanumMyeongjo"/>
          <w:b w:val="0"/>
          <w:i w:val="0"/>
          <w:lang w:val="ko-KR" w:eastAsia="ko-KR"/>
        </w:rPr>
        <w:t>응답: Q4=1 / 잠정 의미: 4번 1점 이상으로 현재 협박·보호 필요 질문을 완료해야 합니다.</w:t>
      </w:r>
    </w:p>
    <w:p>
      <w:pPr>
        <w:pStyle w:val="ArticleSmall"/>
      </w:pPr>
      <w:r>
        <w:rPr>
          <w:rFonts w:ascii="NanumMyeongjo" w:hAnsi="NanumMyeongjo" w:eastAsia="NanumMyeongjo" w:cs="NanumMyeongjo"/>
          <w:b w:val="0"/>
          <w:i w:val="0"/>
          <w:lang w:val="ko-KR" w:eastAsia="ko-KR"/>
        </w:rPr>
        <w:t xml:space="preserve">화면 표시: 개입 수준 집중 사례관리 (다기관) · 안전 확인 미완료 · 해석지 첫 행동 “오늘 안에 강요·협박·착취의 현재 위험 여부를 확인해 추가확인을 마칩니다.”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F · 기본생활+돌봄 부족</w:t>
      </w:r>
    </w:p>
    <w:p>
      <w:pPr>
        <w:pStyle w:val="ArticleSmall"/>
      </w:pPr>
      <w:r>
        <w:rPr>
          <w:rFonts w:ascii="NanumMyeongjo" w:hAnsi="NanumMyeongjo" w:eastAsia="NanumMyeongjo" w:cs="NanumMyeongjo"/>
          <w:b w:val="0"/>
          <w:i w:val="0"/>
          <w:lang w:val="ko-KR" w:eastAsia="ko-KR"/>
        </w:rPr>
        <w:t>응답: Q16=3, Q19=3, Q20=3 / 잠정 의미: 돌봄/경제 두 개 집중영역이므로 3단계가 아니라 2단계입니다.</w:t>
      </w:r>
    </w:p>
    <w:p>
      <w:pPr>
        <w:pStyle w:val="ArticleSmall"/>
      </w:pPr>
      <w:r>
        <w:rPr>
          <w:rFonts w:ascii="NanumMyeongjo" w:hAnsi="NanumMyeongjo" w:eastAsia="NanumMyeongjo" w:cs="NanumMyeongjo"/>
          <w:b w:val="0"/>
          <w:i w:val="0"/>
          <w:lang w:val="ko-KR" w:eastAsia="ko-KR"/>
        </w:rPr>
        <w:t xml:space="preserve">화면 표시: 개입 수준 일반 사례관리 (학교·복지 협력) · 이번 응답의 안전 신호 없음 · 해석지 첫 행동 “방과후·돌봄 프로그램과 급식 지원을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G · 3개 집중영역 고득점</w:t>
      </w:r>
    </w:p>
    <w:p>
      <w:pPr>
        <w:pStyle w:val="ArticleSmall"/>
      </w:pPr>
      <w:r>
        <w:rPr>
          <w:rFonts w:ascii="NanumMyeongjo" w:hAnsi="NanumMyeongjo" w:eastAsia="NanumMyeongjo" w:cs="NanumMyeongjo"/>
          <w:b w:val="0"/>
          <w:i w:val="0"/>
          <w:lang w:val="ko-KR" w:eastAsia="ko-KR"/>
        </w:rPr>
        <w:t>응답: Q6=3, Q9=3, Q19=3 / 잠정 의미: 3개 집중영역, 3개 3점 문항 조건을 모두 만족합니다.</w:t>
      </w:r>
    </w:p>
    <w:p>
      <w:pPr>
        <w:pStyle w:val="ArticleSmall"/>
      </w:pPr>
      <w:r>
        <w:rPr>
          <w:rFonts w:ascii="NanumMyeongjo" w:hAnsi="NanumMyeongjo" w:eastAsia="NanumMyeongjo" w:cs="NanumMyeongjo"/>
          <w:b w:val="0"/>
          <w:i w:val="0"/>
          <w:lang w:val="ko-KR" w:eastAsia="ko-KR"/>
        </w:rPr>
        <w:t xml:space="preserve">화면 표시: 개입 수준 집중 사례관리 (다기관) · 이번 응답의 안전 신호 없음 · 해석지 첫 행동 “학교 물품 지원을 조용히 먼저 제공하고, 가구 단위 생계 지원을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H · 미상 안전문항</w:t>
      </w:r>
    </w:p>
    <w:p>
      <w:pPr>
        <w:pStyle w:val="ArticleSmall"/>
      </w:pPr>
      <w:r>
        <w:rPr>
          <w:rFonts w:ascii="NanumMyeongjo" w:hAnsi="NanumMyeongjo" w:eastAsia="NanumMyeongjo" w:cs="NanumMyeongjo"/>
          <w:b w:val="0"/>
          <w:i w:val="0"/>
          <w:lang w:val="ko-KR" w:eastAsia="ko-KR"/>
        </w:rPr>
        <w:t xml:space="preserve">응답: Q7=미상 / 잠정 의미: 7번 미상은 위험 발생 확정이 아니며 안전 확인을 완료하지 못한 상태입니다.</w:t>
      </w:r>
    </w:p>
    <w:p>
      <w:pPr>
        <w:pStyle w:val="ArticleSmall"/>
      </w:pPr>
      <w:r>
        <w:rPr>
          <w:rFonts w:ascii="NanumMyeongjo" w:hAnsi="NanumMyeongjo" w:eastAsia="NanumMyeongjo" w:cs="NanumMyeongjo"/>
          <w:b w:val="0"/>
          <w:i w:val="0"/>
          <w:lang w:val="ko-KR" w:eastAsia="ko-KR"/>
        </w:rPr>
        <w:t xml:space="preserve">화면 표시: 개입 수준 단기 개별지원 · 안전 확인 미완료 · 해석지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1"/>
      </w:pPr>
      <w:r>
        <w:rPr>
          <w:rFonts w:ascii="NanumMyeongjo" w:hAnsi="NanumMyeongjo" w:eastAsia="NanumMyeongjo" w:cs="NanumMyeongjo"/>
          <w:b w:val="0"/>
          <w:i w:val="0"/>
          <w:lang w:val="ko-KR" w:eastAsia="ko-KR"/>
        </w:rPr>
        <w:t>5. 교차해석 24개: “이럴 때는 무엇을 물을까요?”</w:t>
      </w:r>
    </w:p>
    <w:p>
      <w:pPr>
        <w:pStyle w:val="ArticleBody"/>
        <w:jc w:val="both"/>
      </w:pPr>
      <w:r>
        <w:rPr>
          <w:rFonts w:ascii="NanumMyeongjo" w:hAnsi="NanumMyeongjo" w:eastAsia="NanumMyeongjo" w:cs="NanumMyeongjo"/>
          <w:b w:val="0"/>
          <w:i w:val="0"/>
          <w:lang w:val="ko-KR" w:eastAsia="ko-KR"/>
        </w:rPr>
        <w:t>아래 24개는 평가 화면과 기존 보고서가 쓰는 교차가설입니다. 척도 해석의 해석지는 별도의 23개 교차 패턴을 쓰며, 그 목록과 첫 질문은 5.1에 정리했습니다.</w:t>
      </w:r>
    </w:p>
    <w:p>
      <w:pPr>
        <w:pStyle w:val="ArticleSmall"/>
      </w:pPr>
      <w:r>
        <w:rPr>
          <w:rFonts w:ascii="NanumMyeongjo" w:hAnsi="NanumMyeongjo" w:eastAsia="NanumMyeongjo" w:cs="NanumMyeongjo"/>
          <w:b/>
          <w:i w:val="0"/>
          <w:lang w:val="ko-KR" w:eastAsia="ko-KR"/>
        </w:rPr>
        <w:t>01. 또래 피해×수업참여</w:t>
      </w:r>
      <w:r>
        <w:rPr>
          <w:rFonts w:ascii="NanumMyeongjo" w:hAnsi="NanumMyeongjo" w:eastAsia="NanumMyeongjo" w:cs="NanumMyeongjo"/>
          <w:b w:val="0"/>
          <w:i w:val="0"/>
          <w:lang w:val="ko-KR" w:eastAsia="ko-KR"/>
        </w:rPr>
        <w:t xml:space="preserve"> / 문항군 3·4 ↔ 9·11</w:t>
      </w:r>
    </w:p>
    <w:p>
      <w:pPr>
        <w:pStyle w:val="ArticleSmall"/>
      </w:pPr>
      <w:r>
        <w:rPr>
          <w:rFonts w:ascii="NanumMyeongjo" w:hAnsi="NanumMyeongjo" w:eastAsia="NanumMyeongjo" w:cs="NanumMyeongjo"/>
          <w:b w:val="0"/>
          <w:i w:val="0"/>
          <w:lang w:val="ko-KR" w:eastAsia="ko-KR"/>
        </w:rPr>
        <w:t>확인 방향: 피해 시점과 출결 변화의 관련성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02. 기본생활×학습참여</w:t>
      </w:r>
      <w:r>
        <w:rPr>
          <w:rFonts w:ascii="NanumMyeongjo" w:hAnsi="NanumMyeongjo" w:eastAsia="NanumMyeongjo" w:cs="NanumMyeongjo"/>
          <w:b w:val="0"/>
          <w:i w:val="0"/>
          <w:lang w:val="ko-KR" w:eastAsia="ko-KR"/>
        </w:rPr>
        <w:t xml:space="preserve"> / 문항군 9·10·11 ↔ 19·20·21</w:t>
      </w:r>
    </w:p>
    <w:p>
      <w:pPr>
        <w:pStyle w:val="ArticleSmall"/>
      </w:pPr>
      <w:r>
        <w:rPr>
          <w:rFonts w:ascii="NanumMyeongjo" w:hAnsi="NanumMyeongjo" w:eastAsia="NanumMyeongjo" w:cs="NanumMyeongjo"/>
          <w:b w:val="0"/>
          <w:i w:val="0"/>
          <w:lang w:val="ko-KR" w:eastAsia="ko-KR"/>
        </w:rPr>
        <w:t>확인 방향: 생활자원 공백과 교육참여 장벽 구분.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03. 가족·돌봄×학교</w:t>
      </w:r>
      <w:r>
        <w:rPr>
          <w:rFonts w:ascii="NanumMyeongjo" w:hAnsi="NanumMyeongjo" w:eastAsia="NanumMyeongjo" w:cs="NanumMyeongjo"/>
          <w:b w:val="0"/>
          <w:i w:val="0"/>
          <w:lang w:val="ko-KR" w:eastAsia="ko-KR"/>
        </w:rPr>
        <w:t xml:space="preserve"> / 문항군 16·17·18 ↔ 9·10·11</w:t>
      </w:r>
    </w:p>
    <w:p>
      <w:pPr>
        <w:pStyle w:val="ArticleSmall"/>
      </w:pPr>
      <w:r>
        <w:rPr>
          <w:rFonts w:ascii="NanumMyeongjo" w:hAnsi="NanumMyeongjo" w:eastAsia="NanumMyeongjo" w:cs="NanumMyeongjo"/>
          <w:b w:val="0"/>
          <w:i w:val="0"/>
          <w:lang w:val="ko-KR" w:eastAsia="ko-KR"/>
        </w:rPr>
        <w:t>확인 방향: 돌봄 시간과 학교 참여 영향 파악.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04. 정서×학교참여</w:t>
      </w:r>
      <w:r>
        <w:rPr>
          <w:rFonts w:ascii="NanumMyeongjo" w:hAnsi="NanumMyeongjo" w:eastAsia="NanumMyeongjo" w:cs="NanumMyeongjo"/>
          <w:b w:val="0"/>
          <w:i w:val="0"/>
          <w:lang w:val="ko-KR" w:eastAsia="ko-KR"/>
        </w:rPr>
        <w:t xml:space="preserve"> / 문항군 6·8 ↔ 9·10·11</w:t>
      </w:r>
    </w:p>
    <w:p>
      <w:pPr>
        <w:pStyle w:val="ArticleSmall"/>
      </w:pPr>
      <w:r>
        <w:rPr>
          <w:rFonts w:ascii="NanumMyeongjo" w:hAnsi="NanumMyeongjo" w:eastAsia="NanumMyeongjo" w:cs="NanumMyeongjo"/>
          <w:b w:val="0"/>
          <w:i w:val="0"/>
          <w:lang w:val="ko-KR" w:eastAsia="ko-KR"/>
        </w:rPr>
        <w:t>확인 방향: 정서 곤란과 학교환경 조정 병행.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05. 자해신호×정서·지지</w:t>
      </w:r>
      <w:r>
        <w:rPr>
          <w:rFonts w:ascii="NanumMyeongjo" w:hAnsi="NanumMyeongjo" w:eastAsia="NanumMyeongjo" w:cs="NanumMyeongjo"/>
          <w:b w:val="0"/>
          <w:i w:val="0"/>
          <w:lang w:val="ko-KR" w:eastAsia="ko-KR"/>
        </w:rPr>
        <w:t xml:space="preserve"> / 문항군 7 ↔ 6·8·22·23</w:t>
      </w:r>
    </w:p>
    <w:p>
      <w:pPr>
        <w:pStyle w:val="ArticleSmall"/>
      </w:pPr>
      <w:r>
        <w:rPr>
          <w:rFonts w:ascii="NanumMyeongjo" w:hAnsi="NanumMyeongjo" w:eastAsia="NanumMyeongjo" w:cs="NanumMyeongjo"/>
          <w:b w:val="0"/>
          <w:i w:val="0"/>
          <w:lang w:val="ko-KR" w:eastAsia="ko-KR"/>
        </w:rPr>
        <w:t>확인 방향: 현재 안전 직접 확인 후 지지체계 마련.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06. 보호 위험×기본생활</w:t>
      </w:r>
      <w:r>
        <w:rPr>
          <w:rFonts w:ascii="NanumMyeongjo" w:hAnsi="NanumMyeongjo" w:eastAsia="NanumMyeongjo" w:cs="NanumMyeongjo"/>
          <w:b w:val="0"/>
          <w:i w:val="0"/>
          <w:lang w:val="ko-KR" w:eastAsia="ko-KR"/>
        </w:rPr>
        <w:t xml:space="preserve"> / 문항군 1·2 ↔ 16·19·20</w:t>
      </w:r>
    </w:p>
    <w:p>
      <w:pPr>
        <w:pStyle w:val="ArticleSmall"/>
      </w:pPr>
      <w:r>
        <w:rPr>
          <w:rFonts w:ascii="NanumMyeongjo" w:hAnsi="NanumMyeongjo" w:eastAsia="NanumMyeongjo" w:cs="NanumMyeongjo"/>
          <w:b w:val="0"/>
          <w:i w:val="0"/>
          <w:lang w:val="ko-KR" w:eastAsia="ko-KR"/>
        </w:rPr>
        <w:t>확인 방향: 보호와 생활지원 병행·방임 단정 금지.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07. 온라인 착취×또래 피해</w:t>
      </w:r>
      <w:r>
        <w:rPr>
          <w:rFonts w:ascii="NanumMyeongjo" w:hAnsi="NanumMyeongjo" w:eastAsia="NanumMyeongjo" w:cs="NanumMyeongjo"/>
          <w:b w:val="0"/>
          <w:i w:val="0"/>
          <w:lang w:val="ko-KR" w:eastAsia="ko-KR"/>
        </w:rPr>
        <w:t xml:space="preserve"> / 문항군 25 ↔ 3·4</w:t>
      </w:r>
    </w:p>
    <w:p>
      <w:pPr>
        <w:pStyle w:val="ArticleSmall"/>
      </w:pPr>
      <w:r>
        <w:rPr>
          <w:rFonts w:ascii="NanumMyeongjo" w:hAnsi="NanumMyeongjo" w:eastAsia="NanumMyeongjo" w:cs="NanumMyeongjo"/>
          <w:b w:val="0"/>
          <w:i w:val="0"/>
          <w:lang w:val="ko-KR" w:eastAsia="ko-KR"/>
        </w:rPr>
        <w:t>확인 방향: 접촉 지속·추가 노출·피해 보호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08. 온라인 피해×정서·지지</w:t>
      </w:r>
      <w:r>
        <w:rPr>
          <w:rFonts w:ascii="NanumMyeongjo" w:hAnsi="NanumMyeongjo" w:eastAsia="NanumMyeongjo" w:cs="NanumMyeongjo"/>
          <w:b w:val="0"/>
          <w:i w:val="0"/>
          <w:lang w:val="ko-KR" w:eastAsia="ko-KR"/>
        </w:rPr>
        <w:t xml:space="preserve"> / 문항군 25 ↔ 6·8·23</w:t>
      </w:r>
    </w:p>
    <w:p>
      <w:pPr>
        <w:pStyle w:val="ArticleSmall"/>
      </w:pPr>
      <w:r>
        <w:rPr>
          <w:rFonts w:ascii="NanumMyeongjo" w:hAnsi="NanumMyeongjo" w:eastAsia="NanumMyeongjo" w:cs="NanumMyeongjo"/>
          <w:b w:val="0"/>
          <w:i w:val="0"/>
          <w:lang w:val="ko-KR" w:eastAsia="ko-KR"/>
        </w:rPr>
        <w:t>확인 방향: 보호조치와 정서지원·연락안전 구분.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09. 주거×학교생활</w:t>
      </w:r>
      <w:r>
        <w:rPr>
          <w:rFonts w:ascii="NanumMyeongjo" w:hAnsi="NanumMyeongjo" w:eastAsia="NanumMyeongjo" w:cs="NanumMyeongjo"/>
          <w:b w:val="0"/>
          <w:i w:val="0"/>
          <w:lang w:val="ko-KR" w:eastAsia="ko-KR"/>
        </w:rPr>
        <w:t xml:space="preserve"> / 문항군 20 ↔ 9·10·11</w:t>
      </w:r>
    </w:p>
    <w:p>
      <w:pPr>
        <w:pStyle w:val="ArticleSmall"/>
      </w:pPr>
      <w:r>
        <w:rPr>
          <w:rFonts w:ascii="NanumMyeongjo" w:hAnsi="NanumMyeongjo" w:eastAsia="NanumMyeongjo" w:cs="NanumMyeongjo"/>
          <w:b w:val="0"/>
          <w:i w:val="0"/>
          <w:lang w:val="ko-KR" w:eastAsia="ko-KR"/>
        </w:rPr>
        <w:t>확인 방향: 거주·통학·학습공간 영향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10. 가족돌봄×교육권</w:t>
      </w:r>
      <w:r>
        <w:rPr>
          <w:rFonts w:ascii="NanumMyeongjo" w:hAnsi="NanumMyeongjo" w:eastAsia="NanumMyeongjo" w:cs="NanumMyeongjo"/>
          <w:b w:val="0"/>
          <w:i w:val="0"/>
          <w:lang w:val="ko-KR" w:eastAsia="ko-KR"/>
        </w:rPr>
        <w:t xml:space="preserve"> / 문항군 18 ↔ 9·10</w:t>
      </w:r>
    </w:p>
    <w:p>
      <w:pPr>
        <w:pStyle w:val="ArticleSmall"/>
      </w:pPr>
      <w:r>
        <w:rPr>
          <w:rFonts w:ascii="NanumMyeongjo" w:hAnsi="NanumMyeongjo" w:eastAsia="NanumMyeongjo" w:cs="NanumMyeongjo"/>
          <w:b w:val="0"/>
          <w:i w:val="0"/>
          <w:lang w:val="ko-KR" w:eastAsia="ko-KR"/>
        </w:rPr>
        <w:t>확인 방향: 대체돌봄·휴식·학습시간 조정.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11. 접근성×학습</w:t>
      </w:r>
      <w:r>
        <w:rPr>
          <w:rFonts w:ascii="NanumMyeongjo" w:hAnsi="NanumMyeongjo" w:eastAsia="NanumMyeongjo" w:cs="NanumMyeongjo"/>
          <w:b w:val="0"/>
          <w:i w:val="0"/>
          <w:lang w:val="ko-KR" w:eastAsia="ko-KR"/>
        </w:rPr>
        <w:t xml:space="preserve"> / 문항군 14·15 ↔ 9·10·11</w:t>
      </w:r>
    </w:p>
    <w:p>
      <w:pPr>
        <w:pStyle w:val="ArticleSmall"/>
      </w:pPr>
      <w:r>
        <w:rPr>
          <w:rFonts w:ascii="NanumMyeongjo" w:hAnsi="NanumMyeongjo" w:eastAsia="NanumMyeongjo" w:cs="NanumMyeongjo"/>
          <w:b w:val="0"/>
          <w:i w:val="0"/>
          <w:lang w:val="ko-KR" w:eastAsia="ko-KR"/>
        </w:rPr>
        <w:t>확인 방향: 진단 추정 대신 환경 조정 필요 사정.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12. 고립·지지×정서</w:t>
      </w:r>
      <w:r>
        <w:rPr>
          <w:rFonts w:ascii="NanumMyeongjo" w:hAnsi="NanumMyeongjo" w:eastAsia="NanumMyeongjo" w:cs="NanumMyeongjo"/>
          <w:b w:val="0"/>
          <w:i w:val="0"/>
          <w:lang w:val="ko-KR" w:eastAsia="ko-KR"/>
        </w:rPr>
        <w:t xml:space="preserve"> / 문항군 22·23 ↔ 6·8</w:t>
      </w:r>
    </w:p>
    <w:p>
      <w:pPr>
        <w:pStyle w:val="ArticleSmall"/>
      </w:pPr>
      <w:r>
        <w:rPr>
          <w:rFonts w:ascii="NanumMyeongjo" w:hAnsi="NanumMyeongjo" w:eastAsia="NanumMyeongjo" w:cs="NanumMyeongjo"/>
          <w:b w:val="0"/>
          <w:i w:val="0"/>
          <w:lang w:val="ko-KR" w:eastAsia="ko-KR"/>
        </w:rPr>
        <w:t>확인 방향: 학생이 선택한 신뢰관계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13. 디지털×일상</w:t>
      </w:r>
      <w:r>
        <w:rPr>
          <w:rFonts w:ascii="NanumMyeongjo" w:hAnsi="NanumMyeongjo" w:eastAsia="NanumMyeongjo" w:cs="NanumMyeongjo"/>
          <w:b w:val="0"/>
          <w:i w:val="0"/>
          <w:lang w:val="ko-KR" w:eastAsia="ko-KR"/>
        </w:rPr>
        <w:t xml:space="preserve"> / 문항군 24 ↔ 8·9·10</w:t>
      </w:r>
    </w:p>
    <w:p>
      <w:pPr>
        <w:pStyle w:val="ArticleSmall"/>
      </w:pPr>
      <w:r>
        <w:rPr>
          <w:rFonts w:ascii="NanumMyeongjo" w:hAnsi="NanumMyeongjo" w:eastAsia="NanumMyeongjo" w:cs="NanumMyeongjo"/>
          <w:b w:val="0"/>
          <w:i w:val="0"/>
          <w:lang w:val="ko-KR" w:eastAsia="ko-KR"/>
        </w:rPr>
        <w:t>확인 방향: 이용시간보다 실제 기능 저하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14. 생활 불안×정서</w:t>
      </w:r>
      <w:r>
        <w:rPr>
          <w:rFonts w:ascii="NanumMyeongjo" w:hAnsi="NanumMyeongjo" w:eastAsia="NanumMyeongjo" w:cs="NanumMyeongjo"/>
          <w:b w:val="0"/>
          <w:i w:val="0"/>
          <w:lang w:val="ko-KR" w:eastAsia="ko-KR"/>
        </w:rPr>
        <w:t xml:space="preserve"> / 문항군 19·20 ↔ 6·8</w:t>
      </w:r>
    </w:p>
    <w:p>
      <w:pPr>
        <w:pStyle w:val="ArticleSmall"/>
      </w:pPr>
      <w:r>
        <w:rPr>
          <w:rFonts w:ascii="NanumMyeongjo" w:hAnsi="NanumMyeongjo" w:eastAsia="NanumMyeongjo" w:cs="NanumMyeongjo"/>
          <w:b w:val="0"/>
          <w:i w:val="0"/>
          <w:lang w:val="ko-KR" w:eastAsia="ko-KR"/>
        </w:rPr>
        <w:t>확인 방향: 생활지원과 정서지원 목표 분리.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15. 가족관계×정서</w:t>
      </w:r>
      <w:r>
        <w:rPr>
          <w:rFonts w:ascii="NanumMyeongjo" w:hAnsi="NanumMyeongjo" w:eastAsia="NanumMyeongjo" w:cs="NanumMyeongjo"/>
          <w:b w:val="0"/>
          <w:i w:val="0"/>
          <w:lang w:val="ko-KR" w:eastAsia="ko-KR"/>
        </w:rPr>
        <w:t xml:space="preserve"> / 문항군 17 ↔ 6·8</w:t>
      </w:r>
    </w:p>
    <w:p>
      <w:pPr>
        <w:pStyle w:val="ArticleSmall"/>
      </w:pPr>
      <w:r>
        <w:rPr>
          <w:rFonts w:ascii="NanumMyeongjo" w:hAnsi="NanumMyeongjo" w:eastAsia="NanumMyeongjo" w:cs="NanumMyeongjo"/>
          <w:b w:val="0"/>
          <w:i w:val="0"/>
          <w:lang w:val="ko-KR" w:eastAsia="ko-KR"/>
        </w:rPr>
        <w:t>확인 방향: 학생·가정 양측 정보와 연락안전 검토.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16. 비용장벽×교육·발달</w:t>
      </w:r>
      <w:r>
        <w:rPr>
          <w:rFonts w:ascii="NanumMyeongjo" w:hAnsi="NanumMyeongjo" w:eastAsia="NanumMyeongjo" w:cs="NanumMyeongjo"/>
          <w:b w:val="0"/>
          <w:i w:val="0"/>
          <w:lang w:val="ko-KR" w:eastAsia="ko-KR"/>
        </w:rPr>
        <w:t xml:space="preserve"> / 문항군 21·19 ↔ 14·15</w:t>
      </w:r>
    </w:p>
    <w:p>
      <w:pPr>
        <w:pStyle w:val="ArticleSmall"/>
      </w:pPr>
      <w:r>
        <w:rPr>
          <w:rFonts w:ascii="NanumMyeongjo" w:hAnsi="NanumMyeongjo" w:eastAsia="NanumMyeongjo" w:cs="NanumMyeongjo"/>
          <w:b w:val="0"/>
          <w:i w:val="0"/>
          <w:lang w:val="ko-KR" w:eastAsia="ko-KR"/>
        </w:rPr>
        <w:t>확인 방향: 실제 미이용 서비스·비용부담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17. 위협행동×또래 안전</w:t>
      </w:r>
      <w:r>
        <w:rPr>
          <w:rFonts w:ascii="NanumMyeongjo" w:hAnsi="NanumMyeongjo" w:eastAsia="NanumMyeongjo" w:cs="NanumMyeongjo"/>
          <w:b w:val="0"/>
          <w:i w:val="0"/>
          <w:lang w:val="ko-KR" w:eastAsia="ko-KR"/>
        </w:rPr>
        <w:t xml:space="preserve"> / 문항군 5·12 ↔ 3·4</w:t>
      </w:r>
    </w:p>
    <w:p>
      <w:pPr>
        <w:pStyle w:val="ArticleSmall"/>
      </w:pPr>
      <w:r>
        <w:rPr>
          <w:rFonts w:ascii="NanumMyeongjo" w:hAnsi="NanumMyeongjo" w:eastAsia="NanumMyeongjo" w:cs="NanumMyeongjo"/>
          <w:b w:val="0"/>
          <w:i w:val="0"/>
          <w:lang w:val="ko-KR" w:eastAsia="ko-KR"/>
        </w:rPr>
        <w:t>확인 방향: 피해·가해·갈등의 개별 사실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18. 위험행동×건강·정서</w:t>
      </w:r>
      <w:r>
        <w:rPr>
          <w:rFonts w:ascii="NanumMyeongjo" w:hAnsi="NanumMyeongjo" w:eastAsia="NanumMyeongjo" w:cs="NanumMyeongjo"/>
          <w:b w:val="0"/>
          <w:i w:val="0"/>
          <w:lang w:val="ko-KR" w:eastAsia="ko-KR"/>
        </w:rPr>
        <w:t xml:space="preserve"> / 문항군 12·13 ↔ 6·8</w:t>
      </w:r>
    </w:p>
    <w:p>
      <w:pPr>
        <w:pStyle w:val="ArticleSmall"/>
      </w:pPr>
      <w:r>
        <w:rPr>
          <w:rFonts w:ascii="NanumMyeongjo" w:hAnsi="NanumMyeongjo" w:eastAsia="NanumMyeongjo" w:cs="NanumMyeongjo"/>
          <w:b w:val="0"/>
          <w:i w:val="0"/>
          <w:lang w:val="ko-KR" w:eastAsia="ko-KR"/>
        </w:rPr>
        <w:t>확인 방향: 응급성 선확인·의료판정 분리.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19. 돌봄공백×가족생활</w:t>
      </w:r>
      <w:r>
        <w:rPr>
          <w:rFonts w:ascii="NanumMyeongjo" w:hAnsi="NanumMyeongjo" w:eastAsia="NanumMyeongjo" w:cs="NanumMyeongjo"/>
          <w:b w:val="0"/>
          <w:i w:val="0"/>
          <w:lang w:val="ko-KR" w:eastAsia="ko-KR"/>
        </w:rPr>
        <w:t xml:space="preserve"> / 문항군 16 ↔ 18·19</w:t>
      </w:r>
    </w:p>
    <w:p>
      <w:pPr>
        <w:pStyle w:val="ArticleSmall"/>
      </w:pPr>
      <w:r>
        <w:rPr>
          <w:rFonts w:ascii="NanumMyeongjo" w:hAnsi="NanumMyeongjo" w:eastAsia="NanumMyeongjo" w:cs="NanumMyeongjo"/>
          <w:b w:val="0"/>
          <w:i w:val="0"/>
          <w:lang w:val="ko-KR" w:eastAsia="ko-KR"/>
        </w:rPr>
        <w:t>확인 방향: 공백 시간·돌봄 대체자원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20. 주거·생계×돌봄</w:t>
      </w:r>
      <w:r>
        <w:rPr>
          <w:rFonts w:ascii="NanumMyeongjo" w:hAnsi="NanumMyeongjo" w:eastAsia="NanumMyeongjo" w:cs="NanumMyeongjo"/>
          <w:b w:val="0"/>
          <w:i w:val="0"/>
          <w:lang w:val="ko-KR" w:eastAsia="ko-KR"/>
        </w:rPr>
        <w:t xml:space="preserve"> / 문항군 19·20 ↔ 16·18</w:t>
      </w:r>
    </w:p>
    <w:p>
      <w:pPr>
        <w:pStyle w:val="ArticleSmall"/>
      </w:pPr>
      <w:r>
        <w:rPr>
          <w:rFonts w:ascii="NanumMyeongjo" w:hAnsi="NanumMyeongjo" w:eastAsia="NanumMyeongjo" w:cs="NanumMyeongjo"/>
          <w:b w:val="0"/>
          <w:i w:val="0"/>
          <w:lang w:val="ko-KR" w:eastAsia="ko-KR"/>
        </w:rPr>
        <w:t>확인 방향: 빈곤 자체와 학대 구분·복합사정.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21. 학교×주거×돌봄</w:t>
      </w:r>
      <w:r>
        <w:rPr>
          <w:rFonts w:ascii="NanumMyeongjo" w:hAnsi="NanumMyeongjo" w:eastAsia="NanumMyeongjo" w:cs="NanumMyeongjo"/>
          <w:b w:val="0"/>
          <w:i w:val="0"/>
          <w:lang w:val="ko-KR" w:eastAsia="ko-KR"/>
        </w:rPr>
        <w:t xml:space="preserve"> / 문항군 9·10·11 ↔ 20 ↔ 16·17·18</w:t>
      </w:r>
    </w:p>
    <w:p>
      <w:pPr>
        <w:pStyle w:val="ArticleSmall"/>
      </w:pPr>
      <w:r>
        <w:rPr>
          <w:rFonts w:ascii="NanumMyeongjo" w:hAnsi="NanumMyeongjo" w:eastAsia="NanumMyeongjo" w:cs="NanumMyeongjo"/>
          <w:b w:val="0"/>
          <w:i w:val="0"/>
          <w:lang w:val="ko-KR" w:eastAsia="ko-KR"/>
        </w:rPr>
        <w:t>확인 방향: 3개 경로 개별 사정 후 공동계획.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22. 보호×생활×지지</w:t>
      </w:r>
      <w:r>
        <w:rPr>
          <w:rFonts w:ascii="NanumMyeongjo" w:hAnsi="NanumMyeongjo" w:eastAsia="NanumMyeongjo" w:cs="NanumMyeongjo"/>
          <w:b w:val="0"/>
          <w:i w:val="0"/>
          <w:lang w:val="ko-KR" w:eastAsia="ko-KR"/>
        </w:rPr>
        <w:t xml:space="preserve"> / 문항군 1·2 ↔ 19 ↔ 23</w:t>
      </w:r>
    </w:p>
    <w:p>
      <w:pPr>
        <w:pStyle w:val="ArticleSmall"/>
      </w:pPr>
      <w:r>
        <w:rPr>
          <w:rFonts w:ascii="NanumMyeongjo" w:hAnsi="NanumMyeongjo" w:eastAsia="NanumMyeongjo" w:cs="NanumMyeongjo"/>
          <w:b w:val="0"/>
          <w:i w:val="0"/>
          <w:lang w:val="ko-KR" w:eastAsia="ko-KR"/>
        </w:rPr>
        <w:t>확인 방향: 안전·기본생활·연락할 어른 동시 검토.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23. 건강행동×교육참여</w:t>
      </w:r>
      <w:r>
        <w:rPr>
          <w:rFonts w:ascii="NanumMyeongjo" w:hAnsi="NanumMyeongjo" w:eastAsia="NanumMyeongjo" w:cs="NanumMyeongjo"/>
          <w:b w:val="0"/>
          <w:i w:val="0"/>
          <w:lang w:val="ko-KR" w:eastAsia="ko-KR"/>
        </w:rPr>
        <w:t xml:space="preserve"> / 문항군 13 ↔ 9·10·14</w:t>
      </w:r>
    </w:p>
    <w:p>
      <w:pPr>
        <w:pStyle w:val="ArticleSmall"/>
      </w:pPr>
      <w:r>
        <w:rPr>
          <w:rFonts w:ascii="NanumMyeongjo" w:hAnsi="NanumMyeongjo" w:eastAsia="NanumMyeongjo" w:cs="NanumMyeongjo"/>
          <w:b w:val="0"/>
          <w:i w:val="0"/>
          <w:lang w:val="ko-KR" w:eastAsia="ko-KR"/>
        </w:rPr>
        <w:t>확인 방향: 건강과 학습의 별도 지원 필요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24. 학교소속×관계·지지</w:t>
      </w:r>
      <w:r>
        <w:rPr>
          <w:rFonts w:ascii="NanumMyeongjo" w:hAnsi="NanumMyeongjo" w:eastAsia="NanumMyeongjo" w:cs="NanumMyeongjo"/>
          <w:b w:val="0"/>
          <w:i w:val="0"/>
          <w:lang w:val="ko-KR" w:eastAsia="ko-KR"/>
        </w:rPr>
        <w:t xml:space="preserve"> / 문항군 11 ↔ 22·23</w:t>
      </w:r>
    </w:p>
    <w:p>
      <w:pPr>
        <w:pStyle w:val="ArticleSmall"/>
      </w:pPr>
      <w:r>
        <w:rPr>
          <w:rFonts w:ascii="NanumMyeongjo" w:hAnsi="NanumMyeongjo" w:eastAsia="NanumMyeongjo" w:cs="NanumMyeongjo"/>
          <w:b w:val="0"/>
          <w:i w:val="0"/>
          <w:lang w:val="ko-KR" w:eastAsia="ko-KR"/>
        </w:rPr>
        <w:t>확인 방향: 학교소속감·지원망·학생 희망 검토. 동시점의 응답만으로 인과관계나 서비스 필요를 확정하지 않습니다.</w:t>
      </w:r>
    </w:p>
    <w:p>
      <w:pPr>
        <w:pStyle w:val="ArticleH2"/>
      </w:pPr>
      <w:r>
        <w:rPr>
          <w:rFonts w:ascii="NanumMyeongjo" w:hAnsi="NanumMyeongjo" w:eastAsia="NanumMyeongjo" w:cs="NanumMyeongjo"/>
          <w:b w:val="0"/>
          <w:i w:val="0"/>
          <w:lang w:val="ko-KR" w:eastAsia="ko-KR"/>
        </w:rPr>
        <w:t xml:space="preserve">5.1 해석지의 23개 교차 패턴과 첫 질문</w:t>
      </w:r>
    </w:p>
    <w:p>
      <w:pPr>
        <w:pStyle w:val="ArticleBody"/>
        <w:jc w:val="both"/>
      </w:pPr>
      <w:r>
        <w:rPr>
          <w:rFonts w:ascii="NanumMyeongjo" w:hAnsi="NanumMyeongjo" w:eastAsia="NanumMyeongjo" w:cs="NanumMyeongjo"/>
          <w:b w:val="0"/>
          <w:i w:val="0"/>
          <w:lang w:val="ko-KR" w:eastAsia="ko-KR"/>
        </w:rPr>
        <w:t xml:space="preserve">핵심 문항이 모두 기준 점수 이상일 때 패턴이 나타나고, 핵심 문항에 미상이 있으면 “확인 대기”로 표시됩니다. 패턴 이름은 응답 구조를 부르는 이름이며 진단명이 아닙니다.</w:t>
      </w:r>
    </w:p>
    <w:p>
      <w:pPr>
        <w:pStyle w:val="ArticleSmall"/>
      </w:pPr>
      <w:r>
        <w:rPr>
          <w:rFonts w:ascii="NanumMyeongjo" w:hAnsi="NanumMyeongjo" w:eastAsia="NanumMyeongjo" w:cs="NanumMyeongjo"/>
          <w:b/>
          <w:i w:val="0"/>
          <w:lang w:val="ko-KR" w:eastAsia="ko-KR"/>
        </w:rPr>
        <w:t>01. 고통이 안전 신호로 번진 패턴 / </w:t>
      </w:r>
      <w:r>
        <w:rPr>
          <w:rFonts w:ascii="NanumMyeongjo" w:hAnsi="NanumMyeongjo" w:eastAsia="NanumMyeongjo" w:cs="NanumMyeongjo"/>
          <w:b w:val="0"/>
          <w:i w:val="0"/>
          <w:lang w:val="ko-KR" w:eastAsia="ko-KR"/>
        </w:rPr>
        <w:t xml:space="preserve">6번 2점 이상 · 7번 1점 이상</w:t>
      </w:r>
    </w:p>
    <w:p>
      <w:pPr>
        <w:pStyle w:val="ArticleSmall"/>
      </w:pPr>
      <w:r>
        <w:rPr>
          <w:rFonts w:ascii="NanumMyeongjo" w:hAnsi="NanumMyeongjo" w:eastAsia="NanumMyeongjo" w:cs="NanumMyeongjo"/>
          <w:b w:val="0"/>
          <w:i w:val="0"/>
          <w:lang w:val="ko-KR" w:eastAsia="ko-KR"/>
        </w:rPr>
        <w:t xml:space="preserve">첫 질문 예: “요즘 가장 힘든 순간에 드는 생각은 어떤 건가요? 그때 스스로를 해치고 싶은 마음까지 가나요?” · 첫 개입: 오늘 안에 직접 안전 면담을 하고 안전 계획(연락할 사람·피할 수단·머물 곳)을 함께 작성합니다.</w:t>
      </w:r>
    </w:p>
    <w:p>
      <w:pPr>
        <w:pStyle w:val="ArticleSmall"/>
      </w:pPr>
      <w:r>
        <w:rPr>
          <w:rFonts w:ascii="NanumMyeongjo" w:hAnsi="NanumMyeongjo" w:eastAsia="NanumMyeongjo" w:cs="NanumMyeongjo"/>
          <w:b/>
          <w:i w:val="0"/>
          <w:lang w:val="ko-KR" w:eastAsia="ko-KR"/>
        </w:rPr>
        <w:t>02. 혼자 버티는 고통 패턴 / </w:t>
      </w:r>
      <w:r>
        <w:rPr>
          <w:rFonts w:ascii="NanumMyeongjo" w:hAnsi="NanumMyeongjo" w:eastAsia="NanumMyeongjo" w:cs="NanumMyeongjo"/>
          <w:b w:val="0"/>
          <w:i w:val="0"/>
          <w:lang w:val="ko-KR" w:eastAsia="ko-KR"/>
        </w:rPr>
        <w:t xml:space="preserve">6번 2점 이상 · 23번 2점 이상</w:t>
      </w:r>
    </w:p>
    <w:p>
      <w:pPr>
        <w:pStyle w:val="ArticleSmall"/>
      </w:pPr>
      <w:r>
        <w:rPr>
          <w:rFonts w:ascii="NanumMyeongjo" w:hAnsi="NanumMyeongjo" w:eastAsia="NanumMyeongjo" w:cs="NanumMyeongjo"/>
          <w:b w:val="0"/>
          <w:i w:val="0"/>
          <w:lang w:val="ko-KR" w:eastAsia="ko-KR"/>
        </w:rPr>
        <w:t xml:space="preserve">첫 질문 예: “힘들 때 말할 수 있는 사람이 없는 건 말해도 소용없을 것 같아서인가요, 말할 사람이 정말 없어서인가요?” · 첫 개입: 학교 안에서 학생이 고른 신뢰 어른 한 명을 정하고 주 1회 이상 정기적으로 만납니다.</w:t>
      </w:r>
    </w:p>
    <w:p>
      <w:pPr>
        <w:pStyle w:val="ArticleSmall"/>
      </w:pPr>
      <w:r>
        <w:rPr>
          <w:rFonts w:ascii="NanumMyeongjo" w:hAnsi="NanumMyeongjo" w:eastAsia="NanumMyeongjo" w:cs="NanumMyeongjo"/>
          <w:b/>
          <w:i w:val="0"/>
          <w:lang w:val="ko-KR" w:eastAsia="ko-KR"/>
        </w:rPr>
        <w:t>03. 돌봄 소진 패턴 / </w:t>
      </w:r>
      <w:r>
        <w:rPr>
          <w:rFonts w:ascii="NanumMyeongjo" w:hAnsi="NanumMyeongjo" w:eastAsia="NanumMyeongjo" w:cs="NanumMyeongjo"/>
          <w:b w:val="0"/>
          <w:i w:val="0"/>
          <w:lang w:val="ko-KR" w:eastAsia="ko-KR"/>
        </w:rPr>
        <w:t xml:space="preserve">6번 2점 이상 · 18번 2점 이상</w:t>
      </w:r>
    </w:p>
    <w:p>
      <w:pPr>
        <w:pStyle w:val="ArticleSmall"/>
      </w:pPr>
      <w:r>
        <w:rPr>
          <w:rFonts w:ascii="NanumMyeongjo" w:hAnsi="NanumMyeongjo" w:eastAsia="NanumMyeongjo" w:cs="NanumMyeongjo"/>
          <w:b w:val="0"/>
          <w:i w:val="0"/>
          <w:lang w:val="ko-KR" w:eastAsia="ko-KR"/>
        </w:rPr>
        <w:t xml:space="preserve">첫 질문 예: “요즘 지치는 건 집에서 맡은 일이 많아서인가요, 그 일과 상관없이 마음이 힘들어서인가요?” · 첫 개입: 성인 대체 돌봄 서비스를 연결해 학생의 돌봄 시간을 먼저 줄이고, 정서 지원을 병행합니다.</w:t>
      </w:r>
    </w:p>
    <w:p>
      <w:pPr>
        <w:pStyle w:val="ArticleSmall"/>
      </w:pPr>
      <w:r>
        <w:rPr>
          <w:rFonts w:ascii="NanumMyeongjo" w:hAnsi="NanumMyeongjo" w:eastAsia="NanumMyeongjo" w:cs="NanumMyeongjo"/>
          <w:b/>
          <w:i w:val="0"/>
          <w:lang w:val="ko-KR" w:eastAsia="ko-KR"/>
        </w:rPr>
        <w:t>04. 밤 시간 버티기 패턴 / </w:t>
      </w:r>
      <w:r>
        <w:rPr>
          <w:rFonts w:ascii="NanumMyeongjo" w:hAnsi="NanumMyeongjo" w:eastAsia="NanumMyeongjo" w:cs="NanumMyeongjo"/>
          <w:b w:val="0"/>
          <w:i w:val="0"/>
          <w:lang w:val="ko-KR" w:eastAsia="ko-KR"/>
        </w:rPr>
        <w:t xml:space="preserve">24번 2점 이상 · 8번 2점 이상</w:t>
      </w:r>
    </w:p>
    <w:p>
      <w:pPr>
        <w:pStyle w:val="ArticleSmall"/>
      </w:pPr>
      <w:r>
        <w:rPr>
          <w:rFonts w:ascii="NanumMyeongjo" w:hAnsi="NanumMyeongjo" w:eastAsia="NanumMyeongjo" w:cs="NanumMyeongjo"/>
          <w:b w:val="0"/>
          <w:i w:val="0"/>
          <w:lang w:val="ko-KR" w:eastAsia="ko-KR"/>
        </w:rPr>
        <w:t xml:space="preserve">첫 질문 예: “밤늦게 휴대폰을 하게 되는 건 잠이 안 와서인가요, 낮에 못 한 연락 때문인가요, 그냥 시간이 가서인가요?” · 첫 개입: 기기 통제보다 수면 시간대를 함께 정하고, 밤 시간 정서 상태와 가정 환경을 확인합니다.</w:t>
      </w:r>
    </w:p>
    <w:p>
      <w:pPr>
        <w:pStyle w:val="ArticleSmall"/>
      </w:pPr>
      <w:r>
        <w:rPr>
          <w:rFonts w:ascii="NanumMyeongjo" w:hAnsi="NanumMyeongjo" w:eastAsia="NanumMyeongjo" w:cs="NanumMyeongjo"/>
          <w:b/>
          <w:i w:val="0"/>
          <w:lang w:val="ko-KR" w:eastAsia="ko-KR"/>
        </w:rPr>
        <w:t>05. 피해 후 위축 패턴 / </w:t>
      </w:r>
      <w:r>
        <w:rPr>
          <w:rFonts w:ascii="NanumMyeongjo" w:hAnsi="NanumMyeongjo" w:eastAsia="NanumMyeongjo" w:cs="NanumMyeongjo"/>
          <w:b w:val="0"/>
          <w:i w:val="0"/>
          <w:lang w:val="ko-KR" w:eastAsia="ko-KR"/>
        </w:rPr>
        <w:t xml:space="preserve">3번 2점 이상 · 6번 2점 이상</w:t>
      </w:r>
    </w:p>
    <w:p>
      <w:pPr>
        <w:pStyle w:val="ArticleSmall"/>
      </w:pPr>
      <w:r>
        <w:rPr>
          <w:rFonts w:ascii="NanumMyeongjo" w:hAnsi="NanumMyeongjo" w:eastAsia="NanumMyeongjo" w:cs="NanumMyeongjo"/>
          <w:b w:val="0"/>
          <w:i w:val="0"/>
          <w:lang w:val="ko-KR" w:eastAsia="ko-KR"/>
        </w:rPr>
        <w:t xml:space="preserve">첫 질문 예: “친구 일 이후 마음이 힘든 건 그 일이 계속 생각나서인가요, 학교에서 또 그럴까 봐 불안해서인가요?” · 첫 개입: 가해 학생과의 동선 분리를 먼저 하고, 피해 회복 상담과 안전한 또래 경험을 함께 설계합니다.</w:t>
      </w:r>
    </w:p>
    <w:p>
      <w:pPr>
        <w:pStyle w:val="ArticleSmall"/>
      </w:pPr>
      <w:r>
        <w:rPr>
          <w:rFonts w:ascii="NanumMyeongjo" w:hAnsi="NanumMyeongjo" w:eastAsia="NanumMyeongjo" w:cs="NanumMyeongjo"/>
          <w:b/>
          <w:i w:val="0"/>
          <w:lang w:val="ko-KR" w:eastAsia="ko-KR"/>
        </w:rPr>
        <w:t>06. 피해로 인한 등교 회피 패턴 / </w:t>
      </w:r>
      <w:r>
        <w:rPr>
          <w:rFonts w:ascii="NanumMyeongjo" w:hAnsi="NanumMyeongjo" w:eastAsia="NanumMyeongjo" w:cs="NanumMyeongjo"/>
          <w:b w:val="0"/>
          <w:i w:val="0"/>
          <w:lang w:val="ko-KR" w:eastAsia="ko-KR"/>
        </w:rPr>
        <w:t xml:space="preserve">3번 2점 이상 · 9번 2점 이상</w:t>
      </w:r>
    </w:p>
    <w:p>
      <w:pPr>
        <w:pStyle w:val="ArticleSmall"/>
      </w:pPr>
      <w:r>
        <w:rPr>
          <w:rFonts w:ascii="NanumMyeongjo" w:hAnsi="NanumMyeongjo" w:eastAsia="NanumMyeongjo" w:cs="NanumMyeongjo"/>
          <w:b w:val="0"/>
          <w:i w:val="0"/>
          <w:lang w:val="ko-KR" w:eastAsia="ko-KR"/>
        </w:rPr>
        <w:t xml:space="preserve">첫 질문 예: “학교에 오기 싫은 날은 그 친구들을 마주칠 것 같은 날인가요, 그 일과 상관없는 날인가요?” · 첫 개입: 학교 안 안전 동선과 보호 조치를 먼저 마련한 뒤 등교 회복 계획을 세웁니다.</w:t>
      </w:r>
    </w:p>
    <w:p>
      <w:pPr>
        <w:pStyle w:val="ArticleSmall"/>
      </w:pPr>
      <w:r>
        <w:rPr>
          <w:rFonts w:ascii="NanumMyeongjo" w:hAnsi="NanumMyeongjo" w:eastAsia="NanumMyeongjo" w:cs="NanumMyeongjo"/>
          <w:b/>
          <w:i w:val="0"/>
          <w:lang w:val="ko-KR" w:eastAsia="ko-KR"/>
        </w:rPr>
        <w:t>07. 강요 속 등교 회피 패턴 / </w:t>
      </w:r>
      <w:r>
        <w:rPr>
          <w:rFonts w:ascii="NanumMyeongjo" w:hAnsi="NanumMyeongjo" w:eastAsia="NanumMyeongjo" w:cs="NanumMyeongjo"/>
          <w:b w:val="0"/>
          <w:i w:val="0"/>
          <w:lang w:val="ko-KR" w:eastAsia="ko-KR"/>
        </w:rPr>
        <w:t xml:space="preserve">4번 2점 이상 · 9번 2점 이상</w:t>
      </w:r>
    </w:p>
    <w:p>
      <w:pPr>
        <w:pStyle w:val="ArticleSmall"/>
      </w:pPr>
      <w:r>
        <w:rPr>
          <w:rFonts w:ascii="NanumMyeongjo" w:hAnsi="NanumMyeongjo" w:eastAsia="NanumMyeongjo" w:cs="NanumMyeongjo"/>
          <w:b w:val="0"/>
          <w:i w:val="0"/>
          <w:lang w:val="ko-KR" w:eastAsia="ko-KR"/>
        </w:rPr>
        <w:t xml:space="preserve">첫 질문 예: “학교에 오기 힘든 건 누군가 요구하는 게 있어서인가요, 다른 이유 때문인가요?” · 첫 개입: 현재 연락 경로와 접촉 위험을 확인하고 보호 조치를 등교 회복보다 먼저 합니다.</w:t>
      </w:r>
    </w:p>
    <w:p>
      <w:pPr>
        <w:pStyle w:val="ArticleSmall"/>
      </w:pPr>
      <w:r>
        <w:rPr>
          <w:rFonts w:ascii="NanumMyeongjo" w:hAnsi="NanumMyeongjo" w:eastAsia="NanumMyeongjo" w:cs="NanumMyeongjo"/>
          <w:b/>
          <w:i w:val="0"/>
          <w:lang w:val="ko-KR" w:eastAsia="ko-KR"/>
        </w:rPr>
        <w:t>08. 온·오프라인 연결 피해 패턴 / </w:t>
      </w:r>
      <w:r>
        <w:rPr>
          <w:rFonts w:ascii="NanumMyeongjo" w:hAnsi="NanumMyeongjo" w:eastAsia="NanumMyeongjo" w:cs="NanumMyeongjo"/>
          <w:b w:val="0"/>
          <w:i w:val="0"/>
          <w:lang w:val="ko-KR" w:eastAsia="ko-KR"/>
        </w:rPr>
        <w:t xml:space="preserve">25번 1점 이상 · 3번 2점 이상</w:t>
      </w:r>
    </w:p>
    <w:p>
      <w:pPr>
        <w:pStyle w:val="ArticleSmall"/>
      </w:pPr>
      <w:r>
        <w:rPr>
          <w:rFonts w:ascii="NanumMyeongjo" w:hAnsi="NanumMyeongjo" w:eastAsia="NanumMyeongjo" w:cs="NanumMyeongjo"/>
          <w:b w:val="0"/>
          <w:i w:val="0"/>
          <w:lang w:val="ko-KR" w:eastAsia="ko-KR"/>
        </w:rPr>
        <w:t xml:space="preserve">첫 질문 예: “온라인에서 생긴 일과 학교에서 생긴 일은 같은 사람들과 관련된 일인가요, 서로 다른 일인가요?” · 첫 개입: 학생 잘못이 아님을 먼저 말하고, 촬영물·유포 위협은 오늘 안에 신고와 삭제 지원으로 연결합니다.</w:t>
      </w:r>
    </w:p>
    <w:p>
      <w:pPr>
        <w:pStyle w:val="ArticleSmall"/>
      </w:pPr>
      <w:r>
        <w:rPr>
          <w:rFonts w:ascii="NanumMyeongjo" w:hAnsi="NanumMyeongjo" w:eastAsia="NanumMyeongjo" w:cs="NanumMyeongjo"/>
          <w:b/>
          <w:i w:val="0"/>
          <w:lang w:val="ko-KR" w:eastAsia="ko-KR"/>
        </w:rPr>
        <w:t>09. 피해와 가해가 함께 있는 패턴 / </w:t>
      </w:r>
      <w:r>
        <w:rPr>
          <w:rFonts w:ascii="NanumMyeongjo" w:hAnsi="NanumMyeongjo" w:eastAsia="NanumMyeongjo" w:cs="NanumMyeongjo"/>
          <w:b w:val="0"/>
          <w:i w:val="0"/>
          <w:lang w:val="ko-KR" w:eastAsia="ko-KR"/>
        </w:rPr>
        <w:t xml:space="preserve">3번 2점 이상 · 5번 2점 이상</w:t>
      </w:r>
    </w:p>
    <w:p>
      <w:pPr>
        <w:pStyle w:val="ArticleSmall"/>
      </w:pPr>
      <w:r>
        <w:rPr>
          <w:rFonts w:ascii="NanumMyeongjo" w:hAnsi="NanumMyeongjo" w:eastAsia="NanumMyeongjo" w:cs="NanumMyeongjo"/>
          <w:b w:val="0"/>
          <w:i w:val="0"/>
          <w:lang w:val="ko-KR" w:eastAsia="ko-KR"/>
        </w:rPr>
        <w:t xml:space="preserve">첫 질문 예: “그 친구에게 그렇게 한 건 먼저 당한 일이 있어서인가요, 그 일과는 별개인가요?” · 첫 개입: 피해 보호와 행동 지원을 분리해 각각 담당을 정하고, 행동만으로 학생을 규정하지 않습니다.</w:t>
      </w:r>
    </w:p>
    <w:p>
      <w:pPr>
        <w:pStyle w:val="ArticleSmall"/>
      </w:pPr>
      <w:r>
        <w:rPr>
          <w:rFonts w:ascii="NanumMyeongjo" w:hAnsi="NanumMyeongjo" w:eastAsia="NanumMyeongjo" w:cs="NanumMyeongjo"/>
          <w:b/>
          <w:i w:val="0"/>
          <w:lang w:val="ko-KR" w:eastAsia="ko-KR"/>
        </w:rPr>
        <w:t>10. 돌봄 부담–학교 이탈 패턴 / </w:t>
      </w:r>
      <w:r>
        <w:rPr>
          <w:rFonts w:ascii="NanumMyeongjo" w:hAnsi="NanumMyeongjo" w:eastAsia="NanumMyeongjo" w:cs="NanumMyeongjo"/>
          <w:b w:val="0"/>
          <w:i w:val="0"/>
          <w:lang w:val="ko-KR" w:eastAsia="ko-KR"/>
        </w:rPr>
        <w:t xml:space="preserve">18번 2점 이상 · 9번 2점 이상</w:t>
      </w:r>
    </w:p>
    <w:p>
      <w:pPr>
        <w:pStyle w:val="ArticleSmall"/>
      </w:pPr>
      <w:r>
        <w:rPr>
          <w:rFonts w:ascii="NanumMyeongjo" w:hAnsi="NanumMyeongjo" w:eastAsia="NanumMyeongjo" w:cs="NanumMyeongjo"/>
          <w:b w:val="0"/>
          <w:i w:val="0"/>
          <w:lang w:val="ko-KR" w:eastAsia="ko-KR"/>
        </w:rPr>
        <w:t xml:space="preserve">첫 질문 예: “학교에 오기 어려운 날은 집에서 챙겨야 할 일 때문인가요, 몸이 지쳐서인가요, 학교에 와도 마음이 안 붙어서인가요?” · 첫 개입: 돌봄 시간대를 확인해 성인 대체 돌봄을 연결하고, 학교는 지각·과제 기한을 유연하게 조정합니다.</w:t>
      </w:r>
    </w:p>
    <w:p>
      <w:pPr>
        <w:pStyle w:val="ArticleSmall"/>
      </w:pPr>
      <w:r>
        <w:rPr>
          <w:rFonts w:ascii="NanumMyeongjo" w:hAnsi="NanumMyeongjo" w:eastAsia="NanumMyeongjo" w:cs="NanumMyeongjo"/>
          <w:b/>
          <w:i w:val="0"/>
          <w:lang w:val="ko-KR" w:eastAsia="ko-KR"/>
        </w:rPr>
        <w:t>11. 가정 긴장–출결 흔들림 패턴 / </w:t>
      </w:r>
      <w:r>
        <w:rPr>
          <w:rFonts w:ascii="NanumMyeongjo" w:hAnsi="NanumMyeongjo" w:eastAsia="NanumMyeongjo" w:cs="NanumMyeongjo"/>
          <w:b w:val="0"/>
          <w:i w:val="0"/>
          <w:lang w:val="ko-KR" w:eastAsia="ko-KR"/>
        </w:rPr>
        <w:t xml:space="preserve">17번 2점 이상 · 9번 2점 이상</w:t>
      </w:r>
    </w:p>
    <w:p>
      <w:pPr>
        <w:pStyle w:val="ArticleSmall"/>
      </w:pPr>
      <w:r>
        <w:rPr>
          <w:rFonts w:ascii="NanumMyeongjo" w:hAnsi="NanumMyeongjo" w:eastAsia="NanumMyeongjo" w:cs="NanumMyeongjo"/>
          <w:b w:val="0"/>
          <w:i w:val="0"/>
          <w:lang w:val="ko-KR" w:eastAsia="ko-KR"/>
        </w:rPr>
        <w:t xml:space="preserve">첫 질문 예: “학교 오기 힘든 날은 집에서 다툼이 있었던 다음 날인가요, 그것과 상관없는 날인가요?” · 첫 개입: 학생의 등교 루틴을 학교가 함께 받쳐 주고, 가족 상담으로 가정 내 긴장을 줄입니다.</w:t>
      </w:r>
    </w:p>
    <w:p>
      <w:pPr>
        <w:pStyle w:val="ArticleSmall"/>
      </w:pPr>
      <w:r>
        <w:rPr>
          <w:rFonts w:ascii="NanumMyeongjo" w:hAnsi="NanumMyeongjo" w:eastAsia="NanumMyeongjo" w:cs="NanumMyeongjo"/>
          <w:b/>
          <w:i w:val="0"/>
          <w:lang w:val="ko-KR" w:eastAsia="ko-KR"/>
        </w:rPr>
        <w:t>12. 기본생활 결핍–참여 제약 패턴 / </w:t>
      </w:r>
      <w:r>
        <w:rPr>
          <w:rFonts w:ascii="NanumMyeongjo" w:hAnsi="NanumMyeongjo" w:eastAsia="NanumMyeongjo" w:cs="NanumMyeongjo"/>
          <w:b w:val="0"/>
          <w:i w:val="0"/>
          <w:lang w:val="ko-KR" w:eastAsia="ko-KR"/>
        </w:rPr>
        <w:t xml:space="preserve">19번 2점 이상 · 9번 2점 이상</w:t>
      </w:r>
    </w:p>
    <w:p>
      <w:pPr>
        <w:pStyle w:val="ArticleSmall"/>
      </w:pPr>
      <w:r>
        <w:rPr>
          <w:rFonts w:ascii="NanumMyeongjo" w:hAnsi="NanumMyeongjo" w:eastAsia="NanumMyeongjo" w:cs="NanumMyeongjo"/>
          <w:b w:val="0"/>
          <w:i w:val="0"/>
          <w:lang w:val="ko-KR" w:eastAsia="ko-KR"/>
        </w:rPr>
        <w:t xml:space="preserve">첫 질문 예: “학교 오기 어려운 날은 준비물이나 옷 같은 게 없어서인가요, 다른 이유 때문인가요?” · 첫 개입: 학교 물품 지원을 조용히 먼저 제공하고, 가구 단위 생계 지원을 연결합니다.</w:t>
      </w:r>
    </w:p>
    <w:p>
      <w:pPr>
        <w:pStyle w:val="ArticleSmall"/>
      </w:pPr>
      <w:r>
        <w:rPr>
          <w:rFonts w:ascii="NanumMyeongjo" w:hAnsi="NanumMyeongjo" w:eastAsia="NanumMyeongjo" w:cs="NanumMyeongjo"/>
          <w:b/>
          <w:i w:val="0"/>
          <w:lang w:val="ko-KR" w:eastAsia="ko-KR"/>
        </w:rPr>
        <w:t>13. 주거 불안–생활 리듬 붕괴 패턴 / </w:t>
      </w:r>
      <w:r>
        <w:rPr>
          <w:rFonts w:ascii="NanumMyeongjo" w:hAnsi="NanumMyeongjo" w:eastAsia="NanumMyeongjo" w:cs="NanumMyeongjo"/>
          <w:b w:val="0"/>
          <w:i w:val="0"/>
          <w:lang w:val="ko-KR" w:eastAsia="ko-KR"/>
        </w:rPr>
        <w:t xml:space="preserve">20번 2점 이상 · 9번 2점 이상</w:t>
      </w:r>
    </w:p>
    <w:p>
      <w:pPr>
        <w:pStyle w:val="ArticleSmall"/>
      </w:pPr>
      <w:r>
        <w:rPr>
          <w:rFonts w:ascii="NanumMyeongjo" w:hAnsi="NanumMyeongjo" w:eastAsia="NanumMyeongjo" w:cs="NanumMyeongjo"/>
          <w:b w:val="0"/>
          <w:i w:val="0"/>
          <w:lang w:val="ko-KR" w:eastAsia="ko-KR"/>
        </w:rPr>
        <w:t xml:space="preserve">첫 질문 예: “요즘 학교 생활이 힘든 건 집에서 잠을 제대로 못 자서인가요, 통학이 멀어져서인가요, 공부할 곳이 없어서인가요?” · 첫 개입: 학교 안 학습 공간을 열어 주고, 주거 지원과 통학 지원을 함께 확인합니다.</w:t>
      </w:r>
    </w:p>
    <w:p>
      <w:pPr>
        <w:pStyle w:val="ArticleSmall"/>
      </w:pPr>
      <w:r>
        <w:rPr>
          <w:rFonts w:ascii="NanumMyeongjo" w:hAnsi="NanumMyeongjo" w:eastAsia="NanumMyeongjo" w:cs="NanumMyeongjo"/>
          <w:b/>
          <w:i w:val="0"/>
          <w:lang w:val="ko-KR" w:eastAsia="ko-KR"/>
        </w:rPr>
        <w:t>14. 돌봄 공백 패턴 / </w:t>
      </w:r>
      <w:r>
        <w:rPr>
          <w:rFonts w:ascii="NanumMyeongjo" w:hAnsi="NanumMyeongjo" w:eastAsia="NanumMyeongjo" w:cs="NanumMyeongjo"/>
          <w:b w:val="0"/>
          <w:i w:val="0"/>
          <w:lang w:val="ko-KR" w:eastAsia="ko-KR"/>
        </w:rPr>
        <w:t xml:space="preserve">16번 2점 이상 · 17번 2점 이상</w:t>
      </w:r>
    </w:p>
    <w:p>
      <w:pPr>
        <w:pStyle w:val="ArticleSmall"/>
      </w:pPr>
      <w:r>
        <w:rPr>
          <w:rFonts w:ascii="NanumMyeongjo" w:hAnsi="NanumMyeongjo" w:eastAsia="NanumMyeongjo" w:cs="NanumMyeongjo"/>
          <w:b w:val="0"/>
          <w:i w:val="0"/>
          <w:lang w:val="ko-KR" w:eastAsia="ko-KR"/>
        </w:rPr>
        <w:t xml:space="preserve">첫 질문 예: “집에 어른이 없는 시간은 일 때문인가요, 아프셔서인가요, 함께 살지 않아서인가요?” · 첫 개입: 돌봄 공백 시간대를 표로 그려 지역아동센터·돌봄 서비스로 비는 시간을 채웁니다.</w:t>
      </w:r>
    </w:p>
    <w:p>
      <w:pPr>
        <w:pStyle w:val="ArticleSmall"/>
      </w:pPr>
      <w:r>
        <w:rPr>
          <w:rFonts w:ascii="NanumMyeongjo" w:hAnsi="NanumMyeongjo" w:eastAsia="NanumMyeongjo" w:cs="NanumMyeongjo"/>
          <w:b/>
          <w:i w:val="0"/>
          <w:lang w:val="ko-KR" w:eastAsia="ko-KR"/>
        </w:rPr>
        <w:t>15. 가족 역할 대행 패턴 / </w:t>
      </w:r>
      <w:r>
        <w:rPr>
          <w:rFonts w:ascii="NanumMyeongjo" w:hAnsi="NanumMyeongjo" w:eastAsia="NanumMyeongjo" w:cs="NanumMyeongjo"/>
          <w:b w:val="0"/>
          <w:i w:val="0"/>
          <w:lang w:val="ko-KR" w:eastAsia="ko-KR"/>
        </w:rPr>
        <w:t xml:space="preserve">17번 2점 이상 · 18번 2점 이상</w:t>
      </w:r>
    </w:p>
    <w:p>
      <w:pPr>
        <w:pStyle w:val="ArticleSmall"/>
      </w:pPr>
      <w:r>
        <w:rPr>
          <w:rFonts w:ascii="NanumMyeongjo" w:hAnsi="NanumMyeongjo" w:eastAsia="NanumMyeongjo" w:cs="NanumMyeongjo"/>
          <w:b w:val="0"/>
          <w:i w:val="0"/>
          <w:lang w:val="ko-KR" w:eastAsia="ko-KR"/>
        </w:rPr>
        <w:t xml:space="preserve">첫 질문 예: “집에서 맡은 일 중에 원래 어른이 해야 한다고 느끼는 일이 있나요? 그걸 대신 해 줄 사람이 있나요?” · 첫 개입: 학생이 맡은 역할 목록을 함께 적고, 성인에게 넘길 수 있는 것부터 서비스로 옮깁니다.</w:t>
      </w:r>
    </w:p>
    <w:p>
      <w:pPr>
        <w:pStyle w:val="ArticleSmall"/>
      </w:pPr>
      <w:r>
        <w:rPr>
          <w:rFonts w:ascii="NanumMyeongjo" w:hAnsi="NanumMyeongjo" w:eastAsia="NanumMyeongjo" w:cs="NanumMyeongjo"/>
          <w:b/>
          <w:i w:val="0"/>
          <w:lang w:val="ko-KR" w:eastAsia="ko-KR"/>
        </w:rPr>
        <w:t>16. 빈곤–지원 이용 장벽 패턴 / </w:t>
      </w:r>
      <w:r>
        <w:rPr>
          <w:rFonts w:ascii="NanumMyeongjo" w:hAnsi="NanumMyeongjo" w:eastAsia="NanumMyeongjo" w:cs="NanumMyeongjo"/>
          <w:b w:val="0"/>
          <w:i w:val="0"/>
          <w:lang w:val="ko-KR" w:eastAsia="ko-KR"/>
        </w:rPr>
        <w:t xml:space="preserve">19번 2점 이상 · 21번 2점 이상</w:t>
      </w:r>
    </w:p>
    <w:p>
      <w:pPr>
        <w:pStyle w:val="ArticleSmall"/>
      </w:pPr>
      <w:r>
        <w:rPr>
          <w:rFonts w:ascii="NanumMyeongjo" w:hAnsi="NanumMyeongjo" w:eastAsia="NanumMyeongjo" w:cs="NanumMyeongjo"/>
          <w:b w:val="0"/>
          <w:i w:val="0"/>
          <w:lang w:val="ko-KR" w:eastAsia="ko-KR"/>
        </w:rPr>
        <w:t xml:space="preserve">첫 질문 예: “못 받고 있는 지원 중 하나만 해결된다면 무엇이 가장 급한가요?” · 첫 개입: 수급·바우처 자격을 먼저 확인하고 무상·감면 서비스부터 연결합니다.</w:t>
      </w:r>
    </w:p>
    <w:p>
      <w:pPr>
        <w:pStyle w:val="ArticleSmall"/>
      </w:pPr>
      <w:r>
        <w:rPr>
          <w:rFonts w:ascii="NanumMyeongjo" w:hAnsi="NanumMyeongjo" w:eastAsia="NanumMyeongjo" w:cs="NanumMyeongjo"/>
          <w:b/>
          <w:i w:val="0"/>
          <w:lang w:val="ko-KR" w:eastAsia="ko-KR"/>
        </w:rPr>
        <w:t>17. 학습 접근성 장벽 패턴 / </w:t>
      </w:r>
      <w:r>
        <w:rPr>
          <w:rFonts w:ascii="NanumMyeongjo" w:hAnsi="NanumMyeongjo" w:eastAsia="NanumMyeongjo" w:cs="NanumMyeongjo"/>
          <w:b w:val="0"/>
          <w:i w:val="0"/>
          <w:lang w:val="ko-KR" w:eastAsia="ko-KR"/>
        </w:rPr>
        <w:t xml:space="preserve">10번 2점 이상 · 14번 2점 이상</w:t>
      </w:r>
    </w:p>
    <w:p>
      <w:pPr>
        <w:pStyle w:val="ArticleSmall"/>
      </w:pPr>
      <w:r>
        <w:rPr>
          <w:rFonts w:ascii="NanumMyeongjo" w:hAnsi="NanumMyeongjo" w:eastAsia="NanumMyeongjo" w:cs="NanumMyeongjo"/>
          <w:b w:val="0"/>
          <w:i w:val="0"/>
          <w:lang w:val="ko-KR" w:eastAsia="ko-KR"/>
        </w:rPr>
        <w:t xml:space="preserve">첫 질문 예: “수업이 어려운 건 설명 방식 때문인가요, 교실 환경 때문인가요, 내용 자체 때문인가요?” · 첫 개입: 자리·지시 방식·과제 분량 조정을 2주간 시도하고 변화를 기록해 추가 지원 필요를 판단합니다.</w:t>
      </w:r>
    </w:p>
    <w:p>
      <w:pPr>
        <w:pStyle w:val="ArticleSmall"/>
      </w:pPr>
      <w:r>
        <w:rPr>
          <w:rFonts w:ascii="NanumMyeongjo" w:hAnsi="NanumMyeongjo" w:eastAsia="NanumMyeongjo" w:cs="NanumMyeongjo"/>
          <w:b/>
          <w:i w:val="0"/>
          <w:lang w:val="ko-KR" w:eastAsia="ko-KR"/>
        </w:rPr>
        <w:t>18. 학습 좌절–소속감 상실 패턴 / </w:t>
      </w:r>
      <w:r>
        <w:rPr>
          <w:rFonts w:ascii="NanumMyeongjo" w:hAnsi="NanumMyeongjo" w:eastAsia="NanumMyeongjo" w:cs="NanumMyeongjo"/>
          <w:b w:val="0"/>
          <w:i w:val="0"/>
          <w:lang w:val="ko-KR" w:eastAsia="ko-KR"/>
        </w:rPr>
        <w:t xml:space="preserve">10번 2점 이상 · 11번 2점 이상</w:t>
      </w:r>
    </w:p>
    <w:p>
      <w:pPr>
        <w:pStyle w:val="ArticleSmall"/>
      </w:pPr>
      <w:r>
        <w:rPr>
          <w:rFonts w:ascii="NanumMyeongjo" w:hAnsi="NanumMyeongjo" w:eastAsia="NanumMyeongjo" w:cs="NanumMyeongjo"/>
          <w:b w:val="0"/>
          <w:i w:val="0"/>
          <w:lang w:val="ko-KR" w:eastAsia="ko-KR"/>
        </w:rPr>
        <w:t xml:space="preserve">첫 질문 예: “학교가 싫어진 건 공부가 어려워서인가요, 학교에 내 자리가 없다고 느껴서인가요?” · 첫 개입: 작은 성공 경험을 만들 과목 하나를 정해 개별 학습 지원을 하고, 학교 안 역할을 하나 맡깁니다.</w:t>
      </w:r>
    </w:p>
    <w:p>
      <w:pPr>
        <w:pStyle w:val="ArticleSmall"/>
      </w:pPr>
      <w:r>
        <w:rPr>
          <w:rFonts w:ascii="NanumMyeongjo" w:hAnsi="NanumMyeongjo" w:eastAsia="NanumMyeongjo" w:cs="NanumMyeongjo"/>
          <w:b/>
          <w:i w:val="0"/>
          <w:lang w:val="ko-KR" w:eastAsia="ko-KR"/>
        </w:rPr>
        <w:t>19. 학교 이탈 진행 패턴 / </w:t>
      </w:r>
      <w:r>
        <w:rPr>
          <w:rFonts w:ascii="NanumMyeongjo" w:hAnsi="NanumMyeongjo" w:eastAsia="NanumMyeongjo" w:cs="NanumMyeongjo"/>
          <w:b w:val="0"/>
          <w:i w:val="0"/>
          <w:lang w:val="ko-KR" w:eastAsia="ko-KR"/>
        </w:rPr>
        <w:t xml:space="preserve">9번 2점 이상 · 11번 2점 이상</w:t>
      </w:r>
    </w:p>
    <w:p>
      <w:pPr>
        <w:pStyle w:val="ArticleSmall"/>
      </w:pPr>
      <w:r>
        <w:rPr>
          <w:rFonts w:ascii="NanumMyeongjo" w:hAnsi="NanumMyeongjo" w:eastAsia="NanumMyeongjo" w:cs="NanumMyeongjo"/>
          <w:b w:val="0"/>
          <w:i w:val="0"/>
          <w:lang w:val="ko-KR" w:eastAsia="ko-KR"/>
        </w:rPr>
        <w:t xml:space="preserve">첫 질문 예: “학교를 계속 다닌다면 무엇이 달라져야 할 것 같나요? 그만둔다면 무엇을 하고 싶나요?” · 첫 개입: 등교 압박보다 연결 유지를 목표로 정기 연락 담당을 정하고, 학업중단 숙려와 진로 상담을 함께 진행합니다.</w:t>
      </w:r>
    </w:p>
    <w:p>
      <w:pPr>
        <w:pStyle w:val="ArticleSmall"/>
      </w:pPr>
      <w:r>
        <w:rPr>
          <w:rFonts w:ascii="NanumMyeongjo" w:hAnsi="NanumMyeongjo" w:eastAsia="NanumMyeongjo" w:cs="NanumMyeongjo"/>
          <w:b/>
          <w:i w:val="0"/>
          <w:lang w:val="ko-KR" w:eastAsia="ko-KR"/>
        </w:rPr>
        <w:t>20. 가정 긴장의 행동 표출 패턴 / </w:t>
      </w:r>
      <w:r>
        <w:rPr>
          <w:rFonts w:ascii="NanumMyeongjo" w:hAnsi="NanumMyeongjo" w:eastAsia="NanumMyeongjo" w:cs="NanumMyeongjo"/>
          <w:b w:val="0"/>
          <w:i w:val="0"/>
          <w:lang w:val="ko-KR" w:eastAsia="ko-KR"/>
        </w:rPr>
        <w:t xml:space="preserve">17번 2점 이상 · 12번 2점 이상</w:t>
      </w:r>
    </w:p>
    <w:p>
      <w:pPr>
        <w:pStyle w:val="ArticleSmall"/>
      </w:pPr>
      <w:r>
        <w:rPr>
          <w:rFonts w:ascii="NanumMyeongjo" w:hAnsi="NanumMyeongjo" w:eastAsia="NanumMyeongjo" w:cs="NanumMyeongjo"/>
          <w:b w:val="0"/>
          <w:i w:val="0"/>
          <w:lang w:val="ko-KR" w:eastAsia="ko-KR"/>
        </w:rPr>
        <w:t xml:space="preserve">첫 질문 예: “화가 크게 날 때는 학교 일 때문인가요, 집에서 있었던 일이 이어져서인가요?” · 첫 개입: 행동 직전 신호와 진정 공간을 정하고, 가족 상담으로 가정 내 긴장을 함께 다룹니다.</w:t>
      </w:r>
    </w:p>
    <w:p>
      <w:pPr>
        <w:pStyle w:val="ArticleSmall"/>
      </w:pPr>
      <w:r>
        <w:rPr>
          <w:rFonts w:ascii="NanumMyeongjo" w:hAnsi="NanumMyeongjo" w:eastAsia="NanumMyeongjo" w:cs="NanumMyeongjo"/>
          <w:b/>
          <w:i w:val="0"/>
          <w:lang w:val="ko-KR" w:eastAsia="ko-KR"/>
        </w:rPr>
        <w:t>21. 위험행동 군집 패턴 / </w:t>
      </w:r>
      <w:r>
        <w:rPr>
          <w:rFonts w:ascii="NanumMyeongjo" w:hAnsi="NanumMyeongjo" w:eastAsia="NanumMyeongjo" w:cs="NanumMyeongjo"/>
          <w:b w:val="0"/>
          <w:i w:val="0"/>
          <w:lang w:val="ko-KR" w:eastAsia="ko-KR"/>
        </w:rPr>
        <w:t xml:space="preserve">12번 2점 이상 · 13번 2점 이상</w:t>
      </w:r>
    </w:p>
    <w:p>
      <w:pPr>
        <w:pStyle w:val="ArticleSmall"/>
      </w:pPr>
      <w:r>
        <w:rPr>
          <w:rFonts w:ascii="NanumMyeongjo" w:hAnsi="NanumMyeongjo" w:eastAsia="NanumMyeongjo" w:cs="NanumMyeongjo"/>
          <w:b w:val="0"/>
          <w:i w:val="0"/>
          <w:lang w:val="ko-KR" w:eastAsia="ko-KR"/>
        </w:rPr>
        <w:t xml:space="preserve">첫 질문 예: “그런 행동을 할 때 주로 누구와, 언제 있나요?” · 첫 개입: 건강 위험부터 확인하고 처벌보다 보건·중독 전문 상담으로 연결합니다.</w:t>
      </w:r>
    </w:p>
    <w:p>
      <w:pPr>
        <w:pStyle w:val="ArticleSmall"/>
      </w:pPr>
      <w:r>
        <w:rPr>
          <w:rFonts w:ascii="NanumMyeongjo" w:hAnsi="NanumMyeongjo" w:eastAsia="NanumMyeongjo" w:cs="NanumMyeongjo"/>
          <w:b/>
          <w:i w:val="0"/>
          <w:lang w:val="ko-KR" w:eastAsia="ko-KR"/>
        </w:rPr>
        <w:t>22. 관계 단절 패턴 / </w:t>
      </w:r>
      <w:r>
        <w:rPr>
          <w:rFonts w:ascii="NanumMyeongjo" w:hAnsi="NanumMyeongjo" w:eastAsia="NanumMyeongjo" w:cs="NanumMyeongjo"/>
          <w:b w:val="0"/>
          <w:i w:val="0"/>
          <w:lang w:val="ko-KR" w:eastAsia="ko-KR"/>
        </w:rPr>
        <w:t xml:space="preserve">22번 2점 이상 · 23번 2점 이상</w:t>
      </w:r>
    </w:p>
    <w:p>
      <w:pPr>
        <w:pStyle w:val="ArticleSmall"/>
      </w:pPr>
      <w:r>
        <w:rPr>
          <w:rFonts w:ascii="NanumMyeongjo" w:hAnsi="NanumMyeongjo" w:eastAsia="NanumMyeongjo" w:cs="NanumMyeongjo"/>
          <w:b w:val="0"/>
          <w:i w:val="0"/>
          <w:lang w:val="ko-KR" w:eastAsia="ko-KR"/>
        </w:rPr>
        <w:t xml:space="preserve">첫 질문 예: “함께하고 싶은 사람이나 활동이 있다면 무엇이고, 그걸 막는 건 무엇인가요?” · 첫 개입: 학생이 원하는 활동 하나를 찾아 첫 참여에 동행하고, 그 자리의 어른을 지지자로 연결합니다.</w:t>
      </w:r>
    </w:p>
    <w:p>
      <w:pPr>
        <w:pStyle w:val="ArticleSmall"/>
      </w:pPr>
      <w:r>
        <w:rPr>
          <w:rFonts w:ascii="NanumMyeongjo" w:hAnsi="NanumMyeongjo" w:eastAsia="NanumMyeongjo" w:cs="NanumMyeongjo"/>
          <w:b/>
          <w:i w:val="0"/>
          <w:lang w:val="ko-KR" w:eastAsia="ko-KR"/>
        </w:rPr>
        <w:t>23. 보호 위기–학교 참여 흔들림 패턴 / </w:t>
      </w:r>
      <w:r>
        <w:rPr>
          <w:rFonts w:ascii="NanumMyeongjo" w:hAnsi="NanumMyeongjo" w:eastAsia="NanumMyeongjo" w:cs="NanumMyeongjo"/>
          <w:b w:val="0"/>
          <w:i w:val="0"/>
          <w:lang w:val="ko-KR" w:eastAsia="ko-KR"/>
        </w:rPr>
        <w:t xml:space="preserve">1번 1점 이상 · 9번 2점 이상</w:t>
      </w:r>
    </w:p>
    <w:p>
      <w:pPr>
        <w:pStyle w:val="ArticleSmall"/>
      </w:pPr>
      <w:r>
        <w:rPr>
          <w:rFonts w:ascii="NanumMyeongjo" w:hAnsi="NanumMyeongjo" w:eastAsia="NanumMyeongjo" w:cs="NanumMyeongjo"/>
          <w:b w:val="0"/>
          <w:i w:val="0"/>
          <w:lang w:val="ko-KR" w:eastAsia="ko-KR"/>
        </w:rPr>
        <w:t xml:space="preserve">첫 질문 예: “학교에 못 온 날 집에서는 어떤 일이 있었나요?” · 첫 개입: 출결 지도보다 보호 확인과 신고 절차를 먼저 진행합니다.</w:t>
      </w:r>
    </w:p>
    <w:p>
      <w:pPr>
        <w:pStyle w:val="ArticleH1"/>
      </w:pPr>
      <w:r>
        <w:rPr>
          <w:rFonts w:ascii="NanumMyeongjo" w:hAnsi="NanumMyeongjo" w:eastAsia="NanumMyeongjo" w:cs="NanumMyeongjo"/>
          <w:b w:val="0"/>
          <w:i w:val="0"/>
          <w:lang w:val="ko-KR" w:eastAsia="ko-KR"/>
        </w:rPr>
        <w:t>6. 자원 연결의 쉬운 해설</w:t>
      </w:r>
    </w:p>
    <w:p>
      <w:pPr>
        <w:pStyle w:val="ArticleH2"/>
      </w:pPr>
      <w:r>
        <w:rPr>
          <w:rFonts w:ascii="NanumMyeongjo" w:hAnsi="NanumMyeongjo" w:eastAsia="NanumMyeongjo" w:cs="NanumMyeongjo"/>
          <w:b w:val="0"/>
          <w:i w:val="0"/>
          <w:lang w:val="ko-KR" w:eastAsia="ko-KR"/>
        </w:rPr>
        <w:t>기관 검색</w:t>
      </w:r>
    </w:p>
    <w:p>
      <w:pPr>
        <w:pStyle w:val="ArticleSmall"/>
      </w:pPr>
      <w:r>
        <w:rPr>
          <w:rFonts w:ascii="NanumMyeongjo" w:hAnsi="NanumMyeongjo" w:eastAsia="NanumMyeongjo" w:cs="NanumMyeongjo"/>
          <w:b w:val="0"/>
          <w:i w:val="0"/>
          <w:lang w:val="ko-KR" w:eastAsia="ko-KR"/>
        </w:rPr>
        <w:t>학생의 욕구 영역과 지역·대상에 맞는 기관을 찾는 것</w:t>
      </w:r>
    </w:p>
    <w:p>
      <w:pPr>
        <w:pStyle w:val="ArticleH2"/>
      </w:pPr>
      <w:r>
        <w:rPr>
          <w:rFonts w:ascii="NanumMyeongjo" w:hAnsi="NanumMyeongjo" w:eastAsia="NanumMyeongjo" w:cs="NanumMyeongjo"/>
          <w:b w:val="0"/>
          <w:i w:val="0"/>
          <w:lang w:val="ko-KR" w:eastAsia="ko-KR"/>
        </w:rPr>
        <w:t>서비스 후보</w:t>
      </w:r>
    </w:p>
    <w:p>
      <w:pPr>
        <w:pStyle w:val="ArticleSmall"/>
      </w:pPr>
      <w:r>
        <w:rPr>
          <w:rFonts w:ascii="NanumMyeongjo" w:hAnsi="NanumMyeongjo" w:eastAsia="NanumMyeongjo" w:cs="NanumMyeongjo"/>
          <w:b w:val="0"/>
          <w:i w:val="0"/>
          <w:lang w:val="ko-KR" w:eastAsia="ko-KR"/>
        </w:rPr>
        <w:t>해당 기관의 어떤 하위사업이 어려움을 도울 수 있을지 가정하는 것</w:t>
      </w:r>
    </w:p>
    <w:p>
      <w:pPr>
        <w:pStyle w:val="ArticleH2"/>
      </w:pPr>
      <w:r>
        <w:rPr>
          <w:rFonts w:ascii="NanumMyeongjo" w:hAnsi="NanumMyeongjo" w:eastAsia="NanumMyeongjo" w:cs="NanumMyeongjo"/>
          <w:b w:val="0"/>
          <w:i w:val="0"/>
          <w:lang w:val="ko-KR" w:eastAsia="ko-KR"/>
        </w:rPr>
        <w:t>자격 확인</w:t>
      </w:r>
    </w:p>
    <w:p>
      <w:pPr>
        <w:pStyle w:val="ArticleSmall"/>
      </w:pPr>
      <w:r>
        <w:rPr>
          <w:rFonts w:ascii="NanumMyeongjo" w:hAnsi="NanumMyeongjo" w:eastAsia="NanumMyeongjo" w:cs="NanumMyeongjo"/>
          <w:b w:val="0"/>
          <w:i w:val="0"/>
          <w:lang w:val="ko-KR" w:eastAsia="ko-KR"/>
        </w:rPr>
        <w:t>관할·나이·재학·소득·진단 등 공식 사업의 조건을 확인하는 것</w:t>
      </w:r>
    </w:p>
    <w:p>
      <w:pPr>
        <w:pStyle w:val="ArticleH2"/>
      </w:pPr>
      <w:r>
        <w:rPr>
          <w:rFonts w:ascii="NanumMyeongjo" w:hAnsi="NanumMyeongjo" w:eastAsia="NanumMyeongjo" w:cs="NanumMyeongjo"/>
          <w:b w:val="0"/>
          <w:i w:val="0"/>
          <w:lang w:val="ko-KR" w:eastAsia="ko-KR"/>
        </w:rPr>
        <w:t>접수 가능 확인</w:t>
      </w:r>
    </w:p>
    <w:p>
      <w:pPr>
        <w:pStyle w:val="ArticleSmall"/>
      </w:pPr>
      <w:r>
        <w:rPr>
          <w:rFonts w:ascii="NanumMyeongjo" w:hAnsi="NanumMyeongjo" w:eastAsia="NanumMyeongjo" w:cs="NanumMyeongjo"/>
          <w:b w:val="0"/>
          <w:i w:val="0"/>
          <w:lang w:val="ko-KR" w:eastAsia="ko-KR"/>
        </w:rPr>
        <w:t>현재 모집·대기·예산·담당 부서를 원문 또는 전화로 확인하는 것</w:t>
      </w:r>
    </w:p>
    <w:p>
      <w:pPr>
        <w:pStyle w:val="ArticleSmall"/>
      </w:pPr>
      <w:r>
        <w:rPr>
          <w:rFonts w:ascii="NanumMyeongjo" w:hAnsi="NanumMyeongjo" w:eastAsia="NanumMyeongjo" w:cs="NanumMyeongjo"/>
          <w:b w:val="0"/>
          <w:i w:val="0"/>
          <w:lang w:val="ko-KR" w:eastAsia="ko-KR"/>
        </w:rPr>
        <w:t xml:space="preserve">자원연계 지도 카드의 확인 배지 읽기: 「접수기간 중」은 등록된 접수 회차가 열려 있는 경우에만 표시됩니다. 「상시 운영 사업 · 접수 가능 여부는 문의」, 「공모·모집형 · 현재 모집 여부 확인」, 「운영·접수 상태 미확인」, 「미검증 · 기존 목록 자료」는 모두 직접 확인이 필요하다는 뜻입니다. 2026년 10월 기준 등록 서비스 220개 중 대부분이 미검증 상태입니다.</w:t>
      </w:r>
    </w:p>
    <w:p>
      <w:pPr>
        <w:pStyle w:val="ArticleH2"/>
      </w:pPr>
      <w:r>
        <w:rPr>
          <w:rFonts w:ascii="NanumMyeongjo" w:hAnsi="NanumMyeongjo" w:eastAsia="NanumMyeongjo" w:cs="NanumMyeongjo"/>
          <w:b w:val="0"/>
          <w:i w:val="0"/>
          <w:lang w:val="ko-KR" w:eastAsia="ko-KR"/>
        </w:rPr>
        <w:t>의뢰·접수</w:t>
      </w:r>
    </w:p>
    <w:p>
      <w:pPr>
        <w:pStyle w:val="ArticleSmall"/>
      </w:pPr>
      <w:r>
        <w:rPr>
          <w:rFonts w:ascii="NanumMyeongjo" w:hAnsi="NanumMyeongjo" w:eastAsia="NanumMyeongjo" w:cs="NanumMyeongjo"/>
          <w:b w:val="0"/>
          <w:i w:val="0"/>
          <w:lang w:val="ko-KR" w:eastAsia="ko-KR"/>
        </w:rPr>
        <w:t>최소한의 정보·안전한 경로·적법한 절차로 접수 사실을 기록하는 것</w:t>
      </w:r>
    </w:p>
    <w:p>
      <w:pPr>
        <w:pStyle w:val="ArticleH2"/>
      </w:pPr>
      <w:r>
        <w:rPr>
          <w:rFonts w:ascii="NanumMyeongjo" w:hAnsi="NanumMyeongjo" w:eastAsia="NanumMyeongjo" w:cs="NanumMyeongjo"/>
          <w:b w:val="0"/>
          <w:i w:val="0"/>
          <w:lang w:val="ko-KR" w:eastAsia="ko-KR"/>
        </w:rPr>
        <w:t>제공 확인</w:t>
      </w:r>
    </w:p>
    <w:p>
      <w:pPr>
        <w:pStyle w:val="ArticleSmall"/>
      </w:pPr>
      <w:r>
        <w:rPr>
          <w:rFonts w:ascii="NanumMyeongjo" w:hAnsi="NanumMyeongjo" w:eastAsia="NanumMyeongjo" w:cs="NanumMyeongjo"/>
          <w:b w:val="0"/>
          <w:i w:val="0"/>
          <w:lang w:val="ko-KR" w:eastAsia="ko-KR"/>
        </w:rPr>
        <w:t>상담·지원이 실제 시작했는지 확인하는 것</w:t>
      </w:r>
    </w:p>
    <w:p>
      <w:pPr>
        <w:pStyle w:val="ArticleH2"/>
      </w:pPr>
      <w:r>
        <w:rPr>
          <w:rFonts w:ascii="NanumMyeongjo" w:hAnsi="NanumMyeongjo" w:eastAsia="NanumMyeongjo" w:cs="NanumMyeongjo"/>
          <w:b w:val="0"/>
          <w:i w:val="0"/>
          <w:lang w:val="ko-KR" w:eastAsia="ko-KR"/>
        </w:rPr>
        <w:t>성과 확인</w:t>
      </w:r>
    </w:p>
    <w:p>
      <w:pPr>
        <w:pStyle w:val="ArticleSmall"/>
      </w:pPr>
      <w:r>
        <w:rPr>
          <w:rFonts w:ascii="NanumMyeongjo" w:hAnsi="NanumMyeongjo" w:eastAsia="NanumMyeongjo" w:cs="NanumMyeongjo"/>
          <w:b w:val="0"/>
          <w:i w:val="0"/>
          <w:lang w:val="ko-KR" w:eastAsia="ko-KR"/>
        </w:rPr>
        <w:t>학생의 안전·학습·생활 기능에 어떤 변화가 있었는지 확인하는 것</w:t>
      </w:r>
    </w:p>
    <w:p>
      <w:pPr>
        <w:keepNext/>
        <w:jc w:val="center"/>
      </w:pPr>
      <w:r>
        <w:drawing>
          <wp:inline xmlns:a="http://schemas.openxmlformats.org/drawingml/2006/main" xmlns:pic="http://schemas.openxmlformats.org/drawingml/2006/picture">
            <wp:extent cx="5652000" cy="2840060"/>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5652000" cy="28400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2〉 지역자원 정보의 계층 구조 (개발자 작성 모형)</w:t>
      </w:r>
    </w:p>
    <w:p>
      <w:pPr>
        <w:pStyle w:val="ArticleH1"/>
      </w:pPr>
      <w:r>
        <w:rPr>
          <w:rFonts w:ascii="NanumMyeongjo" w:hAnsi="NanumMyeongjo" w:eastAsia="NanumMyeongjo" w:cs="NanumMyeongjo"/>
          <w:b w:val="0"/>
          <w:i w:val="0"/>
          <w:lang w:val="ko-KR" w:eastAsia="ko-KR"/>
        </w:rPr>
        <w:t>7. 오프라인 사용자가 실수하기 쉬운 사례</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Q7=미상인데 0점 처리</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미상·안전확인 미완료로 두고 담당·기한 지정</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Q10=4점, 총점 4점이라 지원 제외</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영역 개별지원·전문 조정을 독립 검토</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Q16=3, Q19=3으로 자동 방임</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경제·돌봄 공백 확인; Q2 없이 방임 확정 금지</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가족센터 목록이 검색되므로 접수 가능</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프로그램 공고·대상·담당 창구 직접 확인</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AI가 자살 위험 낮음 출력</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미래 위험 예측 사용 금지, 현재 안전 직접 확인</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의뢰문서 전달 후 제공 완료 표시</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접수·승인·지원 시작·학생 체감 별도 확인</w:t>
      </w:r>
    </w:p>
    <w:p>
      <w:pPr>
        <w:pStyle w:val="ArticleSmall"/>
      </w:pPr>
      <w:r>
        <w:rPr>
          <w:rFonts w:ascii="NanumMyeongjo" w:hAnsi="NanumMyeongjo" w:eastAsia="NanumMyeongjo" w:cs="NanumMyeongjo"/>
          <w:b/>
          <w:i w:val="0"/>
          <w:lang w:val="ko-KR" w:eastAsia="ko-KR"/>
        </w:rPr>
        <w:t>잘못된 해석: </w:t>
      </w:r>
      <w:r>
        <w:rPr>
          <w:rFonts w:ascii="NanumMyeongjo" w:hAnsi="NanumMyeongjo" w:eastAsia="NanumMyeongjo" w:cs="NanumMyeongjo"/>
          <w:b w:val="0"/>
          <w:i w:val="0"/>
          <w:lang w:val="ko-KR" w:eastAsia="ko-KR"/>
        </w:rPr>
        <w:t xml:space="preserve">화면 맨 위 「제4단계 · 고위기개입」을 고위험 판정으로 기록</w:t>
      </w:r>
    </w:p>
    <w:p>
      <w:pPr>
        <w:pStyle w:val="ArticleSmall"/>
      </w:pPr>
      <w:r>
        <w:rPr>
          <w:rFonts w:ascii="NanumMyeongjo" w:hAnsi="NanumMyeongjo" w:eastAsia="NanumMyeongjo" w:cs="NanumMyeongjo"/>
          <w:b/>
          <w:i w:val="0"/>
          <w:lang w:val="ko-KR" w:eastAsia="ko-KR"/>
        </w:rPr>
        <w:t>바르게 기록: </w:t>
      </w:r>
      <w:r>
        <w:rPr>
          <w:rFonts w:ascii="NanumMyeongjo" w:hAnsi="NanumMyeongjo" w:eastAsia="NanumMyeongjo" w:cs="NanumMyeongjo"/>
          <w:b w:val="0"/>
          <w:i w:val="0"/>
          <w:lang w:val="ko-KR" w:eastAsia="ko-KR"/>
        </w:rPr>
        <w:t xml:space="preserve">SUPPORT-5는 개발형 보조지표, 공식 판정은 CORE 지원검토 단계로 적음</w:t>
      </w:r>
    </w:p>
    <w:p>
      <w:pPr>
        <w:pStyle w:val="ArticleSmall"/>
      </w:pPr>
      <w:r>
        <w:rPr>
          <w:rFonts w:ascii="NanumMyeongjo" w:hAnsi="NanumMyeongjo" w:eastAsia="NanumMyeongjo" w:cs="NanumMyeongjo"/>
          <w:b/>
          <w:i w:val="0"/>
          <w:lang w:val="ko-KR" w:eastAsia="ko-KR"/>
        </w:rPr>
        <w:t>잘못된 해석: </w:t>
      </w:r>
      <w:r>
        <w:rPr>
          <w:rFonts w:ascii="NanumMyeongjo" w:hAnsi="NanumMyeongjo" w:eastAsia="NanumMyeongjo" w:cs="NanumMyeongjo"/>
          <w:b w:val="0"/>
          <w:i w:val="0"/>
          <w:lang w:val="ko-KR" w:eastAsia="ko-KR"/>
        </w:rPr>
        <w:t xml:space="preserve">외부 AI 답변을 그대로 사례 기록에 붙여 넣음</w:t>
      </w:r>
    </w:p>
    <w:p>
      <w:pPr>
        <w:pStyle w:val="ArticleSmall"/>
      </w:pPr>
      <w:r>
        <w:rPr>
          <w:rFonts w:ascii="NanumMyeongjo" w:hAnsi="NanumMyeongjo" w:eastAsia="NanumMyeongjo" w:cs="NanumMyeongjo"/>
          <w:b/>
          <w:i w:val="0"/>
          <w:lang w:val="ko-KR" w:eastAsia="ko-KR"/>
        </w:rPr>
        <w:t>바르게 기록: </w:t>
      </w:r>
      <w:r>
        <w:rPr>
          <w:rFonts w:ascii="NanumMyeongjo" w:hAnsi="NanumMyeongjo" w:eastAsia="NanumMyeongjo" w:cs="NanumMyeongjo"/>
          <w:b w:val="0"/>
          <w:i w:val="0"/>
          <w:lang w:val="ko-KR" w:eastAsia="ko-KR"/>
        </w:rPr>
        <w:t xml:space="preserve">사실과 다른 부분을 고친 실무자 검토본만 쓰고, 공식 점수·안전판정은 바꾸지 않음</w:t>
      </w:r>
    </w:p>
    <w:p>
      <w:pPr>
        <w:pStyle w:val="ArticleH1"/>
      </w:pPr>
      <w:r>
        <w:rPr>
          <w:rFonts w:ascii="NanumMyeongjo" w:hAnsi="NanumMyeongjo" w:eastAsia="NanumMyeongjo" w:cs="NanumMyeongjo"/>
          <w:b w:val="0"/>
          <w:i w:val="0"/>
          <w:lang w:val="ko-KR" w:eastAsia="ko-KR"/>
        </w:rPr>
        <w:t>8. 해석 문장 작성의 권장 구조</w:t>
      </w:r>
    </w:p>
    <w:p>
      <w:pPr>
        <w:pStyle w:val="ArticleBody"/>
        <w:jc w:val="both"/>
      </w:pPr>
      <w:r>
        <w:rPr>
          <w:rFonts w:ascii="NanumMyeongjo" w:hAnsi="NanumMyeongjo" w:eastAsia="NanumMyeongjo" w:cs="NanumMyeongjo"/>
          <w:b w:val="0"/>
          <w:i w:val="0"/>
          <w:lang w:val="ko-KR" w:eastAsia="ko-KR"/>
        </w:rPr>
        <w:t>권장문장: “이번 평가에서 [Q번호·점수]가 확인되었으며 [출처·시점]에 따르면 [생활기능의 영향]이 보고되었습니다. 현재 [안전상태]를 먼저 확인하였고, [서술과 미상]은 아직 추가 확인이 필요합니다. 학생은 [강점·희망]을 말했습니다. 따라서 [학교·지역기관]과 [구체적인 첫 행동]을 협의하고 [일정·완료기준]으로 점검하는 것이 적절합니다.”</w:t>
      </w:r>
    </w:p>
    <w:p>
      <w:pPr>
        <w:pStyle w:val="ArticleBody"/>
        <w:jc w:val="both"/>
      </w:pPr>
      <w:r>
        <w:rPr>
          <w:rFonts w:ascii="NanumMyeongjo" w:hAnsi="NanumMyeongjo" w:eastAsia="NanumMyeongjo" w:cs="NanumMyeongjo"/>
          <w:b w:val="0"/>
          <w:i w:val="0"/>
          <w:lang w:val="ko-KR" w:eastAsia="ko-KR"/>
        </w:rPr>
        <w:t>금지할 문장: “총점 4점이므로 지원대상이 아님”, “경제가 어려우니 방임”, “자해 1점으로 낮은 자살위험”, “AI가 정확히 판정”, “기관 목록이 있으므로 접수 완료” 등은 근거를 초과한다.</w:t>
      </w:r>
    </w:p>
    <w:p>
      <w:pPr>
        <w:pStyle w:val="ArticleH1"/>
      </w:pPr>
      <w:r>
        <w:t>9. 근거로 보는 개입 방향(2026.10.29)</w:t>
      </w:r>
    </w:p>
    <w:p>
      <w:pPr>
        <w:pStyle w:val="ArticleBody"/>
      </w:pPr>
      <w:r>
        <w:t>아래 표는 해석지 「왜 이렇게 돕나요」에 나오는 문장과 같습니다. 근거는 개입 방향을 뒷받침할 뿐 이 척도의 정확도를 검증한 것은 아니며, 최종 판단은 담당자와 사례회의가 합니다.</w:t>
      </w:r>
    </w:p>
    <w:p>
      <w:pPr>
        <w:pStyle w:val="ArticleTableLabel"/>
      </w:pPr>
      <w:r>
        <w:t>〈표 9-1〉  영역별로 이렇게 돕는 이유</w:t>
      </w:r>
    </w:p>
    <w:tbl>
      <w:tblPr>
        <w:tblW w:type="auto" w:w="0"/>
        <w:jc w:val="center"/>
        <w:tblLayout w:type="fixed"/>
        <w:tblLook w:firstColumn="1" w:firstRow="1" w:lastColumn="0" w:lastRow="0" w:noHBand="0" w:noVBand="1" w:val="04A0"/>
      </w:tblPr>
      <w:tblGrid>
        <w:gridCol w:w="1542"/>
        <w:gridCol w:w="5442"/>
        <w:gridCol w:w="2086"/>
      </w:tblGrid>
      <w:tr>
        <w:trPr>
          <w:cantSplit/>
          <w:tblHeader w:val="true"/>
        </w:trPr>
        <w:tc>
          <w:tcPr>
            <w:tcW w:type="dxa" w:w="154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영역</w:t>
            </w:r>
          </w:p>
        </w:tc>
        <w:tc>
          <w:tcPr>
            <w:tcW w:type="dxa" w:w="544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왜 이렇게 돕나요</w:t>
            </w:r>
          </w:p>
        </w:tc>
        <w:tc>
          <w:tcPr>
            <w:tcW w:type="dxa" w:w="208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근거</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아동학대·보호</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신고의무는 확신이 아니라 의심에서 생기고, 반복되거나 유도하는 질문은 아이의 진술을 흐리고 상처를 다시 건드릴 수 있습니다. 그래서 들은 말을 그대로 적고 조사 면담은 전문기관에 맡깁니다.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E16·E17·E13·E46·V3</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학교폭력·또래 안전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괴롭힘 피해는 이후 우울·자살생각과 함께 나타나는 경우가 많고, 피해와 가해를 함께 겪는 학생의 어려움이 가장 큽니다. 그래서 피해가 있으면 죽고 싶은 마음까지 직접 묻고, 행동한 학생의 피해 경험도 함께 살핍니다.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E19·E20·E18·E15</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자해·정서·정신건강</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자해·죽음에 대해 직접 물어도 생각이 늘지 않으며, 안전계획을 함께 쓰고 다시 연락한 경우 자살행동이 줄었습니다. 위험 등급으로 예측하기보다 지금의 생각·계획·도울 사람을 직접 확인하고, 정서 어려움은 실제 상담·치료 연결까지 챙깁니다.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E04·E05·E06·E07·E03·E10·E11·V1·V2</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학습·출결</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같은 결석이라도 피하고 싶은 것이 있는지, 혼자 남기 싫은지, 학교 밖에 끌리는 것이 있는지에 따라 맞는 도움이 다릅니다. 학습 어려움은 진단을 기다리지 않고 교실 조정을 먼저 해 보고 그 효과를 기록하면 다음 지원을 정하는 근거가 됩니다.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E26·E27·E28·E29</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행동·건강 안전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행동 위험은 점수 하나보다 행동 앞뒤의 상황과 보호요인을 함께 볼 때 실제 계획에 쓸 수 있습니다. 물질 사용은 짧게 확인하고 간단한 개입이나 의뢰로 이어 갑니다.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E40·E25</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장애·발달 및 접근성</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참여가 막히는 이유는 학생의 특성보다 설명·환경·수업 방식이 맞지 않아서인 경우가 많아, 진단명보다 조정을 먼저 찾습니다.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E30</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가족·돌봄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가족을 돌보는 청소년은 정서·신체 건강 어려움이 더 많아, 쉬라고 말하기보다 학생 대신 돌볼 어른과 서비스를 먼저 연결해야 휴식이 생깁니다. 2026년 3월부터 가족돌봄 아동·청년 지원의 법적 근거가 있습니다.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E31·E44</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경제·주거</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끼니·생활자원 부족은 아이의 정서·행동·학업 어려움과 함께 나타나고, 어려움이 겹칠수록 영향이 커집니다. 기본생활을 낙인 없는 방식으로 먼저 채우면 다른 지원이 힘을 받습니다.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E32·E33</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관계·지지체계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믿을 만한 어른과 연결된 학생이 많은 학교일수록 자살시도가 적었고, 회복탄력성은 평범한 보호 관계에서 나옵니다. 그래서 학생이 고른 어른 한 명과 정기적으로 만나는 것부터 시작합니다.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E35·E34</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디지털·온라인 안전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이용 시간 자체와 웰빙의 관련은 매우 작아 시간보다 잠·수업·만남의 지장을 봅니다. 그루밍은 신뢰 쌓기에서 고립, 요구로 진행되고 금전형 성착취가 늘고 있어, 돈을 보내지 않고 대화·자료를 지우지 않은 채 신고하도록 돕습니다. 성착취 목적 대화만으로도 범죄입니다.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E23·E24·E21·E22·E45</w:t>
            </w:r>
          </w:p>
        </w:tc>
      </w:tr>
    </w:tbl>
    <w:p>
      <w:pPr>
        <w:pStyle w:val="ArticleTableLabel"/>
      </w:pPr>
      <w:r>
        <w:t>〈표 9-2〉  판정 규칙과 근거</w:t>
      </w:r>
    </w:p>
    <w:tbl>
      <w:tblPr>
        <w:tblW w:type="auto" w:w="0"/>
        <w:jc w:val="center"/>
        <w:tblLayout w:type="fixed"/>
        <w:tblLook w:firstColumn="1" w:firstRow="1" w:lastColumn="0" w:lastRow="0" w:noHBand="0" w:noVBand="1" w:val="04A0"/>
      </w:tblPr>
      <w:tblGrid>
        <w:gridCol w:w="5079"/>
        <w:gridCol w:w="2177"/>
        <w:gridCol w:w="1814"/>
      </w:tblGrid>
      <w:tr>
        <w:trPr>
          <w:cantSplit/>
          <w:tblHeader w:val="true"/>
        </w:trPr>
        <w:tc>
          <w:tcPr>
            <w:tcW w:type="dxa" w:w="507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규칙</w:t>
            </w:r>
          </w:p>
        </w:tc>
        <w:tc>
          <w:tcPr>
            <w:tcW w:type="dxa" w:w="2177"/>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새 근거</w:t>
            </w:r>
          </w:p>
        </w:tc>
        <w:tc>
          <w:tcPr>
            <w:tcW w:type="dxa" w:w="1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기존 근거</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안전 문항은 1점부터, 총점과 따로 즉시 확인합니다.</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E01·E02</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[9]·[14]</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자살위험을 저·중·고 등급으로 나누지 않고 지금의 안전과 욕구를 직접 확인합니다.</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E03</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자해·죽음에 대해 돌려 말하지 않고 직접 묻습니다.</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E04·E05</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미상은 0점이 아니며 확인 전까지 전체 판단을 보류합니다.</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E42</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어려움이 모인 영역이 늘수록 공동사정·다기관 지원으로 올립니다.</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E33·E14·E15</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통합사례관리는 2개 이상 기관의 전문적 개입이 필요할 때 선정합니다(학교와 Wee는 하나).</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E38·E37</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[10]·[11]·[12]</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학생이 원하는 도움을 듣고, 그 의견이 계획을 어떻게 바꿨는지 학생에게 알려 줍니다.</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E36·E47</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점수와 규칙은 판단을 돕는 구조이며 최종 판단은 담당자와 사례회의가 합니다.</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E40</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[2]·[3]</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0~4점 기준 문장과 평가자 간 일치는 아직 검증되지 않았습니다(연구과제).</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E41</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w:t>
            </w:r>
          </w:p>
        </w:tc>
      </w:tr>
    </w:tbl>
    <w:p>
      <w:pPr>
        <w:pStyle w:val="ArticleH2"/>
      </w:pPr>
      <w:r>
        <w:t>점수에 더하지 않고 함께 확인할 질문</w:t>
      </w:r>
    </w:p>
    <w:p>
      <w:pPr>
        <w:pStyle w:val="ArticleBody"/>
      </w:pPr>
      <w:r>
        <w:t>• 주거가 불안정하거나 안전하지 않다고 응답되었습니다. 오늘 밤 안전하게 머물 곳이 있는지 먼저 확인합니다.</w:t>
      </w:r>
    </w:p>
    <w:p>
      <w:pPr>
        <w:pStyle w:val="ArticleBody"/>
      </w:pPr>
      <w:r>
        <w:t>• 괴롭힘 피해가 응답되었습니다. 자해·죽음 문항이 보고 없음이나 미상이어도 "요즘 죽고 싶다는 생각까지 든 적이 있는지" 한 번 직접 물어 확인합니다.</w:t>
      </w:r>
    </w:p>
    <w:p>
      <w:pPr>
        <w:pStyle w:val="ArticleSmall"/>
      </w:pPr>
      <w:r>
        <w:t>접촉 빈도와 사례회의 시점은 연구 수치가 아니라 이 시스템의 운영 기준입니다. 기관 기준에 맞춰 조정하세요. 학년 해석의 가족돌봄 문구는 2026년 3월 시행된 「가족돌봄 등 위기아동·청년 지원에 관한 법률」에 맞게 고쳤습니다.</w:t>
      </w:r>
    </w:p>
    <w:p>
      <w:pPr>
        <w:pStyle w:val="ArticleH2"/>
      </w:pPr>
      <w:r>
        <w:t>이 표에 쓰인 근거 번호 문헌</w:t>
      </w:r>
    </w:p>
    <w:p>
      <w:pPr>
        <w:pStyle w:val="ArticleReference"/>
      </w:pPr>
      <w:r>
        <w:t>[E01] Horowitz, L. M., Bridge, J. A., Teach, S. J., et al. (2012). Ask Suicide-Screening Questions (ASQ): A brief instrument for the pediatric emergency department. Archives of Pediatrics &amp; Adolescent Medicine, 166(12), 1170–1176. https://doi.org/10.1001/archpediatrics.2012.1276</w:t>
      </w:r>
    </w:p>
    <w:p>
      <w:pPr>
        <w:pStyle w:val="ArticleReference"/>
      </w:pPr>
      <w:r>
        <w:t>[E02] Posner, K., Brown, G. K., Stanley, B., et al. (2011). The Columbia–Suicide Severity Rating Scale: Initial validity and internal consistency findings from three multisite studies with adolescents and adults. American Journal of Psychiatry, 168(12), 1266–1277. https://doi.org/10.1176/appi.ajp.2011.10111704</w:t>
      </w:r>
    </w:p>
    <w:p>
      <w:pPr>
        <w:pStyle w:val="ArticleReference"/>
      </w:pPr>
      <w:r>
        <w:t>[E03] Franklin, J. C., Ribeiro, J. D., Fox, K. R., et al. (2017). Risk factors for suicidal thoughts and behaviors: A meta-analysis of 50 years of research. Psychological Bulletin, 143(2), 187–232. https://doi.org/10.1037/bul0000084</w:t>
      </w:r>
    </w:p>
    <w:p>
      <w:pPr>
        <w:pStyle w:val="ArticleReference"/>
      </w:pPr>
      <w:r>
        <w:t>[E04] Dazzi, T., Gribble, R., Wessely, S., &amp; Fear, N. T. (2014). Does asking about suicide and related behaviours induce suicidal ideation? What is the evidence? Psychological Medicine, 44(16), 3361–3363. https://doi.org/10.1017/S0033291714001299</w:t>
      </w:r>
    </w:p>
    <w:p>
      <w:pPr>
        <w:pStyle w:val="ArticleReference"/>
      </w:pPr>
      <w:r>
        <w:t>[E05] Gould, M. S., Marrocco, F. A., Kleinman, M., et al. (2005). Evaluating iatrogenic risk of youth suicide screening programs: A randomized controlled trial. JAMA, 293(13), 1635–1643. https://doi.org/10.1001/jama.293.13.1635</w:t>
      </w:r>
    </w:p>
    <w:p>
      <w:pPr>
        <w:pStyle w:val="ArticleReference"/>
      </w:pPr>
      <w:r>
        <w:t>[E06] Stanley, B., Brown, G. K., Brenner, L. A., et al. (2018). Comparison of the Safety Planning Intervention with follow-up vs usual care of suicidal patients treated in the emergency department. JAMA Psychiatry, 75(9), 894–900. https://doi.org/10.1001/jamapsychiatry.2018.1776</w:t>
      </w:r>
    </w:p>
    <w:p>
      <w:pPr>
        <w:pStyle w:val="ArticleReference"/>
      </w:pPr>
      <w:r>
        <w:t>[E07] Motto, J. A., &amp; Bostrom, A. G. (2001). A randomized controlled trial of postcrisis suicide prevention. Psychiatric Services, 52(6), 828–833. https://doi.org/10.1176/appi.ps.52.6.828</w:t>
      </w:r>
    </w:p>
    <w:p>
      <w:pPr>
        <w:pStyle w:val="ArticleReference"/>
      </w:pPr>
      <w:r>
        <w:t>[E10] US Preventive Services Task Force (2022). Screening for depression and suicide risk in children and adolescents: Recommendation statement. JAMA, 328(15), 1534–1542. https://doi.org/10.1001/jama.2022.16946</w:t>
      </w:r>
    </w:p>
    <w:p>
      <w:pPr>
        <w:pStyle w:val="ArticleReference"/>
      </w:pPr>
      <w:r>
        <w:t>[E11] US Preventive Services Task Force (2022). Screening for anxiety in children and adolescents: Recommendation statement. JAMA, 328(14), 1438–1444. https://doi.org/10.1001/jama.2022.16936</w:t>
      </w:r>
    </w:p>
    <w:p>
      <w:pPr>
        <w:pStyle w:val="ArticleReference"/>
      </w:pPr>
      <w:r>
        <w:t>[E13] Felitti, V. J., Anda, R. F., Nordenberg, D., et al. (1998). Relationship of childhood abuse and household dysfunction to many of the leading causes of death in adults: The Adverse Childhood Experiences (ACE) Study. American Journal of Preventive Medicine, 14(4), 245–258. https://doi.org/10.1016/S0749-3797(98)00017-8</w:t>
      </w:r>
    </w:p>
    <w:p>
      <w:pPr>
        <w:pStyle w:val="ArticleReference"/>
      </w:pPr>
      <w:r>
        <w:t>[E14] Hughes, K., Bellis, M. A., Hardcastle, K. A., et al. (2017). The effect of multiple adverse childhood experiences on health: A systematic review and meta-analysis. The Lancet Public Health, 2(8), e356–e366. https://doi.org/10.1016/S2468-2667(17)30118-4</w:t>
      </w:r>
    </w:p>
    <w:p>
      <w:pPr>
        <w:pStyle w:val="ArticleReference"/>
      </w:pPr>
      <w:r>
        <w:t>[E15] Finkelhor, D., Ormrod, R. K., &amp; Turner, H. A. (2007). Poly-victimization: A neglected component in child victimization. Child Abuse &amp; Neglect, 31(1), 7–26. https://doi.org/10.1016/j.chiabu.2006.06.008</w:t>
      </w:r>
    </w:p>
    <w:p>
      <w:pPr>
        <w:pStyle w:val="ArticleReference"/>
      </w:pPr>
      <w:r>
        <w:t>[E16] Lamb, M. E., Orbach, Y., Hershkowitz, I., Esplin, P. W., &amp; Horowitz, D. (2007). A structured forensic interview protocol improves the quality and informativeness of investigative interviews with children: A review of research using the NICHD Investigative Interview Protocol. Child Abuse &amp; Neglect, 31(11–12), 1201–1231. https://doi.org/10.1016/j.chiabu.2007.03.021</w:t>
      </w:r>
    </w:p>
    <w:p>
      <w:pPr>
        <w:pStyle w:val="ArticleReference"/>
      </w:pPr>
      <w:r>
        <w:t>[E17] SAMHSA (2014). SAMHSA's Concept of Trauma and Guidance for a Trauma-Informed Approach (HHS Publication No. SMA 14-4884). Substance Abuse and Mental Health Services Administration. https://www.samhsa.gov/mental-health/trauma-violence/trauma-informed-approaches-programs</w:t>
      </w:r>
    </w:p>
    <w:p>
      <w:pPr>
        <w:pStyle w:val="ArticleReference"/>
      </w:pPr>
      <w:r>
        <w:t>[E18] Cook, C. R., Williams, K. R., Guerra, N. G., Kim, T. E., &amp; Sadek, S. (2010). Predictors of bullying and victimization in childhood and adolescence: A meta-analytic investigation. School Psychology Quarterly, 25(2), 65–83. https://doi.org/10.1037/a0020149</w:t>
      </w:r>
    </w:p>
    <w:p>
      <w:pPr>
        <w:pStyle w:val="ArticleReference"/>
      </w:pPr>
      <w:r>
        <w:t>[E19] Holt, M. K., Vivolo-Kantor, A. M., Polanin, J. R., et al. (2015). Bullying and suicidal ideation and behaviors: A meta-analysis. Pediatrics, 135(2), e496–e509. https://doi.org/10.1542/peds.2014-1864</w:t>
      </w:r>
    </w:p>
    <w:p>
      <w:pPr>
        <w:pStyle w:val="ArticleReference"/>
      </w:pPr>
      <w:r>
        <w:t>[E20] Moore, S. E., Norman, R. E., Suetani, S., et al. (2017). Consequences of bullying victimization in childhood and adolescence: A systematic review and meta-analysis. World Journal of Psychiatry, 7(1), 60–76. https://doi.org/10.5498/wjp.v7.i1.60</w:t>
      </w:r>
    </w:p>
    <w:p>
      <w:pPr>
        <w:pStyle w:val="ArticleReference"/>
      </w:pPr>
      <w:r>
        <w:t>[E21] Whittle, H., Hamilton-Giachritsis, C., Beech, A., &amp; Collings, G. (2013). A review of online grooming: Characteristics and concerns. Aggression and Violent Behavior, 18(1), 62–70. https://doi.org/10.1016/j.avb.2012.09.003</w:t>
      </w:r>
    </w:p>
    <w:p>
      <w:pPr>
        <w:pStyle w:val="ArticleReference"/>
      </w:pPr>
      <w:r>
        <w:t>[E22] Thorn &amp; National Center for Missing &amp; Exploited Children (2024). Trends in Financial Sextortion: An investigation of sextortion reports in NCMEC CyberTipline data. https://www.thorn.org/research/library/financial-sextortion/</w:t>
      </w:r>
    </w:p>
    <w:p>
      <w:pPr>
        <w:pStyle w:val="ArticleReference"/>
      </w:pPr>
      <w:r>
        <w:t>[E23] Orben, A., &amp; Przybylski, A. K. (2019). The association between adolescent well-being and digital technology use. Nature Human Behaviour, 3(2), 173–182. https://doi.org/10.1038/s41562-018-0506-1</w:t>
      </w:r>
    </w:p>
    <w:p>
      <w:pPr>
        <w:pStyle w:val="ArticleReference"/>
      </w:pPr>
      <w:r>
        <w:t>[E24] WHO Regional Office for Europe (2024). A focus on adolescent social media use and gaming in Europe, central Asia and Canada: Health Behaviour in School-aged Children international report from the 2021/2022 survey, Volume 6. https://www.who.int/europe/de/news/item/25-09-2024-teens--screens-and-mental-health</w:t>
      </w:r>
    </w:p>
    <w:p>
      <w:pPr>
        <w:pStyle w:val="ArticleReference"/>
      </w:pPr>
      <w:r>
        <w:t>[E25] Knight, J. R., Sherritt, L., Shrier, L. A., Harris, S. K., &amp; Chang, G. (2002). Validity of the CRAFFT substance abuse screening test among adolescent clinic patients. Archives of Pediatrics &amp; Adolescent Medicine, 156(6), 607–614. https://doi.org/10.1001/archpedi.156.6.607</w:t>
      </w:r>
    </w:p>
    <w:p>
      <w:pPr>
        <w:pStyle w:val="ArticleReference"/>
      </w:pPr>
      <w:r>
        <w:t>[E26] Kearney, C. A. (2002). Identifying the function of school refusal behavior: A revision of the School Refusal Assessment Scale. Journal of Psychopathology and Behavioral Assessment, 24(4), 235–245. https://doi.org/10.1023/A:1020774932043</w:t>
      </w:r>
    </w:p>
    <w:p>
      <w:pPr>
        <w:pStyle w:val="ArticleReference"/>
      </w:pPr>
      <w:r>
        <w:t>[E27] Heyne, D., Gren-Landell, M., Melvin, G., &amp; Gentle-Genitty, C. (2019). Differentiation between school attendance problems: Why and how? Cognitive and Behavioral Practice, 26(1), 8–34. https://doi.org/10.1016/j.cbpra.2018.03.006</w:t>
      </w:r>
    </w:p>
    <w:p>
      <w:pPr>
        <w:pStyle w:val="ArticleReference"/>
      </w:pPr>
      <w:r>
        <w:t>[E28] Gubbels, J., van der Put, C. E., &amp; Assink, M. (2019). Risk factors for school absenteeism and dropout: A meta-analytic review. Journal of Youth and Adolescence, 48(9), 1637–1667. https://doi.org/10.1007/s10964-019-01072-5</w:t>
      </w:r>
    </w:p>
    <w:p>
      <w:pPr>
        <w:pStyle w:val="ArticleReference"/>
      </w:pPr>
      <w:r>
        <w:t>[E29] Fuchs, D., &amp; Fuchs, L. S. (2006). Introduction to response to intervention: What, why, and how valid is it? Reading Research Quarterly, 41(1), 93–99. https://doi.org/10.1598/RRQ.41.1.4</w:t>
      </w:r>
    </w:p>
    <w:p>
      <w:pPr>
        <w:pStyle w:val="ArticleReference"/>
      </w:pPr>
      <w:r>
        <w:t>[E30] CAST (2018). Universal Design for Learning Guidelines version 2.2. https://udlguidelines.cast.org/</w:t>
      </w:r>
    </w:p>
    <w:p>
      <w:pPr>
        <w:pStyle w:val="ArticleReference"/>
      </w:pPr>
      <w:r>
        <w:t>[E31] Lacey, R. E., Xue, B., &amp; McMunn, A. (2022). The mental and physical health of young carers: A systematic review. The Lancet Public Health, 7(9), e787–e796. https://doi.org/10.1016/S2468-2667(22)00161-X</w:t>
      </w:r>
    </w:p>
    <w:p>
      <w:pPr>
        <w:pStyle w:val="ArticleReference"/>
      </w:pPr>
      <w:r>
        <w:t>[E32] Shankar, P., Chung, R., &amp; Frank, D. A. (2017). Association of food insecurity with children's behavioral, emotional, and academic outcomes: A systematic review. Journal of Developmental &amp; Behavioral Pediatrics, 38(2), 135–150. https://doi.org/10.1097/DBP.0000000000000383</w:t>
      </w:r>
    </w:p>
    <w:p>
      <w:pPr>
        <w:pStyle w:val="ArticleReference"/>
      </w:pPr>
      <w:r>
        <w:t>[E33] Evans, G. W., Li, D., &amp; Whipple, S. S. (2013). Cumulative risk and child development. Psychological Bulletin, 139(6), 1342–1396. https://doi.org/10.1037/a0031808</w:t>
      </w:r>
    </w:p>
    <w:p>
      <w:pPr>
        <w:pStyle w:val="ArticleReference"/>
      </w:pPr>
      <w:r>
        <w:t>[E34] Masten, A. S. (2001). Ordinary magic: Resilience processes in development. American Psychologist, 56(3), 227–238. https://doi.org/10.1037/0003-066X.56.3.227</w:t>
      </w:r>
    </w:p>
    <w:p>
      <w:pPr>
        <w:pStyle w:val="ArticleReference"/>
      </w:pPr>
      <w:r>
        <w:t>[E35] Wyman, P. A., Pickering, T. A., Pisani, A. R., et al. (2019). Peer-adult network structure and suicide attempts in 38 high schools: Implications for network-informed suicide prevention. Journal of Child Psychology and Psychiatry, 60(10), 1065–1075. https://doi.org/10.1111/jcpp.13102</w:t>
      </w:r>
    </w:p>
    <w:p>
      <w:pPr>
        <w:pStyle w:val="ArticleReference"/>
      </w:pPr>
      <w:r>
        <w:t>[E36] Lundy, L. (2007). 'Voice' is not enough: Conceptualising Article 12 of the United Nations Convention on the Rights of the Child. British Educational Research Journal, 33(6), 927–942. https://doi.org/10.1080/01411920701657033</w:t>
      </w:r>
    </w:p>
    <w:p>
      <w:pPr>
        <w:pStyle w:val="ArticleReference"/>
      </w:pPr>
      <w:r>
        <w:t>[E37] Bronfenbrenner, U. (1979). The Ecology of Human Development: Experiments by Nature and Design. Harvard University Press.</w:t>
      </w:r>
    </w:p>
    <w:p>
      <w:pPr>
        <w:pStyle w:val="ArticleReference"/>
      </w:pPr>
      <w:r>
        <w:t>[E38] Suter, J. C., &amp; Bruns, E. J. (2009). Effectiveness of the wraparound process for children with emotional and behavioral disorders: A meta-analysis. Clinical Child and Family Psychology Review, 12(4), 336–351. https://doi.org/10.1007/s10567-009-0059-y</w:t>
      </w:r>
    </w:p>
    <w:p>
      <w:pPr>
        <w:pStyle w:val="ArticleReference"/>
      </w:pPr>
      <w:r>
        <w:t>[E40] Borum, R., Bartel, P., &amp; Forth, A. (2006). Manual for the Structured Assessment of Violence Risk in Youth (SAVRY). Psychological Assessment Resources.</w:t>
      </w:r>
    </w:p>
    <w:p>
      <w:pPr>
        <w:pStyle w:val="ArticleReference"/>
      </w:pPr>
      <w:r>
        <w:t>[E41] Smith, P. C., &amp; Kendall, L. M. (1963). Retranslation of expectations: An approach to the construction of unambiguous anchors for rating scales. Journal of Applied Psychology, 47(2), 149–155. https://doi.org/10.1037/h0047060</w:t>
      </w:r>
    </w:p>
    <w:p>
      <w:pPr>
        <w:pStyle w:val="ArticleReference"/>
      </w:pPr>
      <w:r>
        <w:t>[E42] Goodman, R. (1997). The Strengths and Difficulties Questionnaire: A research note. Journal of Child Psychology and Psychiatry, 38(5), 581–586. https://doi.org/10.1111/j.1469-7610.1997.tb01545.x</w:t>
      </w:r>
    </w:p>
    <w:p>
      <w:pPr>
        <w:pStyle w:val="ArticleReference"/>
      </w:pPr>
      <w:r>
        <w:t>[E44] 가족돌봄 등 위기아동·청년 지원에 관한 법률 (2025년 제정, 2026년 3월 시행). https://www.law.go.kr/</w:t>
      </w:r>
    </w:p>
    <w:p>
      <w:pPr>
        <w:pStyle w:val="ArticleReference"/>
      </w:pPr>
      <w:r>
        <w:t>[E45] 아동·청소년의 성보호에 관한 법률 제15조의2(아동·청소년에 대한 성착취 목적 대화 등), 2021년 9월 24일 시행. https://www.law.go.kr/</w:t>
      </w:r>
    </w:p>
    <w:p>
      <w:pPr>
        <w:pStyle w:val="ArticleReference"/>
      </w:pPr>
      <w:r>
        <w:t>[E46] Turnell, A., &amp; Edwards, S. (1999). Signs of Safety: A Solution and Safety Oriented Approach to Child Protection Casework. W. W. Norton.</w:t>
      </w:r>
    </w:p>
    <w:p>
      <w:pPr>
        <w:pStyle w:val="ArticleReference"/>
      </w:pPr>
      <w:r>
        <w:t>[E47] 유엔 아동권리협약(UN Convention on the Rights of the Child, 1989) 제12조 아동 의견 존중. 대한민국 1991년 비준. https://www.ohchr.org/en/instruments-mechanisms/instruments/convention-rights-child</w:t>
      </w:r>
    </w:p>
    <w:p>
      <w:pPr>
        <w:pStyle w:val="ArticleReference"/>
      </w:pPr>
      <w:r>
        <w:t>[V1] NIMH (미국 국립정신건강연구원). Ask Suicide-Screening Questions (ASQ) Toolkit: 진행 스크립트·교육 영상(외래·응급·입원용). https://www.nimh.nih.gov/ASQ</w:t>
      </w:r>
    </w:p>
    <w:p>
      <w:pPr>
        <w:pStyle w:val="ArticleReference"/>
      </w:pPr>
      <w:r>
        <w:t>[V2] 한국생명존중희망재단(중앙자살예방센터). 「보고 듣고 말하기」 자살예방 생명지킴이 교육(청소년·교직원·일반인 과정).</w:t>
      </w:r>
    </w:p>
    <w:p>
      <w:pPr>
        <w:pStyle w:val="ArticleReference"/>
      </w:pPr>
      <w:r>
        <w:t>[V3] 아동권리보장원. 아동학대 신고의무자 교육(직군별 온라인 교육 영상).</w:t>
      </w:r>
    </w:p>
    <w:p>
      <w:pPr>
        <w:pStyle w:val="ArticleH1"/>
      </w:pPr>
      <w:r>
        <w:rPr>
          <w:rFonts w:ascii="NanumMyeongjo" w:hAnsi="NanumMyeongjo" w:eastAsia="NanumMyeongjo" w:cs="NanumMyeongjo"/>
          <w:b w:val="0"/>
          <w:i w:val="0"/>
          <w:lang w:val="ko-KR" w:eastAsia="ko-KR"/>
        </w:rPr>
        <w:t>편집방식 및 출처 고지</w:t>
      </w:r>
    </w:p>
    <w:p>
      <w:pPr>
        <w:pStyle w:val="ArticleSmall"/>
      </w:pPr>
      <w:r>
        <w:rPr>
          <w:rFonts w:ascii="NanumMyeongjo" w:hAnsi="NanumMyeongjo" w:eastAsia="NanumMyeongjo" w:cs="NanumMyeongjo"/>
          <w:b w:val="0"/>
          <w:i w:val="0"/>
          <w:lang w:val="ko-KR" w:eastAsia="ko-KR"/>
        </w:rPr>
        <w:t>본 문서는 국내 사회복지 학술지의 제목·본문·문단·표 편집 규정과 APA 제7판의 학술문서 구성 원칙을 참조하여 Word A4 환경에 적합하도록 재편집하였다. 한국사회복지학회는 한국어 본문 KoPubWorld 바탕체 10pt, 줄간격 165%, 첫 줄 들여쓰기 10pt, 표내용 9pt 등을 제시한다. 본 파일은 다른 환경에서도 표기가 안정적인 나눔명조/나눔고딕으로 대체했고, 본문 10.2pt·1.58배 행간·첫 줄 3.5mm·A4 좌우 여백 25mm를 적용하였다. 학회 투고전용 판형·HWP 규정을 완전히 동일하게 재현한 투고양식은 아니며, 특정 학술지 투고 시 해당 저널의 최신 지침에 맞춰 조정해야 한다.</w:t>
      </w:r>
    </w:p>
    <w:p>
      <w:pPr>
        <w:pStyle w:val="ArticleReference"/>
      </w:pPr>
      <w:r>
        <w:rPr>
          <w:rFonts w:ascii="NanumMyeongjo" w:hAnsi="NanumMyeongjo" w:eastAsia="NanumMyeongjo" w:cs="NanumMyeongjo"/>
          <w:b w:val="0"/>
          <w:i w:val="0"/>
          <w:lang w:val="ko-KR" w:eastAsia="ko-KR"/>
        </w:rPr>
        <w:t>참조: 한국사회복지학회, 「논문집필요령」 https://kasw.org/homepage/custom/guidelines; 한국교정복지학회, 「논문 투고 규정」 https://www.cwsk.net/subList/20000000771; American Psychological Association, APA Style: Paper Format, https://apastyle.apa.org/style-grammar-guidelines/paper-format.</w:t>
      </w:r>
    </w:p>
    <w:sectPr w:rsidR="00FC693F" w:rsidRPr="0006063C" w:rsidSect="00034616">
      <w:headerReference w:type="default" r:id="rId9"/>
      <w:footerReference w:type="default" r:id="rId10"/>
      <w:pgSz w:w="11906" w:h="16838"/>
      <w:pgMar w:top="1276" w:right="1417" w:bottom="1191" w:left="1417"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4A4E55"/>
        <w:sz w:val="15"/>
        <w:lang w:val="ko-KR" w:eastAsia="ko-KR"/>
      </w:rPr>
      <w:t xml:space="preserve">오산 청소년 위기징후 평가연계 시스템  ·  비표준화 TEST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4A4E55"/>
        <w:sz w:val="14"/>
        <w:lang w:val="ko-KR" w:eastAsia="ko-KR"/>
      </w:rPr>
      <w:t>OY-RALS  |  RESEARCH &amp;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0"/>
      <w:ind w:firstLine="198"/>
    </w:pPr>
    <w:rPr>
      <w:rFonts w:ascii="NanumMyeongjo" w:hAnsi="NanumMyeongjo"/>
      <w:color w:val="18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keepNext/>
      <w:widowControl/>
      <w:spacing w:before="200" w:after="280" w:line="324" w:lineRule="auto"/>
      <w:ind w:firstLine="0"/>
      <w:jc w:val="center"/>
    </w:pPr>
    <w:rPr>
      <w:rFonts w:ascii="NanumMyeongjo" w:hAnsi="NanumMyeongjo"/>
      <w:b/>
      <w:color w:val="181B20"/>
      <w:sz w:val="36"/>
    </w:rPr>
  </w:style>
  <w:style w:type="paragraph" w:customStyle="1" w:styleId="ArticleSubtitle">
    <w:name w:val="ArticleSubtitle"/>
    <w:pPr>
      <w:keepNext/>
      <w:widowControl/>
      <w:spacing w:before="100" w:after="240" w:line="348" w:lineRule="auto"/>
      <w:ind w:firstLine="0"/>
      <w:jc w:val="center"/>
    </w:pPr>
    <w:rPr>
      <w:rFonts w:ascii="NanumGothic" w:hAnsi="NanumGothic"/>
      <w:b w:val="0"/>
      <w:color w:val="4A4E55"/>
      <w:sz w:val="22"/>
    </w:rPr>
  </w:style>
  <w:style w:type="paragraph" w:customStyle="1" w:styleId="ArticleMeta">
    <w:name w:val="ArticleMeta"/>
    <w:pPr>
      <w:keepNext w:val="0"/>
      <w:widowControl/>
      <w:spacing w:before="80" w:after="120" w:line="324" w:lineRule="auto"/>
      <w:ind w:firstLine="0"/>
      <w:jc w:val="center"/>
    </w:pPr>
    <w:rPr>
      <w:rFonts w:ascii="NanumGothic" w:hAnsi="NanumGothic"/>
      <w:b w:val="0"/>
      <w:color w:val="4A4E55"/>
      <w:sz w:val="18"/>
    </w:rPr>
  </w:style>
  <w:style w:type="paragraph" w:customStyle="1" w:styleId="ArticleH1">
    <w:name w:val="ArticleH1"/>
    <w:pPr>
      <w:keepNext/>
      <w:widowControl/>
      <w:spacing w:before="360" w:after="180" w:line="336" w:lineRule="auto"/>
      <w:ind w:firstLine="0"/>
    </w:pPr>
    <w:rPr>
      <w:rFonts w:ascii="NanumMyeongjo" w:hAnsi="NanumMyeongjo"/>
      <w:b/>
      <w:color w:val="181B20"/>
      <w:sz w:val="27"/>
    </w:rPr>
  </w:style>
  <w:style w:type="paragraph" w:customStyle="1" w:styleId="ArticleH2">
    <w:name w:val="ArticleH2"/>
    <w:pPr>
      <w:keepNext/>
      <w:widowControl/>
      <w:spacing w:before="260" w:after="120" w:line="348" w:lineRule="auto"/>
      <w:ind w:firstLine="0"/>
    </w:pPr>
    <w:rPr>
      <w:rFonts w:ascii="NanumGothic" w:hAnsi="NanumGothic"/>
      <w:b/>
      <w:color w:val="181B20"/>
      <w:sz w:val="22"/>
    </w:rPr>
  </w:style>
  <w:style w:type="paragraph" w:customStyle="1" w:styleId="ArticleH3">
    <w:name w:val="ArticleH3"/>
    <w:pPr>
      <w:keepNext/>
      <w:widowControl/>
      <w:spacing w:before="180" w:after="80" w:line="336" w:lineRule="auto"/>
      <w:ind w:firstLine="0"/>
    </w:pPr>
    <w:rPr>
      <w:rFonts w:ascii="NanumGothic" w:hAnsi="NanumGothic"/>
      <w:b/>
      <w:color w:val="181B20"/>
      <w:sz w:val="20"/>
    </w:rPr>
  </w:style>
  <w:style w:type="paragraph" w:customStyle="1" w:styleId="ArticleBody">
    <w:name w:val="ArticleBody"/>
    <w:pPr>
      <w:keepNext w:val="0"/>
      <w:widowControl/>
      <w:spacing w:before="0" w:after="0" w:line="379" w:lineRule="auto"/>
      <w:ind w:firstLine="198"/>
    </w:pPr>
    <w:rPr>
      <w:rFonts w:ascii="NanumMyeongjo" w:hAnsi="NanumMyeongjo"/>
      <w:b w:val="0"/>
      <w:color w:val="181B20"/>
      <w:sz w:val="20"/>
    </w:rPr>
  </w:style>
  <w:style w:type="paragraph" w:customStyle="1" w:styleId="ArticleSmall">
    <w:name w:val="ArticleSmall"/>
    <w:pPr>
      <w:keepNext w:val="0"/>
      <w:widowControl/>
      <w:spacing w:before="0" w:after="60" w:line="350" w:lineRule="auto"/>
      <w:ind w:firstLine="198"/>
    </w:pPr>
    <w:rPr>
      <w:rFonts w:ascii="NanumMyeongjo" w:hAnsi="NanumMyeongjo"/>
      <w:b w:val="0"/>
      <w:color w:val="181B20"/>
      <w:sz w:val="19"/>
    </w:rPr>
  </w:style>
  <w:style w:type="paragraph" w:customStyle="1" w:styleId="ArticleNote">
    <w:name w:val="ArticleNote"/>
    <w:pPr>
      <w:keepNext w:val="0"/>
      <w:widowControl/>
      <w:spacing w:before="80" w:after="160" w:line="336" w:lineRule="auto"/>
      <w:ind w:firstLine="0"/>
    </w:pPr>
    <w:rPr>
      <w:rFonts w:ascii="NanumMyeongjo" w:hAnsi="NanumMyeongjo"/>
      <w:b w:val="0"/>
      <w:color w:val="4A4E55"/>
      <w:sz w:val="18"/>
    </w:rPr>
  </w:style>
  <w:style w:type="paragraph" w:customStyle="1" w:styleId="ArticleCaption">
    <w:name w:val="ArticleCaption"/>
    <w:pPr>
      <w:keepNext w:val="0"/>
      <w:widowControl/>
      <w:spacing w:before="100" w:after="140" w:line="336" w:lineRule="auto"/>
      <w:ind w:firstLine="0"/>
    </w:pPr>
    <w:rPr>
      <w:rFonts w:ascii="NanumMyeongjo" w:hAnsi="NanumMyeongjo"/>
      <w:b w:val="0"/>
      <w:color w:val="4A4E55"/>
      <w:sz w:val="18"/>
    </w:rPr>
  </w:style>
  <w:style w:type="paragraph" w:customStyle="1" w:styleId="ArticleTableLabel">
    <w:name w:val="ArticleTableLabel"/>
    <w:pPr>
      <w:keepNext/>
      <w:widowControl/>
      <w:spacing w:before="160" w:after="80" w:line="336" w:lineRule="auto"/>
      <w:ind w:firstLine="0"/>
    </w:pPr>
    <w:rPr>
      <w:rFonts w:ascii="NanumGothic" w:hAnsi="NanumGothic"/>
      <w:b/>
      <w:color w:val="181B20"/>
      <w:sz w:val="18"/>
    </w:rPr>
  </w:style>
  <w:style w:type="paragraph" w:customStyle="1" w:styleId="ArticleTOC">
    <w:name w:val="ArticleTOC"/>
    <w:pPr>
      <w:keepNext w:val="0"/>
      <w:widowControl/>
      <w:spacing w:before="40" w:after="60" w:line="372" w:lineRule="auto"/>
      <w:ind w:firstLine="0"/>
    </w:pPr>
    <w:rPr>
      <w:rFonts w:ascii="NanumMyeongjo" w:hAnsi="NanumMyeongjo"/>
      <w:b w:val="0"/>
      <w:color w:val="181B20"/>
      <w:sz w:val="20"/>
    </w:rPr>
  </w:style>
  <w:style w:type="paragraph" w:customStyle="1" w:styleId="ArticleReference">
    <w:name w:val="ArticleReference"/>
    <w:pPr>
      <w:keepNext w:val="0"/>
      <w:widowControl/>
      <w:spacing w:before="0" w:after="80" w:line="343" w:lineRule="auto"/>
      <w:ind w:firstLine="0"/>
    </w:pPr>
    <w:rPr>
      <w:rFonts w:ascii="NanumMyeongjo" w:hAnsi="NanumMyeongjo"/>
      <w:b w:val="0"/>
      <w:color w:val="181B20"/>
      <w:sz w:val="18"/>
    </w:rPr>
  </w:style>
  <w:style w:type="paragraph" w:customStyle="1" w:styleId="ArticleAbstract">
    <w:name w:val="ArticleAbstract"/>
    <w:pPr>
      <w:keepNext w:val="0"/>
      <w:widowControl/>
      <w:spacing w:before="0" w:after="40" w:line="372" w:lineRule="auto"/>
      <w:ind w:firstLine="0"/>
    </w:pPr>
    <w:rPr>
      <w:rFonts w:ascii="NanumMyeongjo" w:hAnsi="NanumMyeongjo"/>
      <w:b w:val="0"/>
      <w:color w:val="181B20"/>
      <w:sz w:val="19"/>
    </w:rPr>
  </w:style>
  <w:style w:type="paragraph" w:customStyle="1" w:styleId="ArticleGuide">
    <w:name w:val="ArticleGuide"/>
    <w:pPr>
      <w:keepNext w:val="0"/>
      <w:widowControl/>
      <w:spacing w:before="120" w:after="140" w:line="348" w:lineRule="auto"/>
      <w:ind w:firstLine="0"/>
    </w:pPr>
    <w:rPr>
      <w:rFonts w:ascii="NanumGothic" w:hAnsi="NanumGothic"/>
      <w:b w:val="0"/>
      <w:color w:val="4A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OY-RALS 해설 및 실무판정지침 (개정판)</dc:title>
  <dc:subject>현장 검토용 비표준화 TEST 도구의 연구 및 기술검토</dc:subject>
  <dc:creator>오산세교종합사회복지관 김지훈</dc:creator>
  <cp:keywords/>
  <dc:description/>
  <cp:lastModifiedBy/>
  <cp:revision>1</cp:revision>
  <dcterms:created xsi:type="dcterms:W3CDTF">2026-10-26T12:00:00Z</dcterms:created>
  <dcterms:modified xsi:type="dcterms:W3CDTF">2026-10-26T12:00:00Z</dcterms:modified>
  <cp:category/>
</cp:coreProperties>
</file>