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02 — Mycorrhizal fungi</w:t>
            </w:r>
          </w:p>
          <w:p>
            <w:pPr>
              <w:spacing w:after="80" w:before="0"/>
              <w:jc w:val="center"/>
            </w:pPr>
            <w:r>
              <w:rPr>
                <w:rFonts w:ascii="Arial" w:cs="Arial" w:eastAsia="Arial" w:hAnsi="Arial"/>
                <w:b w:val="false"/>
                <w:bCs w:val="false"/>
                <w:color w:val="FFFFFF"/>
                <w:sz w:val="16"/>
                <w:szCs w:val="16"/>
              </w:rPr>
              <w:t xml:space="preserve">Category: Soil microbial and fungal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mycorrhizal biologists before platform deployment. All ecological claims are cited in the References section.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Root colonisation percentage benchmarks [~] — highly variable by plant species, soil type, and season. Reviewer should specify representative ranges per crop type and soil condition relevant to primary deployment contexts.</w:t>
            </w:r>
          </w:p>
          <w:p>
            <w:pPr>
              <w:spacing w:after="60" w:before="0"/>
              <w:jc w:val="left"/>
            </w:pPr>
            <w:r>
              <w:rPr>
                <w:rFonts w:ascii="Arial" w:cs="Arial" w:eastAsia="Arial" w:hAnsi="Arial"/>
                <w:b w:val="false"/>
                <w:bCs w:val="false"/>
                <w:color w:val="000000"/>
                <w:sz w:val="16"/>
                <w:szCs w:val="16"/>
              </w:rPr>
              <w:t xml:space="preserve">2. Phosphorus-mycorrhizal interaction — Johnson et al. (1997) mutualism-parasitism continuum is the primary reference. Reviewer should confirm current consensus on the soil available P threshold at which the interaction shifts from mutualistic to parasitic in common arable crops.</w:t>
            </w:r>
          </w:p>
          <w:p>
            <w:pPr>
              <w:spacing w:after="60" w:before="0"/>
              <w:jc w:val="left"/>
            </w:pPr>
            <w:r>
              <w:rPr>
                <w:rFonts w:ascii="Arial" w:cs="Arial" w:eastAsia="Arial" w:hAnsi="Arial"/>
                <w:b w:val="false"/>
                <w:bCs w:val="false"/>
                <w:color w:val="000000"/>
                <w:sz w:val="16"/>
                <w:szCs w:val="16"/>
              </w:rPr>
              <w:t xml:space="preserve">3. PLFA shared protocol — confirm that the NLFA 16:1ω5 biomarker is reported by the laboratory conducting Profile 01 PLFA analysis. Some commercial laboratories do not report the neutral lipid fraction separately. This is a functional prerequisite for the shared protocol to work as specified.</w:t>
            </w:r>
          </w:p>
          <w:p>
            <w:pPr>
              <w:spacing w:after="80" w:before="0"/>
              <w:jc w:val="left"/>
            </w:pPr>
            <w:r>
              <w:rPr>
                <w:rFonts w:ascii="Arial" w:cs="Arial" w:eastAsia="Arial" w:hAnsi="Arial"/>
                <w:b w:val="false"/>
                <w:bCs w:val="false"/>
                <w:color w:val="000000"/>
                <w:sz w:val="16"/>
                <w:szCs w:val="16"/>
              </w:rPr>
              <w:t xml:space="preserve">4. A4 EFG assignments — verify against globalecosystems.org typology descriptions for the five managed agricultural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Mycorrhizal fungi</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microbial and fungal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arbuscular mycorrhizal fungi (AMF) form obligate symbioses with approximately 80% of terrestrial plant species, including the majority of agricultural crops (Smith &amp; Read 2008). Universally relevant wherever crops or grassland are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for AMF monitoring. Ectomycorrhizal monitoring (Level 2 Protocol B and Level 3 Protocol B) additionally requires tree species capable of ectomycorrhizal associations — applicable only in agroforestry, woodlot, or orchard contexts.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Phylum: Glomeromycota (arbuscular mycorrhizal fungi — primary focus). Obligate biotrophs forming arbuscular symbioses with plant roots through intracellular arbuscule and intercellular vesicle structures. Principal genera: Rhizophagus (formerly Glomus), Gigaspora, Acaulospora, Scutellospora, Claroideoglomus. Ectomycorrhizal fungi (secondary focus in agroforestry contexts): Basidiomycota and Ascomycota including Tuber, Boletus, Pisolithus, Scleroderma — form sheath-type hyphal mantle around tree root tips.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AMF colonisation rate, hyphal density, and community diversity are sensitive indicators of soil disturbance history, phosphorus status, and the continuity of plant-soil biological relationships. Soil-habitat proxy — glomalin-related soil protein (GRSP), produced exclusively by AMF hyphae, is a measurable proxy for AMF activity and a key predictor of soil aggregate stability.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Every agricultural crop grown worldwide almost certainly depends on mycorrhizal fungi — the invisible hyphal network that extends the plant root system by orders of magnitude, accessing phosphorus and micronutrients from soil pores too fine for roots to penetrate. When intensive tillage severs this network, or when excess phosphorus fertilisation makes the plant withdraw from the relationship, the crop loses its primary biological nutrient acquisition system and becomes entirely dependent on synthetic inputs. Monitoring mycorrhizal health tells you whether your soil biological fertility system is intact, suppressed, or recovering.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Mycorrhizal fungi sit at the intersection of soil health and crop nutrition in a way that no other organism does. They are the primary mechanism through which low-input agricultural systems access phosphorus — the nutrient most limiting to plant production globally after nitrogen — and their glomalin production is one of the most significant single contributions to soil aggregate stability. Their suppression under intensive tillage and phosphorus fertilisation is one of the most consequential and least visible consequences of intensive management. And yet their monitoring — at least at the level of root colonisation assessment and aggregate stability — is accessible to a trained field technician with basic laboratory equipment. The connection between what a field team measures and what the farmer cares about is unusually direct: a recovering mycorrhizal community means a rebuilding nutrient acquisition system.</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 Year 2–4). Hyphal network recovery following tillage cessation detectable within 1–2 seasons. Changes in colonisation rate measurable within 1–2 seasons. Spore community diversity and GRSP accumulation require 2–4 years of consistent management.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growing seasons): Recovery of hyphal network density and measurable changes in root colonisation percentage following tillage cessation, detectable within 1–2 growing seasons in temperate systems (Kabir 2005). [geo]</w:t>
            </w:r>
          </w:p>
          <w:p>
            <w:pPr>
              <w:spacing w:after="60" w:before="0"/>
              <w:jc w:val="left"/>
            </w:pPr>
            <w:r>
              <w:rPr>
                <w:rFonts w:ascii="Arial" w:cs="Arial" w:eastAsia="Arial" w:hAnsi="Arial"/>
                <w:b w:val="false"/>
                <w:bCs w:val="false"/>
                <w:color w:val="000000"/>
                <w:sz w:val="17"/>
                <w:szCs w:val="17"/>
              </w:rPr>
              <w:t xml:space="preserve">Medium (2–4 years): GRSP accumulation to levels reflecting improved aggregate stability, and recovery of spore density and community composition diversity, require 2–4 years of consistent management change (Oehl et al. 2004).</w:t>
            </w:r>
          </w:p>
          <w:p>
            <w:pPr>
              <w:spacing w:after="60" w:before="0"/>
              <w:jc w:val="left"/>
            </w:pPr>
            <w:r>
              <w:rPr>
                <w:rFonts w:ascii="Arial" w:cs="Arial" w:eastAsia="Arial" w:hAnsi="Arial"/>
                <w:b w:val="false"/>
                <w:bCs w:val="false"/>
                <w:color w:val="000000"/>
                <w:sz w:val="17"/>
                <w:szCs w:val="17"/>
              </w:rPr>
              <w:t xml:space="preserve">Slow (5+ years): Full AMF community diversity recovery following severe degradation — particularly in soils with histories of phosphorus saturation — may require 5+ years. Recolonisation from external spore sources may limit recovery where intact AMF communities are absent across the landscape.</w:t>
            </w:r>
          </w:p>
          <w:p>
            <w:pPr>
              <w:spacing w:after="80" w:before="0"/>
              <w:jc w:val="left"/>
            </w:pPr>
            <w:r>
              <w:rPr>
                <w:rFonts w:ascii="Arial" w:cs="Arial" w:eastAsia="Arial" w:hAnsi="Arial"/>
                <w:b w:val="false"/>
                <w:bCs w:val="false"/>
                <w:color w:val="000000"/>
                <w:sz w:val="16"/>
                <w:szCs w:val="16"/>
              </w:rPr>
              <w:t xml:space="preserve">[geo] Timescales primarily based on temperate European and North American evidence. Tropical agricultural systems may show faster responses in some contexts.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mycorrhizal biologists.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soil disturbance severs the continuous hyphal networks essential for AMF nutrient acquisition across large soil volumes. AMF are obligate biotrophs — they cannot survive without a living plant host, and disruption of both hyphal continuity and host root architecture by tillage is directly damaging. Colonisation rates and spore densities are consistently lower in tilled than no-till soils across long-term experiments (Kabir 2005). Recovery requires re-establishment of hyphal networks from spore banks — a process taking 1–3 growing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 phosphorus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soil phosphorus concentrations suppress AMF colonisation by disrupting the mutualistic cost-benefit relationship. Plants regulate carbon allocation to the mycorrhizal symbiosis based on phosphorus availability — when soil P is freely available from inorganic sources, plants reduce carbon investment in AMF, leading to lower colonisation rates and reduced hyphal density (Treseder 2004; Johnson et al. 1997). This is the most important and most frequently overlooked mechanism of AMF suppression in agricultural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 nitrogen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addition alters plant-AMF nutrient exchange dynamics: nitrogen-saturated plants reduce carbon allocation to the symbiosis, shifting the relationship from mutualistic toward parasitic in high-N soils (Johnson et al. 1997). Most pronounced in plant species with facultative rather than obligate mycorrhizal associations.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fungicide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Broad-spectrum fungicides impair AMF spore germination, hyphal growth, and root colonisation at field-relevant concentrations. Benzimidazole fungicides are particularly damaging; triazole and strobilurin fungicides show variable effects depending on compound and application rate (Trappe et al. 1984). Fungicide residue accumulation in long-term intensively managed soils is a concern for AMF community recovery.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Compaction disrupts the soil pore network through which AMF hyphae extend between roots — hyphae require air-filled pores for growth. Compacted soils show reduced hyphal length density and lower colonisation rates (Entry et al.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Reduces AMF community diversity by limiting the diversity of plant-fungal partnerships. Different plant species support different AMF taxa — plant diversity maintains AMF community diversity. Monoculture agriculture significantly reduces AMF species richness over time (van der Heijden et al. 1998; Oehl et al. 2004).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AMF are obligate biotrophs requiring continuous living plant root association for carbon. Bare soil periods between crops collapse the hyphal network; residue removal exacerbates this by extending the non-host period without the decomposing root and residue substrate that supports transitional soil biology (Smith &amp; Read 2008).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Glomalin-related soil protein (GRSP), produced exclusively by AMF hyphae, is a major contributor to soil macro-aggregate stability. Declining GRSP concentrations are a leading indicator of soil aggregate destabilisation, which precedes measurable changes in bulk density or aggregate stability metrics. The link between AMF health and soil structure is one of the most direct and quantifiable biological-physical relationships in soil science (Rillig 2004; Rillig &amp; Mummey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matter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AMF hyphae contribute significantly to soil organic carbon through GRSP production and hyphal turnover. AMF biomass estimated by PLFA (NLFA 16:1ω5) provides a quantitative indicator of the living fungal component of soil organic matter that turns over on timescales of weeks to months — providing an early signal of declining organic matter inputs before total SOC measurements show significant change (Frostegård et al. 1991).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fertility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AMF provide the primary mechanism for phosphorus uptake in low-input systems — up to 80% of plant phosphorus in phosphorus-limited conditions (Smith &amp; Read 2008). Declining AMF colonisation increases plant phosphorus demand from inorganic sources, contributing to soil fertility decline in the sense that biological nutrient acquisition efficiency is reduced and external input dependency increases.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AMF community diversity is strongly positively correlated with plant community diversity — a decline in AMF species richness can signal simplification of the plant community above ground. This cross-kingdom relationship makes AMF community composition a useful proxy for plant community condition (van der Heijden et al. 1998).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AMF are a critical functional guild in the soil food web — their hyphae provide carbon substrate for mycorrhizosphere bacteria and their spores for fungivores. AMF community collapse signals broader soil biodiversity decline affecting multiple functional groups dependent on the hyphal network.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GRSP produced by AMF hyphae is a primary agent of soil macro-aggregate formation and stability. AMF community health is a direct determinant of soil structural quality independent of organic carbon levels — glomalin provides the gluing mechanism that binds mineral soil particles into water-stable aggregates (Rillig 2004; Rillig &amp; Mummey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 provisioning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AMF provide up to 80% of plant phosphorus uptake in phosphorus-limited conditions; mycorrhizal plants consistently outperform non-mycorrhizal plants under phosphorus-limiting and low-input conditions. Crop productivity in systems reducing synthetic inputs depends substantially on a functional AMF community (Smith &amp; Read 2008).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control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aggregate stability maintained by GRSP directly reduces soil susceptibility to water and wind erosion. AMF community health is a biological determinant of the soil surface's resistance to rainfall impact and runoff (Rillig 2004).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purification — nutrient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Healthy AMF communities reduce phosphorus leaching by improving plant phosphorus uptake efficiency, reducing the mineral phosphorus pool available for leaching in waterlogged or high-rainfall events (Smith &amp; Read 2008).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AMF suppression by tillage and phosphorus fertilisation most severe; highest monitoring value for management-driven recovery detection.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improved grassland supports higher AMF community diversity than arable; monitoring applicable across grassland management improvement programmes.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agroforestry and orchard systems for ectomycorrhizal community monitoring alongside AMF.</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species-rich grasslands support highest AMF community diversity of any managed land use type.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vascular plants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AMF form symbioses with approximately 80% of terrestrial plant species — present and ecologically significant across all LAHMP deployment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AMF suppression most severe and management-driven recovery most acute and detectable.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priority — AMF community recovery under improved grazing management is well-documented.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(managed / agroforestry)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ectomycorrhizal monitoring in tree-component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High-phosphorus soils (long-term fertilised Cambisols, Luvisols)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Lowest AMF colonisation rates and spore densities — plant investment in AMF suppressed by freely available inorganic phosphorus. Most important monitoring context for detecting recovery under reduced fertiliser inputs. Colonisation baseline likely to be very low (&lt;15% root length colonised [~]) in these soils (Treseder 2004).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low-P soils (Arenosols, Podzols)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Potentially highest AMF colonisation rates where low inorganic P availability maintains strong plant-fungal mutualism. Less monitoring need for recovery detection; more relevant for confirming AMF community stability under management change.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Acid soils (pH &lt; 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AMF community diversity declines at very low pH — acid conditions are associated with reduced spore germination rates for many Glomeromycota taxa. Recovery of AMF communities is linked to pH recovery above 5.5 [~] (entry from Kabir 2005 and Oehl et al. 2004 context).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Non-mycorrhizal crops (Brassicaceae, Chenopodiaceae)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Brassica crops (oilseed rape, cabbage, mustard) and Chenopodium crops (beet, spinach) do not form mycorrhizal associations. Their inclusion in rotation creates a non-host period that depletes AMF inoculum potential — the AMF community must re-establish from the spore bank after a Brassica break crop. Rotation design is a critical management variable for AMF continuity.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Leguminous crops (clover, alfalfa, peas, beans)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Strong mycorrhizal hosts — legumes maintain high AMF colonisation rates and support diverse AMF communities, particularly in low-phosphorus conditions. Legume integration into rotations is among the most effective strategies for maintaining AMF inoculum potential and community diversity (Gosling et al. 2006).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Mycorrhizal-dependent crops (wheat, maize, sorghum, potato — all mycorrhizal)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major grain and root crops are mycorrhizal hosts. Phosphorus nutrition in low-input grain production is substantially AMF-dependent. Mycorrhizal community health is directly relevant to crop performance in these systems under reduced synthetic phosphorus inputs.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Abiotic indicators from the LAHMP Abiotic Reference Table that are the earliest measurable physical and chemical signals that soil conditions are moving in the direction required for AMF community recovery.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nutrient panel (available phosphorus)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soil phosphorus under reduced synthetic P inputs is the most critical abiotic precursor for AMF colonisation rate recovery. The mutualism-parasitism continuum of the plant-AMF relationship is primarily regulated by available P: as P falls below the threshold at which inorganic P acquisition is more costly than AMF-mediated acquisition, plant investment in AMF increases. Measurable P decline precedes detectable colonisation rate increases by 1–2 growing seasons (Treseder 2004; Johnson et al. 1997). [~] The specific threshold is crop and soil type dependent.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GRSP produced by AMF hyphae constitutes a measurable fraction of SOC, turning over on timescales of weeks to months. SOC improvement under reduced tillage and organic amendments tracks AMF glomalin production; early SOC improvement under improved management is partly attributable to AMF recovery and can serve as a leading indicator of AMF trajectory before direct colonisation measurements are available (Wright &amp; Upadhyaya 1998).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aggregate stability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aggregate stability under reduced tillage and organic input addition reflects, in part, increasing GRSP production by recovering AMF communities. The GRSP-aggregate stability relationship is one of the most direct biological-physical linkages in soil science — improving aggregate stability precedes and predicts GRSP accumulation to detectable levels (Rillig 2004).</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Including mycorrhizal host species throughout the rotation (avoiding extended Brassica periods) maintains AMF inoculum potential year-round and supports higher AMF community diversity than monoculture systems (Oehl et al. 2004).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Perennial crops and pasture integration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Perennial root systems support more stable and diverse AMF communities than annual monocultures — the host-fungal relationship is maintained continuously rather than disrupted and re-established each season. Glomalin accumulation under perennial cover is substantially higher than under annual systems (Rillig 2004).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integration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Tree root systems support both AMF and ectomycorrhizal communities. Mixed mycorrhizal communities are associated with higher nutrient cycling efficiency; AMF diversity is consistently higher in agroforestry than monoculture cropland (Gosling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harvesting and moisture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Improved soil moisture conditions extend the season of hyphal activity and root colonisation. Desiccation events cause hyphal network collapse in shallow-rooted systems — moisture management extends the monitoring window.</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Tillage cessation allows hyphal network re-establishment and progressive recovery of AMF colonisation rates and spore density. Root colonisation percentage is one of the most responsive measurable early indicators of tillage cessation effects — detectable within 1–2 growing seasons in temperate systems (Kabir 2005). [geo]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Root colonisation percentage increases within 1–2 growing seasons of tillage cessation; spore density increases progressively over 2–4 years; GRSP accumulation becomes measurable over 3–5 years of consistent no-till management.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Establish cover crops and green manures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Continuous living root presence through cover cropping maintains the obligate plant-AMF association year-round, preventing hyphal network collapse during bare soil periods. Mycorrhizal cover crop species (legumes, grasses) actively inoculate the subsequent cash crop root zone.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Root colonisation in the cash crop increases within 1–2 seasons of introducing mycorrhizal cover crops; hyphal length density measurably higher in cover-cropped versus bare-soil fallow treatments within one rotation cycle (Smith &amp; Read 2008).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Minimise synthetic fertiliser inputs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Reduction in phosphorus fertiliser inputs restores plant incentive to invest carbon in AMF symbiosis by reducing freely available soil P below the threshold that suppresses the mutualism. This is the most impactful single management change for recovering AMF colonisation rates in heavily fertilised soils (Treseder 2004; Johnson et al. 1997).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AMF root colonisation rate increases progressively over 2–4 years as available soil phosphorus declines; this is the slowest B2 response for this profile — P saturation in long-cultivated soils can persist for many years after fertiliser reduction and delays biological response.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P39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Increase soil organic carbon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GRSP — a component of soil organic carbon produced exclusively by AMF hyphae — is one of the earliest measurable components of soil carbon building under improved management. GRSP increase under carbon-building practices provides a quantitative biological verification signal detectable before total SOC measurements show significant change (Wright &amp; Upadhyaya 1998).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GRSP concentrations increase measurably within 2–4 years of consistent management change; improvements in aggregate stability (as reflected by A04 abiotic precursor) are detectable 1–2 seasons before GRSP reaches detectable increase at laboratory analysis.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01 — Soil bacteria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Bacterial communities and AMF interact closely in the mycorrhizosphere — bacteria colonise AMF hyphal surfaces and influence nutrient exchange efficiency. Mycorrhiza helper bacteria specifically promote spore germination and root colonisation. The bacteria-to-fungi (B:F) ratio from PLFA analysis spans both profiles and is the primary community-level diagnostic across the shared Level 3 protocol. Both groups respond positively to reduced tillage and organic inputs.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burrows provide channels for AMF hyphal growth into deeper soil layers. Earthworm gut passage of AMF spores is neutral to mildly beneficial for spore viability in some studies. Both groups respond positively to reduced tillage and organic carbon inputs — their recovery trajectories are expected to align under improved management.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 — Grassland and meadow plant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community diversity is the strongest landscape-scale predictor of AMF community diversity — more diverse plant communities support more diverse AMF communities (van der Heijden et al. 1998). Grassland restoration practices expected to increase forb diversity (P13, P14, P21) are therefore also expected to increase AMF community diversity over the medium to long term.</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mycorrhizal biologists and field monitoring specialists. The platform selects from this menu based on the Step 3 capacity assessment.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Root visual assessment and soil aggregate stability field test. No specialist equipment required — qualitative assessment of mycorrhizal activity through plant root inspection and aggregate stability observation.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Root visual assessment and aggregate stability field test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Qualitative indicators of AMF activity: root colonisation visible signs (in pale-rooted species); soil aggregate stability as a proxy for GRSP production and AMF hyphal activity.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Root assessment: at each monitoring point, carefully extract approximately 20cm of fresh root from 10–15cm depth using a trowel. Wash gently in clean water. Hold the root against daylight or a white background. In plant species with pale or translucent roots (clover, ryegrass, wheat), look for fine pale yellow or cream-coloured branching structures within root tissue — evidence of mycorrhizal colonisation. In dark-rooted species this assessment is unreliable at Level 1 — note species and skip root assessment, proceed to aggregate stability only.</w:t>
            </w:r>
          </w:p>
          <w:p>
            <w:pPr>
              <w:spacing w:after="60" w:before="0"/>
              <w:jc w:val="left"/>
            </w:pPr>
            <w:r>
              <w:rPr>
                <w:rFonts w:ascii="Arial" w:cs="Arial" w:eastAsia="Arial" w:hAnsi="Arial"/>
                <w:b w:val="false"/>
                <w:bCs w:val="false"/>
                <w:color w:val="000000"/>
                <w:sz w:val="17"/>
                <w:szCs w:val="17"/>
              </w:rPr>
              <w:t xml:space="preserve">Aggregate stability test: at 3–5 monitoring points, place a small intact soil aggregate (approximately 1cm diameter) from 5–10cm depth gently into a jar of clean water. Observe over 5 minutes — a stable aggregate will not slake or collapse; an unstable aggregate will disperse into fine particles within 1–2 minutes. Record proportion of aggregates remaining intact after 5 minutes. High stability indicates active GRSP production.</w:t>
            </w:r>
          </w:p>
          <w:p>
            <w:pPr>
              <w:spacing w:after="80" w:before="0"/>
              <w:jc w:val="left"/>
            </w:pPr>
            <w:r>
              <w:rPr>
                <w:rFonts w:ascii="Arial" w:cs="Arial" w:eastAsia="Arial" w:hAnsi="Arial"/>
                <w:b w:val="false"/>
                <w:bCs w:val="false"/>
                <w:color w:val="000000"/>
                <w:sz w:val="17"/>
                <w:szCs w:val="17"/>
              </w:rPr>
              <w:t xml:space="preserve">Record at each point: root species assessed; colonisation score (absent/sparse/moderate/abundant or 'not assessable — dark-rooted species'); aggregate stability score (0/3, 1/3, 2/3, 3/3 stable); soil moisture condition.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Trowel; clean water; 5 jars or cups; field datasheet; camera. No specialist equipment.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 specialist knowledge required. Observer briefing covering: which crops have assessable (pale) vs unassessable (dark) roots; what mycorrhizal colonisation looks like in pale roots; how to perform the aggregate stability jar test. A 30-minute briefing with photographic examples is sufficient.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when root growth is active and colonisation most visible in actively growing plant tissue. Avoid sampling at or after crop maturity when root senescence reduces colonisation visibility.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autumn — at the onset of autumn root growth following harvest or grazing.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monitoring site for 3–5 point root assessments and aggregate stability tests.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spring primary window for annual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of consistent same-season assessments. Within-site variation between monitoring points is informative from Year 1 as a relative measure.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Root colonisation score (absent/sparse/moderate/abundant — per point and per site average); aggregate stability proportion (number of stable aggregates / total tested). Qualitative — within-programme trend assessment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Root specimen shot: photograph the washed root held against white background — capture any pale branching structures visible. (2) Aggregate stability shot: photograph aggregates in water jars at 0 minutes (all intact) and 5 minutes (showing stability or collapse). (3) Context shot: photograph the monitoring point and soil surface condition.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attempting root colonisation assessment on dark-rooted species (e.g. maize, many legumes with dark root pigmentation, many perennial grasses). Mycorrhizal colonisation is only visible by eye in pale or translucent roots — if the root is dark, note 'not assessable' and rely on the aggregate stability assessment instead.</w:t>
            </w:r>
          </w:p>
          <w:p>
            <w:pPr>
              <w:spacing w:after="60" w:before="0"/>
              <w:jc w:val="left"/>
            </w:pPr>
            <w:r>
              <w:rPr>
                <w:rFonts w:ascii="Arial" w:cs="Arial" w:eastAsia="Arial" w:hAnsi="Arial"/>
                <w:b w:val="false"/>
                <w:bCs w:val="false"/>
                <w:color w:val="000000"/>
                <w:sz w:val="16"/>
                <w:szCs w:val="16"/>
              </w:rPr>
              <w:t xml:space="preserve">Second error: collecting senescent (dead or yellowing) roots rather than living active roots. Colonisation is only visible in living root tissue. Select firm, white or cream-coloured roots from 10–15cm depth — avoid brown or soft roots near the surface.</w:t>
            </w:r>
          </w:p>
          <w:p>
            <w:pPr>
              <w:spacing w:after="80" w:before="0"/>
              <w:jc w:val="left"/>
            </w:pPr>
            <w:r>
              <w:rPr>
                <w:rFonts w:ascii="Arial" w:cs="Arial" w:eastAsia="Arial" w:hAnsi="Arial"/>
                <w:b w:val="false"/>
                <w:bCs w:val="false"/>
                <w:color w:val="000000"/>
                <w:sz w:val="16"/>
                <w:szCs w:val="16"/>
              </w:rPr>
              <w:t xml:space="preserve">Third error: aggregate stability test variability due to wetting rate. Lower the aggregate gently into water — do not drop it. Rapid immersion causes mechanical disruption that does not reflect biological stability. A consistent gentle lowering technique is essential for between-year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Increasing root colonisation score and increasing aggregate stability proportion across consecutive spring surveys: positive trajectory — early evidence of AMF recovery relevant to Challenges #7 (Soil structure degradation) and #2 (SOM depletion). Connects to B2 practice verification for P01 (no-till) and P03 (cover crops).</w:t>
            </w:r>
          </w:p>
          <w:p>
            <w:pPr>
              <w:spacing w:after="50" w:before="0"/>
              <w:jc w:val="left"/>
            </w:pPr>
            <w:r>
              <w:rPr>
                <w:rFonts w:ascii="Arial" w:cs="Arial" w:eastAsia="Arial" w:hAnsi="Arial"/>
                <w:b w:val="false"/>
                <w:bCs w:val="false"/>
                <w:color w:val="000000"/>
                <w:sz w:val="17"/>
                <w:szCs w:val="17"/>
              </w:rPr>
              <w:t xml:space="preserve">Stable high aggregate stability but absent/sparse colonisation: GRSP may be persisting from historical AMF activity while current AMF is suppressed — review A8 precursors, particularly available P (A09). Consider escalating to Level 2 for quantitative assessment.</w:t>
            </w:r>
          </w:p>
          <w:p>
            <w:pPr>
              <w:spacing w:after="80" w:before="0"/>
              <w:jc w:val="left"/>
            </w:pPr>
            <w:r>
              <w:rPr>
                <w:rFonts w:ascii="Arial" w:cs="Arial" w:eastAsia="Arial" w:hAnsi="Arial"/>
                <w:b w:val="false"/>
                <w:bCs w:val="false"/>
                <w:color w:val="000000"/>
                <w:sz w:val="16"/>
                <w:szCs w:val="16"/>
              </w:rPr>
              <w:t xml:space="preserve">No assessable roots (all dark-rooted species): proceed to aggregate stability assessment only. Note 'root assessment not possible — dark-rooted crop species' in monitoring record. Plan for Level 2 assessment in the following season if resources allow.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Low risk. Trowel use — standard tool safety. Root washing water can be disposed on site. Obtain landowner access permission in advance.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adaptation of aggregate stability assessment from Rillig (2004); root colonisation visual guide adapted from Giovannetti &amp; Mosse (1980).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https://doi.org/10.2134/jeq2004.0355</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Three complementary protocols: (A) Root staining and colonisation quantification; (B) Glomalin-related soil protein (GRSP) assay; (C) AMF spore extraction and counting. Protocol A is the primary verification measure; B and C provide complementary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A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Root staining and AMF colonisation quantification — gridline intersect method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Percentage of root length colonised by AMF — the primary quantitative measure of AMF activity in agricultural soils.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Field: Collect fresh roots from 0–20cm depth at monitoring points — minimum 30cm total root length per point, from at least 5 sub-sampling locations within the monitoring area. Place in sealed plastic bags with damp paper; refrigerate until staining (within 48 hours).</w:t>
            </w:r>
          </w:p>
          <w:p>
            <w:pPr>
              <w:spacing w:after="40" w:before="0"/>
              <w:jc w:val="left"/>
            </w:pPr>
            <w:r>
              <w:rPr>
                <w:rFonts w:ascii="Arial" w:cs="Arial" w:eastAsia="Arial" w:hAnsi="Arial"/>
                <w:b w:val="false"/>
                <w:bCs w:val="false"/>
                <w:color w:val="000000"/>
                <w:sz w:val="17"/>
                <w:szCs w:val="17"/>
              </w:rPr>
              <w:t xml:space="preserve">Laboratory staining: (1) Clear roots in 10% KOH solution at 90°C for 15–25 minutes (adjust for root lignification — clover roots clear faster than cereal roots). (2) Acidify in 1% HCl for 10 minutes at room temperature. (3) Stain in 0.05% trypan blue in lactoglycerol at 90°C for 20 minutes. (4) Destain in lactoglycerol overnight.</w:t>
            </w:r>
          </w:p>
          <w:p>
            <w:pPr>
              <w:spacing w:after="80" w:before="0"/>
              <w:jc w:val="left"/>
            </w:pPr>
            <w:r>
              <w:rPr>
                <w:rFonts w:ascii="Arial" w:cs="Arial" w:eastAsia="Arial" w:hAnsi="Arial"/>
                <w:b w:val="false"/>
                <w:bCs w:val="false"/>
                <w:color w:val="000000"/>
                <w:sz w:val="17"/>
                <w:szCs w:val="17"/>
              </w:rPr>
              <w:t xml:space="preserve">Quantification: Mount stained root segments on slides. Using a compound microscope at 200× magnification, apply the gridline intersect method (Giovannetti &amp; Mosse 1980): scan each segment and at each gridline intersection, record presence or absence of mycorrhizal structures (arbuscules, vesicles, hyphae within root cortex). Minimum 100 intersections per sample. Calculate % root length colonised.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 KOH; 1% HCl; 0.05% trypan blue in lactoglycerol; compound microscope (200× magnification); gridded counting chamber; glass slides and coverslips; heated water bath; sealed sample bags;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technician with basic laboratory experience and microscopy skill. Staining protocol requires supervised training initially — 2–3 practice sessions with a reference soil sample before independent operation.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when root growth is active. Avoid sampling at crop maturity.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autumn — onset of autumn root growth.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field collection per site. Laboratory: 2–3 hours per batch of 5–10 samples.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window for annual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consecutive same-season measurements.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 root length colonised by AMF. Typical values: &gt;50% in well-functioning mycorrhizal soil [~]; &lt;15% in severely suppressed soil [~]. The change in colonisation rate across years is more informative than absolute values for trend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B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Glomalin-related soil protein (GRSP) assay — Bradford protein method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GRSP concentration in soil — a quantitative proxy for AMF hyphal production and a direct predictor of soil macro-aggregate stability.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Procedure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6"/>
                <w:szCs w:val="16"/>
              </w:rPr>
              <w:t xml:space="preserve">(1) Weigh 20g air-dried sieved soil (&lt;2mm) into a 50ml centrifuge tube. Add 20ml of 20mM citrate buffer (pH 7.0). (2) Autoclave at 121°C for 30 minutes. (3) Centrifuge at 5000g for 15 minutes; collect supernatant. (4) Repeat extraction once with fresh buffer and combine supernatants. (5) Measure protein concentration using Bradford protein assay (Coomassie brilliant blue G-250 reagent). (6) Express as mg GRSP per g dry soil.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mg GRSP/g dry soil. Typical values in agricultural soils: 1–10mg/g [~]. Increasing GRSP across consecutive measurements under improved management is the key trend indicator (Wright &amp; Upadhyaya 1998).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C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AMF spore extraction and counting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Procedure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Wet-sieve 100g field-moist soil through nested 710μm and 45μm sieves. Collect spores on the 45μm sieve. Concentrate by sucrose centrifugation (1000g, 3 minutes). Count and morphologically classify spores under a dissecting microscope (10–40×). Express as spores per 100g dry soil. Sample in late summer–autumn at peak sporulation.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AMF spore density (spores/100g dry soil). Provides a complementary metric to colonisation rate — spore density reflects the previous season's AMF activity and inoculum potential for the next crop.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Root staining: photograph stained root segments on slides under 200× showing arbuscules, vesicles, and hyphae — retain as reference images for reviewer validation. (B) GRSP: photograph Bradford assay colour development in samples and standards. (C) Spore extraction: photograph concentrated spore suspension under dissecting microscope. (D) Field context: photograph each sampling point before collection showing surface condition.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Root colonisation &lt;15% [~] with low GRSP: AMF community severely suppressed — common in soils with high phosphorus history, intensive tillage, or persistent fungicide residues. Prioritise available P reduction (A09 abiotic precursor) and introduction of mycorrhizal cover crops (P03). Expect 2–4 years before measurable colonisation improvement.</w:t>
            </w:r>
          </w:p>
          <w:p>
            <w:pPr>
              <w:spacing w:after="50" w:before="0"/>
              <w:jc w:val="left"/>
            </w:pPr>
            <w:r>
              <w:rPr>
                <w:rFonts w:ascii="Arial" w:cs="Arial" w:eastAsia="Arial" w:hAnsi="Arial"/>
                <w:b w:val="false"/>
                <w:bCs w:val="false"/>
                <w:color w:val="000000"/>
                <w:sz w:val="17"/>
                <w:szCs w:val="17"/>
              </w:rPr>
              <w:t xml:space="preserve">Colonisation increasing across consecutive spring surveys: AMF recovery underway — positive verification evidence for P01 (no-till) and P05 (reduced phosphorus). Connect to Challenge #7 (Soil structure degradation) and Service #15 (Soil quality regulation) in field card narrative.</w:t>
            </w:r>
          </w:p>
          <w:p>
            <w:pPr>
              <w:spacing w:after="80" w:before="0"/>
              <w:jc w:val="left"/>
            </w:pPr>
            <w:r>
              <w:rPr>
                <w:rFonts w:ascii="Arial" w:cs="Arial" w:eastAsia="Arial" w:hAnsi="Arial"/>
                <w:b w:val="false"/>
                <w:bCs w:val="false"/>
                <w:color w:val="000000"/>
                <w:sz w:val="16"/>
                <w:szCs w:val="16"/>
              </w:rPr>
              <w:t xml:space="preserve">High GRSP but low root colonisation: residual glomalin from historical AMF activity — GRSP persists in soil for months to years after hyphal production ceases. Current AMF suppressed despite historical presence. Investigate current suppression cause.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 laboratory chemical safety for KOH and HCl handling — gloves, eye protection, fume hood for concentrated solutions. Trypan blue is a suspected carcinogen — handle with gloves and avoid skin contact. Bradford assay reagents are non-hazardous at working concentrations.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Giovannetti M, Mosse B (1980) gridline intersect method; Wright SF, Upadhyaya A (1998) GRSP assay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https://doi.org/10.1111/j.1469-8137.1980.tb04805.x ; https://doi.org/10.1023/A:1004347701584</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PLFA mycorrhizal fraction (shared protocol with Profile 01) and 18S rRNA / ITS amplicon metabarcoding for full AMF community composition.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A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Phospholipid fatty acid (PLFA) analysis — mycorrhizal fraction (shared with Profile 01)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AMF biomass using the NLFA 16:1ω5 biomarker (neutral lipid fatty acid, specific to arbuscular mycorrhizal fungi). This analysis is performed from the same laboratory submission as the Profile 01 PLFA bacterial community analysis — no additional field sampling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specified in Profile 01 Level 3 PLFA protocol. The mycorrhizal data is extracted from the same GC-MS chromatogram as the bacterial data. Ensure the laboratory is specifically requested to report the NLFA 16:1ω5 peak in the neutral lipid fraction — this is not reported by default by all commercial soil laboratories.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NLFA 16:1ω5 concentration (nmol/g dry soil) — quantitative AMF biomass estimate. PLFA 16:1ω5 provides an additional AMF signal. AMF:bacteria ratio (NLFA 16:1ω5 / total bacterial PLFA) provides a cross-profile diagnostic for community structure. Increasing NLFA 16:1ω5 across consecutive seasons under improved management is the primary positive trend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per Profile 01 Level 3 photography guidance. Retain chromatogram peak pattern photographs for reviewer documentation.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per Profile 01 Level 3 — standard Bligh-Dyer solvent system laboratory safety.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Frostegård et al. (1991); Bossio &amp; Scow (1998); Buyer &amp; Sasser (2012)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B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DNA metabarcoding — 18S rRNA or ITS amplicon sequencing (AMF-specific)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AMF community composition and diversity at the sequence variant level — full taxonomic characterisation of the Glomeromycota community present in soil.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DNA extracted as per Profile 01 Protocol B. AMF-specific PCR using Glomeromycota primers (e.g. AML1/AML2 for 18S rRNA amplification; verified AMF specificity essential — universal fungal ITS primers capture AMF but with much lower specificity). Illumina amplicon sequencing; bioinformatic analysis using QIIME2 with MaarjAM or SILVA databases for AMF taxonomy.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AMF amplicon sequence variants (ASVs); alpha diversity (Chao1 richness, Shannon diversity); community composition at genus level; beta diversity (Bray-Curtis dissimilarity between sites and years). Rhizophagus irregularis dominance is common in disturbed soils — increasing relative abundance of diverse Glomeromycota genera indicates community recovery.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when AMF are most active in root colonisation. Pair with Protocol A PLFA sampling for cost and logistical efficiency.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 molecular biology laboratory safety. DNA extraction chemicals follow standard fume hood protocols.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Lee J, Lee S, Young JPW (2008) Improved PCR primers for the detection and identification of arbuscular mycorrhizal fungi. FEMS Microbiology Ecology 65:339–349.</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https://doi.org/10.1111/j.1574-6941.2008.00531.x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SHARED LEVEL 3 PROTOCOL NOTE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F4ECF7" w:val="clear"/>
            <w:tcMar>
              <w:top w:type="dxa" w:w="120"/>
              <w:left w:type="dxa" w:w="160"/>
              <w:bottom w:type="dxa" w:w="120"/>
              <w:right w:type="dxa" w:w="160"/>
            </w:tcMar>
          </w:tcPr>
          <w:p>
            <w:pPr>
              <w:spacing w:after="80" w:before="0"/>
              <w:jc w:val="left"/>
            </w:pPr>
            <w:r>
              <w:rPr>
                <w:rFonts w:ascii="Arial" w:cs="Arial" w:eastAsia="Arial" w:hAnsi="Arial"/>
                <w:b/>
                <w:bCs/>
                <w:color w:val="6C3483"/>
                <w:sz w:val="17"/>
                <w:szCs w:val="17"/>
              </w:rPr>
              <w:t xml:space="preserve">Include this field card note when Profile 02 is at Level 3.</w:t>
            </w:r>
          </w:p>
          <w:p>
            <w:pPr>
              <w:spacing w:after="60" w:before="0"/>
              <w:jc w:val="left"/>
            </w:pPr>
            <w:r>
              <w:rPr>
                <w:rFonts w:ascii="Arial" w:cs="Arial" w:eastAsia="Arial" w:hAnsi="Arial"/>
                <w:b w:val="false"/>
                <w:bCs w:val="false"/>
                <w:color w:val="000000"/>
                <w:sz w:val="17"/>
                <w:szCs w:val="17"/>
              </w:rPr>
              <w:t xml:space="preserve">The PLFA analysis specified in Protocol A above also generates data for Profile 01 — Soil bacteria and microbial communities. A single laboratory submission and a single field sampling visit covers both profiles. The bacterial community composition data from the same chromatogram is interpreted in Profile 01. Ensure the laboratory is requested to report both the phospholipid fraction (bacterial biomarkers) and the neutral lipid fraction (NLFA 16:1ω5 — AMF biomarker). Not all commercial laboratories report the neutral lipid fraction by default — confirm this with the laboratory before submitting samples.</w:t>
            </w:r>
          </w:p>
          <w:p>
            <w:pPr>
              <w:spacing w:after="80" w:before="0"/>
              <w:jc w:val="left"/>
            </w:pPr>
            <w:r>
              <w:rPr>
                <w:rFonts w:ascii="Arial" w:cs="Arial" w:eastAsia="Arial" w:hAnsi="Arial"/>
                <w:b w:val="false"/>
                <w:bCs w:val="false"/>
                <w:color w:val="000000"/>
                <w:sz w:val="16"/>
                <w:szCs w:val="16"/>
              </w:rPr>
              <w:t xml:space="preserve">References for dual-use methodology: Frostegård et al. (1991); Bossio &amp; Scow (1998); Buyer &amp; Sasser (2012).</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Bossio DA, Scow KM (1998) Impacts of carbon and flooding on soil microbial communities: phospholipid fatty acid profiles and substrate utilization patterns. Microbial Ecology 35:265–278.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https://doi.org/10.1007/s002489900099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(PLFA); Shared protocol note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Buyer JS, Sasser M (2012) High throughput phospholipid fatty acid analysis of soils. Applied Soil Ecology 61:127–130.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https://doi.org/10.1016/j.apsoil.2011.12.028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(PLFA); Shared protocol note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Entry JA, Rygiewicz PT, Watrud LS, Donnelly PK (2002) Influence of adverse soil conditions on the formation and function of arbuscular mycorrhizas. Advances in Environmental Research 7:123–138.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https://doi.org/10.1016/S1093-0191(01)00109-5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(compaction)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Frostegård Å, Tunlid A, Bååth E (1991) Microbial biomass measured as total lipid phosphate in soils of different organic content. Journal of Microbiological Methods 14:151–163.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https://doi.org/10.1016/0167-7012(91)90030-V</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Protocol Level 3 (PLFA); Shared protocol note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Giovannetti M, Mosse B (1980) An evaluation of techniques for measuring vesicular arbuscular mycorrhizal infection in roots. New Phytologist 84:489–500.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https://doi.org/10.1111/j.1469-8137.1980.tb04805.x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 (root staining)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Gosling P, Hodge A, Goodlass G, Bending GD (2006) Arbuscular mycorrhizal fungi and organic farming. Agriculture Ecosystems and Environment 113:17–35.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https://doi.org/10.1016/j.agee.2005.09.009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A7; B1 (agroforestry)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Johnson NC, Graham JH, Smith FA (1997) Functioning of mycorrhizal associations along the mutualism-parasitism continuum. New Phytologist 135:575–585.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https://doi.org/10.1046/j.1469-8137.1997.00729.x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(P05)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Kabir Z (2005) Tillage or no-tillage: impact on mycorrhizae. Canadian Journal of Plant Science 85:23–29.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https://doi.org/10.4141/P03-160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(P01);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Lee J, Lee S, Young JPW (2008) Improved PCR primers for the detection and identification of arbuscular mycorrhizal fungi. FEMS Microbiology Ecology 65:339–349.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https://doi.org/10.1111/j.1574-6941.2008.00531.x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(metabarcoding)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Oehl F, Sieverding E, Mäder P, Dubois D, Ineichen K, Boller T, Wiemken A (2004) Impact of long-term conventional and organic farming on the diversity of arbuscular mycorrhizal fungi. Oecologia 138:574–583.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https://doi.org/10.1007/s00442-003-1458-2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A7; B1;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Rillig MC (2004) Arbuscular mycorrhizae, glomalin, and soil aggregation. Canadian Journal of Soil Science 84:355–363.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https://doi.org/10.4141/S04-003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 A8; B2; Level 2 Protocol B</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Rillig MC, Mummey DL (2006) Mycorrhizas and soil structure. New Phytologist 171:41–53.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https://doi.org/10.1111/j.1469-8137.2006.01750.x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Smith SE, Read DJ (2008) Mycorrhizal Symbiosis. 3rd edition. Academic Press, London.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9780123705266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A3; A7; B2; Identity block</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Trappe JM, Molina R, Castellano M (1984) Reactions of mycorrhizal fungi and mycorrhiza formation to pesticides. Annual Review of Phytopathology 22:331–359.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https://doi.org/10.1146/annurev.py.22.090184.001555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(fungicides)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Treseder KK (2004) A meta-analysis of mycorrhizal responses to nitrogen and phosphorus fertilization. New Phytologist 164:347–355.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https://doi.org/10.1111/j.1469-8137.2004.01159.x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(P05)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der Heijden MGA, Klironomos JN, Ursic M, Moutoglis P, Streitwolf-Engel R, Boller T, et al. (1998) Mycorrhizal fungal diversity determines plant biodiversity, ecosystem variability and productivity. Nature 396:69–72.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https://doi.org/10.1038/23932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Linkage C</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Wright SF, Upadhyaya A (1998) A survey of soils for aggregate stability and glomalin, a glycoprotein produced by hyphae of arbuscular mycorrhizal fungi. Plant and Soil 198:97–107.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https://doi.org/10.1023/A:1004347701584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A8; B2; Level 2 Protocol B</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02 — Mycorrhizal fungi</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02 — Mycorrhizal fungi</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30EB87-3996-4335-81A1-241C0AB99CB5}"/>
</file>

<file path=customXml/itemProps2.xml><?xml version="1.0" encoding="utf-8"?>
<ds:datastoreItem xmlns:ds="http://schemas.openxmlformats.org/officeDocument/2006/customXml" ds:itemID="{C0215928-FDB0-44E9-A1DE-9EF7BEF1D9DB}"/>
</file>

<file path=customXml/itemProps3.xml><?xml version="1.0" encoding="utf-8"?>
<ds:datastoreItem xmlns:ds="http://schemas.openxmlformats.org/officeDocument/2006/customXml" ds:itemID="{E3B701A7-5E01-4323-BC7E-AB11D7A6128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2026-04-12T08:17:51Z</dcterms:created>
  <dcterms:modified xsi:type="dcterms:W3CDTF">2026-04-12T08:17:51Z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