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04 — Springtails</w:t>
            </w:r>
          </w:p>
          <w:p>
            <w:pPr>
              <w:spacing w:after="80" w:before="0"/>
              <w:jc w:val="center"/>
            </w:pPr>
            <w:r>
              <w:rPr>
                <w:rFonts w:ascii="Arial" w:cs="Arial" w:eastAsia="Arial" w:hAnsi="Arial"/>
                <w:b w:val="false"/>
                <w:bCs w:val="false"/>
                <w:color w:val="FFFFFF"/>
                <w:sz w:val="16"/>
                <w:szCs w:val="16"/>
              </w:rPr>
              <w:t xml:space="preserve">Category: Soil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soil arthropod 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Level 1 flotation protocol — reviewer should confirm whether the simple soil flotation method described provides reliable springtail detection for community observer use, or whether the Berlese funnel is the minimum reliable extraction method (requiring Level 2 designation).</w:t>
            </w:r>
          </w:p>
          <w:p>
            <w:pPr>
              <w:spacing w:after="60" w:before="0"/>
              <w:jc w:val="left"/>
            </w:pPr>
            <w:r>
              <w:rPr>
                <w:rFonts w:ascii="Arial" w:cs="Arial" w:eastAsia="Arial" w:hAnsi="Arial"/>
                <w:b w:val="false"/>
                <w:bCs w:val="false"/>
                <w:color w:val="000000"/>
                <w:sz w:val="16"/>
                <w:szCs w:val="16"/>
              </w:rPr>
              <w:t xml:space="preserve">2. QBS-ar index at Level 3 — reviewer should confirm whether the QBS-ar functional form scoring system (Parisi et al. 2005; Menta et al. 2018) is appropriate as the primary Level 3 metric for this profile, or whether functional form ratios alone are the preferred output.</w:t>
            </w:r>
          </w:p>
          <w:p>
            <w:pPr>
              <w:spacing w:after="60" w:before="0"/>
              <w:jc w:val="left"/>
            </w:pPr>
            <w:r>
              <w:rPr>
                <w:rFonts w:ascii="Arial" w:cs="Arial" w:eastAsia="Arial" w:hAnsi="Arial"/>
                <w:b w:val="false"/>
                <w:bCs w:val="false"/>
                <w:color w:val="000000"/>
                <w:sz w:val="16"/>
                <w:szCs w:val="16"/>
              </w:rPr>
              <w:t xml:space="preserve">3. Abundance benchmarks marked [~] — highly variable by soil type, season, and moisture. Reviewer should note whether temperate European benchmarks are appropriate as default reference values or whether regional calibration tables are needed.</w:t>
            </w:r>
          </w:p>
          <w:p>
            <w:pPr>
              <w:spacing w:after="80" w:before="0"/>
              <w:jc w:val="left"/>
            </w:pPr>
            <w:r>
              <w:rPr>
                <w:rFonts w:ascii="Arial" w:cs="Arial" w:eastAsia="Arial" w:hAnsi="Arial"/>
                <w:b w:val="false"/>
                <w:bCs w:val="false"/>
                <w:color w:val="000000"/>
                <w:sz w:val="16"/>
                <w:szCs w:val="16"/>
              </w:rPr>
              <w:t xml:space="preserve">4. Euedaphic species identification at Level 2 — confirm whether genus-level identification of euedaphic Collembola is achievable for a trained technician without specialist nematological equipment. Some euedaphic species are &lt;0.5mm and require 400x magnification.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Springtails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Collembola are among the most abundant soil hexapods globally, present in virtually all terrestrial soils from tropical to arctic systems. Among the most globally ubiquitous soil invertebrate groups.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Class: Collembola (springtails — formerly Order Collembola within Class Insecta; now classified as a separate hexapod class). Three ecomorphological forms reflecting microhabitat specialisation: Epedaphic — elongate, pigmented, surface-active; common genera: Entomobrya, Lepidocyrtus, Orchesella. Hemiedaphic — medium body, partly pigmented, litter-soil interface; common genera: Isotoma, Folsomia, Mesaphorura. Euedaphic — compact, depigmented, eyeless; adapted to deep mineral soil pores; common genera: Tullbergia, Onychiurus, Protaphorura. Ecomorphological classification follows Rusek (1998); functional form classification for QBS-ar follows Parisi et al. (2005).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Collembola community ecomorphological form ratios and functional diversity reflect soil disturbance history, soil structure quality, organic matter status, and the stability of the fungal-based energy channel. The shift from epedaphic-dominated to euedaphic-rich communities is a reliable biological signal of improving soil habitat quality.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Springtails are the primary grazing pressure on soil fungi in agricultural systems — they regulate the fungal community in the same way that earthworms regulate bacteria, through selective feeding and community restructuring. A structurally diverse Collembola community, with all three ecomorphological forms present, is a sign that the soil provides habitat at multiple depth levels: a complex pore network for euedaphic species, an intact litter layer for epedaphic species, and the transition zone for hemiedaphic species. Their loss to uniform small hemiedaphic populations is a reliable signal that soil habitat complexity has collapsed.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Springtails have one practical advantage over most other soil invertebrate groups for monitoring purposes: the larger species are visible to the naked eye, and all can be extracted from soil using simple flotation in water — a technique that requires no specialist equipment. Their ecomorphological form structure provides a rapid, accessible index of soil habitat quality: if only small pale hemiedaphic species are recovered with no epedaphic or euedaphic forms, the soil has lost structural complexity. The QBS-ar index — a standardised scoring system based on Collembola ecomorphological forms — translates this community structure into a single soil quality number that a non-specialist can interpret. This makes springtails one of the most accessible soil fauna groups for capacity-appropriate biological monitoring.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Collembola community composition responds within 1–3 seasons of management change. Total abundance changes are detectable within a single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Total Collembola abundance responds within 1–2 seasons of organic amendment addition or tillage cessation, as food substrate (fungi, bacteria) and microhabitat conditions change (Chauvat et al. 2011).</w:t>
            </w:r>
          </w:p>
          <w:p>
            <w:pPr>
              <w:spacing w:after="60" w:before="0"/>
              <w:jc w:val="left"/>
            </w:pPr>
            <w:r>
              <w:rPr>
                <w:rFonts w:ascii="Arial" w:cs="Arial" w:eastAsia="Arial" w:hAnsi="Arial"/>
                <w:b w:val="false"/>
                <w:bCs w:val="false"/>
                <w:color w:val="000000"/>
                <w:sz w:val="17"/>
                <w:szCs w:val="17"/>
              </w:rPr>
              <w:t xml:space="preserve">Medium (2–4 years): Ecomorphological form diversity — specifically the recovery of euedaphic forms indicating improved deep soil pore microhabitat — requires 2–4 years of consistent reduced disturbance under no-till and organic input management (Menta &amp; Remelli 2020).</w:t>
            </w:r>
          </w:p>
          <w:p>
            <w:pPr>
              <w:spacing w:after="80" w:before="0"/>
              <w:jc w:val="left"/>
            </w:pPr>
            <w:r>
              <w:rPr>
                <w:rFonts w:ascii="Arial" w:cs="Arial" w:eastAsia="Arial" w:hAnsi="Arial"/>
                <w:b w:val="false"/>
                <w:bCs w:val="false"/>
                <w:color w:val="000000"/>
                <w:sz w:val="16"/>
                <w:szCs w:val="16"/>
              </w:rPr>
              <w:t xml:space="preserve">[geo] Timescales from temperate European and North American agricultural systems. Tropical soils may show faster initial responses due to year-round microbial activity sustaining food resources.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soil arthropod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soil disturbance crushes Collembola directly and destroys the soil pore microhabitat that euedaphic species require. Epedaphic species lose their litter layer refuge. Recovery from ploughing requires multiple seasons of litter accumulation and pore network rebuilding. Post-tillage communities are typically dominated by small, fast-reproducing hemiedaphic colonisers (van Capelle et al. 2012).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Compaction closes the micropore network that euedaphic Collembola inhabit — species with compact body forms adapted to soil pores cannot persist where pores have been mechanically collapsed. Bulk density above approximately 1.4 g/cm3 [~] is associated with significant decline in euedaphic form richness (Menta &amp; Remelli 2020).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fertilisation alters fungal community composition and reduces the diversity of fungal food resources available to fungivorous Collembola. High-nitrogen conditions favour bacterial energy channels and reduce the fungal-based substrate that supports diverse Collembola communities (Rusek 1998).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(insecticides)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Many broad-spectrum insecticides are directly toxic to Collembola. Chlorpyrifos, deltamethrin, and related compounds cause mortality at field application rates. Folsomia candida is the standard ecotoxicology test organism for soil toxicity precisely because Collembola are acutely sensitive to chemical soil contaminants (Fountain &amp; Hopkin 2005).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 application reduces surface plant diversity and litter diversity, limiting the quality and diversity of food resources for epedaphic Collembola. Glyphosate-based herbicides alter soil fungal communities and indirectly affect fungivorous Collembola food resources.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reduces litter and root exudate diversity, simplifying the fungal community and reducing the food resource diversity that supports ecomorphological form diversity in Collembola communities (Chauvat et al. 2011).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Surface residues provide the primary food substrate and moisture refuge for epedaphic Collembola. Residue removal eliminates the litter layer community entirely, reducing populations to hemiedaphic and euedaphic species in the mineral soil (Rusek 1998).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Collembola ecomorphological form richness — the diversity of body forms reflecting different microhabitat specialisations — is a quantitative, accessible signal of soil biodiversity status. Loss of euedaphic forms indicates soil habitat collapse; dominance by a single small hemiedaphic form is the biological signature of severely degraded soil biodiversity (Parisi et al. 2005; Menta &amp; Remelli 2020).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presence or absence of euedaphic forms (compact, depigmented, eyeless species requiring intact deep soil pores) is the most direct biological signal of soil pore network integrity. Euedaphic species can only persist where the soil has adequate porosity, moisture, and pore connectivity at depth — their absence indicates active soil structure degradation (Rusek 1998).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matter depletion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Total Collembola abundance correlates positively with soil organic matter content across land management systems. Declining abundance signals reducing fungal and bacterial food substrate — an early indicator of organic matter depletion (Potapov et al. 2023).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Epedaphic Collembola community diversity is strongly influenced by litter diversity — which reflects plant community diversity above ground. Declining epedaphic form richness can signal reduced plant diversity and the consequent simplification of surface organic matter inputs (Chauvat et al. 2011).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Collembola are primary regulators of soil fungal communities through selective grazing — their feeding controls hyphal growth, sporulation patterns, and fungal community composition in ways that affect the decomposition rate of organic matter and nutrient mineralisation. Diverse Collembola communities maintain more stable and productive fungal communities than suppressed or simplified assemblages (Rusek 1998; Potapov et al. 2023).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Collembola-mediated regulation of fungal community activity affects soil carbon turnover rates and greenhouse gas flux dynamics. The fungal energy channel — which Collembola primarily support — is associated with slower, more stable carbon turnover than the bacterial channel, contributing to net soil carbon storage (Potapov et al. 2023).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 provisioning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Collembola contribute to nitrogen mineralisation through their role in fungal community regulation and their own decomposition — they represent a significant nitrogen pool that turns over rapidly in productive soils. Diverse Collembola communities support more stable nitrogen cycling than simplified assemblages (Rusek 1998).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euedaphic form loss most severe and most detectable under arable management. Greatest monitoring value for management-driven community recovery.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permanent grassland supports higher form diversity and abundance than arable.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form diversity of any managed land use type; most interpretable community for QBS-ar assessment.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soil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Collembola are present globally in all terrestrial systems with any organic matter input.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most severe community suppression and most dramatic management-driven recovery.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priority — ecomorphological form diversity assessment most meaningful in permanent grassland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soils (Arenosols)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total abundance but potentially high form diversity if litter inputs are maintained. Euedaphic forms are less common due to larger pore sizes and lower moisture retention. Flotation extraction is very effective in sandy soils.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Clay-rich soils (Vertisols, Cambisols)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Higher total abundance; euedaphic forms more abundant due to finer pore network. Cracking clay soils provide distinctive microhabitat for some euedaphic specialists. Flotation extraction requires more vigorous stirring to release individuals from soil aggregates.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Acid organic soils (Podzols, Histosols)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Very high epedaphic abundance due to thick organic horizon; distinctive acid-tolerant community with specialist genera (Megalothorax, Sminthurinus). Different reference community from neutral agricultural soils — requires separate interpretation framework.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Cereal straw retention (wheat, barley, oats)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Straw mulch on the soil surface provides moisture retention, fungal substrate, and physical refuge for epedaphic species. Straw-retained soils consistently support higher Collembola abundance than bare soils between crops (Rusek 1998).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Cover crops (legumes, brassicas, phacelia)</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Root architecture and root exudate diversity of cover crops provide food resources for hemiedaphic and euedaphic species. Brassica cover crops may suppress some Collembola through glucosinolate breakdown products — monitor for this when Brassica cover crops are included in the programme.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dung (cattle, sheep)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Dung provides rich fungal substrate supporting localised very high abundance patches of epedaphic species. Monitoring points should be positioned to represent the field rather than dung patches.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Abiotic indicators that are the earliest measurable signals that soil conditions are improving for Collembola community recovery.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Collembola abundance correlates positively with SOC content across land management systems — organic matter provides both the food substrate (fungi, bacteria) and moisture retention that supports active Collembola populations. SOC improvement under reduced tillage and organic amendments typically precedes measurable Collembola abundance increases by 1–2 seasons (Rusek 1998; Potapov et al. 2023).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reduction below approximately 1.4 g/cm3 [~] under no-till management is a prerequisite for euedaphic form recovery — these compact-bodied species require soil pore spaces large enough to navigate without disturbance. Bulk density improvement should precede euedaphic form reappearance by 1–2 seasons (Menta &amp; Remelli 2020).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aggregate stability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aggregate stability signals recovery of the soil microhabitat complexity that diverse Collembola communities require. Aggregate stability improvement under reduced tillage and organic input addition reflects the pore network reconstruction that enables euedaphic form re-establishment (van Capelle et al. 2012).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 surface organic matter — either standing plant residue or mulch — maintains the moisture regime and fungal substrate that sustains epedaphic populations year-round and enables hemiedaphic populations through dry or cold periods.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rotations provide greater litter and root exudate diversity, supporting more diverse fungal communities and therefore more diverse Collembola assemblages than monoculture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Green manure incorporation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Decomposing green manure provides a pulse of fungal substrate that stimulates rapid increase in hemiedaphic and some euedaphic populations. The fungal flush on decomposing plant material is a primary short-term food resource for many Collembola species (Rusek 1998).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Euedaphic form recovery is the primary biological verification signal for tillage cessation — these compact, deep soil-adapted species cannot persist under regular mechanical disturbance and their re-establishment confirms that deep soil microhabitat is recovering. Total abundance increase is the shorter-term indicator (van Capelle et al. 2012; Chauvat et al. 2011).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Collembola abundance increases within 1–2 seasons of tillage cessation; euedaphic forms (Onychiurus, Tullbergia, Protaphorura) detectable in the community within 2–4 years of consistent no-till; QBS-ar score increases progressively over 3–5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Apply compost and organic amendments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abundance and epedaphic species diversity respond rapidly to organic matter addition as fungal substrate supply increases. Compost-amended soils consistently support higher Collembola abundance than unamended controls within a single growing season.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Collembola total abundance increases measurably within 1–2 seasons of compost or organic amendment application; epedaphic and hemiedaphic species respond fastest; community remains at higher abundance level if organic inputs are sustained consistently.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P39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Increase soil organic carbon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Collembola community form diversity — particularly recovery of the euedaphic form component — is one of the most interpretable biological verification signals for soil carbon building practices. The euedaphic form ratio (euedaphic / total) tracks the development of soil microhabitat complexity that stable carbon accumulation enables (Menta &amp; Remelli 2020; Potapov et al. 2023).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Euedaphic form proportion increases progressively over 3–5 years as SOC accumulates and soil pore microhabitat recovers; form diversity (QBS-ar score) increases proportionally with SOC improvement confirmed by A01 abiotic precursor.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02 — Mycorrhizal fungi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Collembola selectively graze on AMF hyphae — their feeding activity regulates AMF community composition and can stimulate or suppress mycorrhizal networks depending on grazing intensity. At moderate densities, Collembola grazing stimulates hyphal branching and can improve plant colonisation rates. Both groups respond to the same no-till and organic input management changes.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05 — Oribatid mites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Oribatid mites and Collembola share the soil mesofauna ecological niche and co-occur in the same microhabitats. Both groups feed on fungi and organic matter; predatory oribatids prey on small Collembola. Their community structures are positively correlated — recovery of one group under improved management is generally accompanied by recovery of the other.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cast and burrow microhabitats support concentrated patches of Collembola at densities 2–5× higher than surrounding bulk soil — casts provide rich fungal substrate and moisture for epedaphic and hemiedaphic species. Earthworm community recovery therefore creates microhabitat supporting Collembola population increase.</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soil arthropod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Soil flotation extraction — water-based extraction of surface and shallow soil Collembola. Larger springtail species are visible to the naked eye or with a hand lens and can be counted and ecomorphologically classified.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flotation extraction — community observer springtail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Collembola abundance from 0–5cm depth at the monitoring point; rough classification into surface-active (visible, elongate epedaphic forms) versus soil-dwelling (smaller, pale hemiedaphic/euedaphic forms). Provides trend data on total population level and presence of ecomorphological form groups.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At each monitoring point, collect a 5cm × 5cm × 5cm cube of intact topsoil (0–5cm depth) using a trowel. Include any surface litter in the sample. Place immediately in a white plastic container (minimum 2 litre capacity).</w:t>
            </w:r>
          </w:p>
          <w:p>
            <w:pPr>
              <w:spacing w:after="40" w:before="0"/>
              <w:jc w:val="left"/>
            </w:pPr>
            <w:r>
              <w:rPr>
                <w:rFonts w:ascii="Arial" w:cs="Arial" w:eastAsia="Arial" w:hAnsi="Arial"/>
                <w:b w:val="false"/>
                <w:bCs w:val="false"/>
                <w:color w:val="000000"/>
                <w:sz w:val="17"/>
                <w:szCs w:val="17"/>
              </w:rPr>
              <w:t xml:space="preserve">2. Pour 1 litre of clean water slowly over the soil in the container. Stir gently with a stick or pencil for 30 seconds to release soil-dwelling individuals — Collembola are hydrophobic and float to the water surface.</w:t>
            </w:r>
          </w:p>
          <w:p>
            <w:pPr>
              <w:spacing w:after="40" w:before="0"/>
              <w:jc w:val="left"/>
            </w:pPr>
            <w:r>
              <w:rPr>
                <w:rFonts w:ascii="Arial" w:cs="Arial" w:eastAsia="Arial" w:hAnsi="Arial"/>
                <w:b w:val="false"/>
                <w:bCs w:val="false"/>
                <w:color w:val="000000"/>
                <w:sz w:val="17"/>
                <w:szCs w:val="17"/>
              </w:rPr>
              <w:t xml:space="preserve">3. Wait 2 minutes for floating individuals to concentrate at the surface. Count all visible individuals on the water surface — use a hand lens (10×) to detect smaller individuals. Classify each as: epedaphic (elongate, pigmented, &gt;2mm) or hemiedaphic/euedaphic (short, pale, &lt;2mm — count as 'small forms').</w:t>
            </w:r>
          </w:p>
          <w:p>
            <w:pPr>
              <w:spacing w:after="40" w:before="0"/>
              <w:jc w:val="left"/>
            </w:pPr>
            <w:r>
              <w:rPr>
                <w:rFonts w:ascii="Arial" w:cs="Arial" w:eastAsia="Arial" w:hAnsi="Arial"/>
                <w:b w:val="false"/>
                <w:bCs w:val="false"/>
                <w:color w:val="000000"/>
                <w:sz w:val="17"/>
                <w:szCs w:val="17"/>
              </w:rPr>
              <w:t xml:space="preserve">4. Skim floating individuals onto a piece of white card using a fine paintbrush or card edge for closer inspection and photography. Record counts by form type.</w:t>
            </w:r>
          </w:p>
          <w:p>
            <w:pPr>
              <w:spacing w:after="80" w:before="0"/>
              <w:jc w:val="left"/>
            </w:pPr>
            <w:r>
              <w:rPr>
                <w:rFonts w:ascii="Arial" w:cs="Arial" w:eastAsia="Arial" w:hAnsi="Arial"/>
                <w:b w:val="false"/>
                <w:bCs w:val="false"/>
                <w:color w:val="000000"/>
                <w:sz w:val="17"/>
                <w:szCs w:val="17"/>
              </w:rPr>
              <w:t xml:space="preserve">5. Repeat at minimum 3 monitoring points per site. Record soil moisture condition (wet/moist/dry) and temperature.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Trowel; white plastic container (2 litre minimum); 1 litre clean water per sample; hand lens (10×); fine paintbrush; white card; field datasheet; camera. No specialist equipment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Briefing covering: springtail appearance (six legs, forked jumping organ — furcula — visible on larger individuals); why they float; distinction between epedaphic and small forms. A 30-minute briefing with photographic reference is sufficient.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and early summer — when soil moisture is adequate and microbial activity at peak sustains high abundance. Avoid sampling in very dry conditions (populations retreat deep) or immediately after heavy rain or irrigation (individuals may have moved).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after first autumn rains restore soil moisture.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15–20 minutes per monitoring point including extraction, counting, and recording.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spring and secondary autumn windows.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of consistent same-season counts. Total abundance trends interpretable from Year 2; form group trends from Year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Collembola count per 25cm2 × 5cm sample; proportion epedaphic vs small forms (%). Extrapolated to individuals per m2 if consistent sample area is maintained.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Setup shot: photograph container with water and floating individuals visible at water surface before collection. (2) Specimen shots: photograph individuals collected on white card — with hand lens if possible, showing form characteristics (elongate epedaphic vs compact pale forms). (3) Context shot: photograph monitoring point before sampling showing surface condition.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mites with springtails. Mites also float and are similarly sized, but have 8 legs and a rounded unsegmented body — springtails have 6 legs and a distinct head. Under a hand lens the six legs and three body segments (head, thorax, abdomen) of springtails are visible in larger individuals. If in doubt, record the combined count and note 'includes possible mites' on the datasheet.</w:t>
            </w:r>
          </w:p>
          <w:p>
            <w:pPr>
              <w:spacing w:after="60" w:before="0"/>
              <w:jc w:val="left"/>
            </w:pPr>
            <w:r>
              <w:rPr>
                <w:rFonts w:ascii="Arial" w:cs="Arial" w:eastAsia="Arial" w:hAnsi="Arial"/>
                <w:b w:val="false"/>
                <w:bCs w:val="false"/>
                <w:color w:val="000000"/>
                <w:sz w:val="16"/>
                <w:szCs w:val="16"/>
              </w:rPr>
              <w:t xml:space="preserve">Second error: missing small pale individuals. Euedaphic and hemiedaphic forms are often translucent white and very small (&lt;1mm) — they can be missed without a hand lens. Scan the water surface carefully in good light before recording.</w:t>
            </w:r>
          </w:p>
          <w:p>
            <w:pPr>
              <w:spacing w:after="80" w:before="0"/>
              <w:jc w:val="left"/>
            </w:pPr>
            <w:r>
              <w:rPr>
                <w:rFonts w:ascii="Arial" w:cs="Arial" w:eastAsia="Arial" w:hAnsi="Arial"/>
                <w:b w:val="false"/>
                <w:bCs w:val="false"/>
                <w:color w:val="000000"/>
                <w:sz w:val="16"/>
                <w:szCs w:val="16"/>
              </w:rPr>
              <w:t xml:space="preserve">Third error: not distinguishing enchytraeids (pot worms) from small Collembola. Enchytraeids are white thread-like worms without legs. They may also float. If white thread-like individuals are present, record them separately as enchytraeids.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Increasing total count across consecutive same-season surveys: positive trajectory — soil organic matter inputs and fungal substrate improving. Connect to Challenge #21 (Soil biodiversity decline) and verify P04 (organic amendments) and P01 (no-till).</w:t>
            </w:r>
          </w:p>
          <w:p>
            <w:pPr>
              <w:spacing w:after="50" w:before="0"/>
              <w:jc w:val="left"/>
            </w:pPr>
            <w:r>
              <w:rPr>
                <w:rFonts w:ascii="Arial" w:cs="Arial" w:eastAsia="Arial" w:hAnsi="Arial"/>
                <w:b w:val="false"/>
                <w:bCs w:val="false"/>
                <w:color w:val="000000"/>
                <w:sz w:val="17"/>
                <w:szCs w:val="17"/>
              </w:rPr>
              <w:t xml:space="preserve">Epedaphic forms appearing or increasing: litter layer re-establishing and surface organic matter quality improving — particularly relevant as early signal of cover crop and straw retention practice effects.</w:t>
            </w:r>
          </w:p>
          <w:p>
            <w:pPr>
              <w:spacing w:after="80" w:before="0"/>
              <w:jc w:val="left"/>
            </w:pPr>
            <w:r>
              <w:rPr>
                <w:rFonts w:ascii="Arial" w:cs="Arial" w:eastAsia="Arial" w:hAnsi="Arial"/>
                <w:b w:val="false"/>
                <w:bCs w:val="false"/>
                <w:color w:val="000000"/>
                <w:sz w:val="16"/>
                <w:szCs w:val="16"/>
              </w:rPr>
              <w:t xml:space="preserve">Only small pale forms detected — no epedaphic individuals: community dominated by hemiedaphic colonisers — indicates active disturbance regime or very low organic matter. Check management history (recent tillage? residue removal?).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Low risk. Dispose of flotation water on site away from watercourses. Wear gloves if sampling near areas with known contamination.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Simplified from the soil flotation extraction methodology described in Rusek (1998) and adapted for community observer use.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https://doi.org/10.1023/A:1008637201199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Berlese-Tullgren funnel extraction — heat and light gradient drives Collembola from soil into collecting fluid. Standard method for quantitative soil mesofauna extraction. Ecomorphological form classification under stereomicroscope.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Berlese-Tullgren funnel extraction with ecomorphological form classification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Collembola abundance and ecomorphological form composition (epedaphic, hemiedaphic, euedaphic proportions) sufficient for QBS-ar index calculation and functional form trend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Field: Using a soil corer or trowel, collect a soil block of known volume from 0–10cm depth (minimum 100cm3; standardised 10cm diameter × 10cm depth core is recommended). Include surface litter. Seal immediately in a plastic bag and refrigerate until extraction (within 48 hours). Collect minimum 3 cores per monitoring site.</w:t>
            </w:r>
          </w:p>
          <w:p>
            <w:pPr>
              <w:spacing w:after="40" w:before="0"/>
              <w:jc w:val="left"/>
            </w:pPr>
            <w:r>
              <w:rPr>
                <w:rFonts w:ascii="Arial" w:cs="Arial" w:eastAsia="Arial" w:hAnsi="Arial"/>
                <w:b w:val="false"/>
                <w:bCs w:val="false"/>
                <w:color w:val="000000"/>
                <w:sz w:val="17"/>
                <w:szCs w:val="17"/>
              </w:rPr>
              <w:t xml:space="preserve">Berlese-Tullgren setup: Place soil sample on a metal sieve (mesh 4mm) inside a funnel above a collecting vessel containing 70% ethanol. Suspend a 25W bulb 5cm above the soil surface. The heat and light gradient drives active soil fauna downward through the sieve and into the collecting fluid. Run for 48–72 hours.</w:t>
            </w:r>
          </w:p>
          <w:p>
            <w:pPr>
              <w:spacing w:after="80" w:before="0"/>
              <w:jc w:val="left"/>
            </w:pPr>
            <w:r>
              <w:rPr>
                <w:rFonts w:ascii="Arial" w:cs="Arial" w:eastAsia="Arial" w:hAnsi="Arial"/>
                <w:b w:val="false"/>
                <w:bCs w:val="false"/>
                <w:color w:val="000000"/>
                <w:sz w:val="17"/>
                <w:szCs w:val="17"/>
              </w:rPr>
              <w:t xml:space="preserve">Counting: Transfer collected fauna from ethanol into a Petri dish. Under stereomicroscope (10–40×), separate and count all Collembola. Classify to ecomorphological form: epedaphic (elongate, pigmented, large eyes, scales or setae); hemiedaphic (medium body, reduced pigmentation, medium eyes); euedaphic (compact, white or pale, eyeless or vestigial eyes).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corer (10cm diameter) or trowel; Berlese-Tullgren funnel with 25W bulb; 4mm metal sieve; collecting vessel; 70% ethanol; stereomicroscope (10–40×); Petri dish; forceps; ecomorphological form reference guide;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stereomicroscope experience and supervised training in ecomorphological form classification (minimum 3 hours supervised practice). Genus-level identification is not required at this protocol level — form classification is sufficient.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when soil moisture is adequate for active fauna. Avoid very dry or frozen soil (active fauna have retreated to depth). Record soil temperature and moisture at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after soil moisture restoration. Secondary window allows detection of seasonal community differences.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field collection per site. Laboratory: 48–72 hours extraction; 30–60 minutes counting and classification per batch.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spring primary window for annual comparability. 2 visits (spring + autumn) recommended.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consecutive same-season surveys. QBS-ar form diversity trends interpretable from Year 2–3.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Collembola abundance (individuals per 100cm3 soil); ecomorphological form proportions (% epedaphic, hemiedaphic, euedaphic); euedaphic form ratio (euedaphic / total); QBS-ar score contribution from Collembola component — see Parisi et al. (2005) scoring 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Core collection shot: photograph soil core extraction showing intact soil profile. (2) Funnel setup: photograph Berlese funnel setup with bulb, sieve, and collecting vessel. (3) Microscopy shots: photograph representative individuals of each ecomorphological form under stereomicroscope — retain as reference record.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Euedaphic form ratio increasing over consecutive seasons: soil microhabitat recovery confirmed — direct verification of P01 (no-till) and P39 (soil carbon building). Connect to Challenge #7 (Soil structure degradation) in field card narrative.</w:t>
            </w:r>
          </w:p>
          <w:p>
            <w:pPr>
              <w:spacing w:after="50" w:before="0"/>
              <w:jc w:val="left"/>
            </w:pPr>
            <w:r>
              <w:rPr>
                <w:rFonts w:ascii="Arial" w:cs="Arial" w:eastAsia="Arial" w:hAnsi="Arial"/>
                <w:b w:val="false"/>
                <w:bCs w:val="false"/>
                <w:color w:val="000000"/>
                <w:sz w:val="17"/>
                <w:szCs w:val="17"/>
              </w:rPr>
              <w:t xml:space="preserve">All three form groups present with increasing proportional diversity: positive community trajectory — form evenness increasing. QBS-ar score above 80 [~] indicates a well-structured soil arthropod community.</w:t>
            </w:r>
          </w:p>
          <w:p>
            <w:pPr>
              <w:spacing w:after="80" w:before="0"/>
              <w:jc w:val="left"/>
            </w:pPr>
            <w:r>
              <w:rPr>
                <w:rFonts w:ascii="Arial" w:cs="Arial" w:eastAsia="Arial" w:hAnsi="Arial"/>
                <w:b w:val="false"/>
                <w:bCs w:val="false"/>
                <w:color w:val="000000"/>
                <w:sz w:val="16"/>
                <w:szCs w:val="16"/>
              </w:rPr>
              <w:t xml:space="preserve">Euedaphic forms absent over 2+ years of no-till: check A8 precursors — bulk density (A02) may still be above the threshold for euedaphic species. Compaction relief may be needed before microhabitat recovery enables euedaphic re-establishment.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70% ethanol for preservation — store away from heat sources. Standard laboratory hygiene when handling preserved specimens. Dispose of ethanol according to local regulations.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Berlese-Tullgren extraction following ISO 23611-2:2006 Soil quality — Sampling of soil invertebrates — Part 2: Sampling and extraction of micro-arthropods. QBS-ar index following Parisi et al. (2005).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https://www.iso.org/standard/39901.html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Species-level identification and full QBS-ar soil quality index calculation, combined with molecular identification of euedaphic cryptic species.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Species-level Collembola identification and QBS-ar index — soil quality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Collembola community composition at genus or species level; full QBS-ar (Qualitative Biological Soil assessment — arthropods) index score incorporating all arthropod taxa; alpha diversity (Shannon, Chao1); community similarity across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Extraction as per Level 2 but with larger core volume (minimum 500cm3) and longer extraction (72 hours). Species-level identification under compound microscope (100–400×) using standard Collembola keys (e.g. Hopkin 2007 for European fauna). QBS-ar score calculated for all arthropods in the same extraction (Collembola, mites, other soil arthropods) using the Parisi et al. (2005) scoring matrix. Molecular identification via COI barcoding for cryptic euedaphic species (Tullbergia, Protaphorura) using published primers.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Compound microscope (100–400×); Collembola identification keys (regional); QBS-ar scoring matrix (Parisi et al. 2005); dissecting needles; Hoyer's mounting medium for slide preparation; sequencing access for molecular work.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soil arthropod taxonomist. Euedaphic Collembola include many cryptic species requiring slide-mounted specimens and 400× magnification for identification. European Collembola fauna: Hopkin (2007). Other regions require appropriate regional keys or molecular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same as Level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same as Level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Level 2 for field collection. Laboratory: 2–4 hours per sample for full species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2 visits recommended.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species composition trends and QBS-ar changes to be interpretable with statistical confidence.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QBS-ar score (range 0–100+; values above 80 [~] indicate structurally diverse soil arthropod community); Collembola species richness; Shannon diversity; euedaphic species richness; beta diversity between sites and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Slide-mounted voucher photographs of key identification characters for euedaphic species — essential for reviewer validation and future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QBS-ar increasing over 5+ years under improved management: comprehensive soil quality improvement confirmed across the full arthropod mesofauna community — the broadest biological verification of management change available from soil fauna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Hoyer's mounting medium contains chloral hydrate — restricted substance in some jurisdictions, handle with care and check local regulations. Standard compound microscopy laboratory safety.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Hopkin SP (2007) A Key to the Collembola (Springtails) of Britain and Ireland. FSC Publications (for European fauna) [geo]; Parisi V, Menta C, Gardi C, Jacomini C, Morselli L (2005) Microarthropod communities as a tool to assess soil quality and biodiversity: a new approach in Italy. Agriculture Ecosystems and Environment 105:323–333.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https://doi.org/10.1016/j.agee.2004.02.009 (Parisi et al. 2005)</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Chauvat M, Wolters V, Dauber J (2011) Trait-based assessment of habitat quality and arthropod community structure in agroecosystems: a case study on Collembola. Applied Soil Ecology 49:62–68.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https://doi.org/10.1016/j.apsoil.2011.06.004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A7; B2;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Fountain MT, Hopkin SP (2005) Folsomia candida (Collembola): a standard soil arthropod. Annual Review of Entomology 50:201–222.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https://doi.org/10.1146/annurev.ento.50.071803.130331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(pesticides)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Hopkin SP (1997) Biology of the Springtails (Insecta: Collembola). Oxford University Press, Oxford.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9780198540847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Hopkin SP (2007) A Key to the Collembola (Springtails) of Britain and Ireland. Field Studies Council, Shrewsbury. [geo — European fauna]</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 DOI — FSC publication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[geo]</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ISO 23611-2:2006 Soil quality — Sampling of soil invertebrates — Part 2: Sampling and extraction of micro-arthropods (Collembola and Acarina). International Organization for Standardization, Geneva.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https://www.iso.org/standard/39901.html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Menta C, Remelli S (2020) Soil health and arthropods: from complex system to worthwhile investigation. Insects 11(1):54.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https://doi.org/10.3390/insects11010054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A6; B2; Response timescale; Protocol Level 2 interpretation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Parisi V, Menta C, Gardi C, Jacomini C, Morselli L (2005) Microarthropod communities as a tool to assess soil quality and biodiversity: a new approach in Italy. Agriculture Ecosystems and Environment 105:323–333.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https://doi.org/10.1016/j.agee.2004.02.009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Protocol Level 2 and 3 (QBS-ar)</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Potapov AM, Beaulieu F, Birkhofer K, Bluhm SL, Degtyarev MI, Devetter M, et al. (2023) Feeding habits and multifunctional classification of soil-associated consumers from protists to vertebrates. Biological Reviews 97:1057–1117.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https://doi.org/10.1111/brv.12832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Rusek J (1998) Biodiversity of Collembola and their functional role in the ecosystem. Biodiversity and Conservation 7:1207–1219.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https://doi.org/10.1023/A:1008637201199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A7; A8; Level 1 protocol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Capelle C, Schrader S, Brunotte J (2012) Tillage-induced changes in the functional diversity of soil biota — a review with a focus on German data. European Journal of Soil Biology 50:165–181.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https://doi.org/10.1016/j.ejsobi.2012.02.005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 Response timescale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04 — Springtails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04 — Springtails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C5AFC5-4128-4794-96F4-87FA093C20FF}"/>
</file>

<file path=customXml/itemProps2.xml><?xml version="1.0" encoding="utf-8"?>
<ds:datastoreItem xmlns:ds="http://schemas.openxmlformats.org/officeDocument/2006/customXml" ds:itemID="{049EC2B4-6AD0-4905-8871-862C068D388C}"/>
</file>

<file path=customXml/itemProps3.xml><?xml version="1.0" encoding="utf-8"?>
<ds:datastoreItem xmlns:ds="http://schemas.openxmlformats.org/officeDocument/2006/customXml" ds:itemID="{BE4AE3EE-97F6-4EB1-B828-B7DDD6BA2F7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2026-04-12T09:02:26Z</dcterms:created>
  <dcterms:modified xsi:type="dcterms:W3CDTF">2026-04-12T09:02:26Z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