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06 — Earthworms</w:t>
            </w:r>
          </w:p>
          <w:p>
            <w:pPr>
              <w:spacing w:after="80" w:before="0"/>
              <w:jc w:val="center"/>
            </w:pPr>
            <w:r>
              <w:rPr>
                <w:rFonts w:ascii="Arial" w:cs="Arial" w:eastAsia="Arial" w:hAnsi="Arial"/>
                <w:b w:val="false"/>
                <w:bCs w:val="false"/>
                <w:color w:val="FFFFFF"/>
                <w:sz w:val="16"/>
                <w:szCs w:val="16"/>
              </w:rPr>
              <w:t xml:space="preserve">Category: Soil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soil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Guild classification at Level 1 — community observer ability to distinguish three guilds using visible morphological cues requires field testing with target audiences before deployment.</w:t>
            </w:r>
          </w:p>
          <w:p>
            <w:pPr>
              <w:spacing w:after="60" w:before="0"/>
              <w:jc w:val="left"/>
            </w:pPr>
            <w:r>
              <w:rPr>
                <w:rFonts w:ascii="Arial" w:cs="Arial" w:eastAsia="Arial" w:hAnsi="Arial"/>
                <w:b w:val="false"/>
                <w:bCs w:val="false"/>
                <w:color w:val="000000"/>
                <w:sz w:val="16"/>
                <w:szCs w:val="16"/>
              </w:rPr>
              <w:t xml:space="preserve">2. Response timescales — primarily temperate evidence; [geo] markers flag claims requiring tropical verification. Anecic guild recovery timescales (3–5 years) require regional calibration.</w:t>
            </w:r>
          </w:p>
          <w:p>
            <w:pPr>
              <w:spacing w:after="80" w:before="0"/>
              <w:jc w:val="left"/>
            </w:pPr>
            <w:r>
              <w:rPr>
                <w:rFonts w:ascii="Arial" w:cs="Arial" w:eastAsia="Arial" w:hAnsi="Arial"/>
                <w:b w:val="false"/>
                <w:bCs w:val="false"/>
                <w:color w:val="000000"/>
                <w:sz w:val="16"/>
                <w:szCs w:val="16"/>
              </w:rPr>
              <w:t xml:space="preserve">3. Bulk density threshold (~1.4 g/cm³) is marked [~] — verify this value against most current literature, noting soil texture dependence.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universally relevant wherever agricultural soils are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earthworms are present (or recoverable) in virtually all agricultural soils with pH above 5.0 and moisture above wilting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Phylum: Annelida; Class: Oligochaeta; Order: Haplotaxida. Three ecological guilds monitored collectively: Epigeic — small, pigmented surface-dwellers feeding on decomposing litter (e.g. Lumbricus rubellus, Dendrobaena octaedra); Endogeic — pale, geophagous mineral-soil dwellers feeding on soil organic matter (e.g. Allolobophora caliginosa, Aporrectodea rosea); Anecic — large, deep-burrowing species that feed at the surface and deposit casts at depth (e.g. Lumbricus terrestris, Aporrectodea longa). Guild classification follows Bouché (1977).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earthworm abundance, guild diversity, and guild composition are primary indicators of soil biological health and management-driven recovery across all agricultural system types. Practice verification — earthworm population trajectories are the most interpretable and accessible biological verification signal for reduced tillage, organic amendment, and soil carbon building practices.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Earthworms are the most important macrofauna engineers of agricultural soils globally. Their burrowing creates the biopore network that allows water to infiltrate and roots to grow deep; their casts are nutrient-concentrated microhabitats that form the building blocks of stable soil aggregates; their feeding integrates organic matter into the mineral soil. A single square metre of productive farmland in good condition can support 200–400 individuals. Their collapse under intensive management, and their measurable recovery when management improves, make them the most accessible biological indicator available to any monitoring programme.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Earthworm abundance is one of the few biological metrics that can be collected meaningfully by a farmer with no specialist training — a trowel, a bucket, and thirty minutes is enough to obtain a count that is directly comparable year on year. Their three-guild structure provides ecological depth: the epigeic guild signals organic matter quality; the endogeic guild signals soil nutritional status; the anecic guild — the most sensitive of the three — signals whether the fundamental soil architecture of a recovered system is being rebuilt. Their re-establishment after tillage cessation follows a predictable trajectory that makes them ideal practice verifiers, and their absence or suppression is among the clearest biological signals that soil health is still compromised.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Fast–medium (Stage 2 from Year 1). Epigeic and endogeic species respond within 1–3 seasons of management improvement; anecic guild recovery requires 3–5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Epigeic species (e.g. Lumbricus rubellus) respond measurably to increased surface organic matter inputs and reduced tillage frequency within one to two growing seasons (van Capelle et al. 2012).</w:t>
            </w:r>
          </w:p>
          <w:p>
            <w:pPr>
              <w:spacing w:after="60" w:before="0"/>
              <w:jc w:val="left"/>
            </w:pPr>
            <w:r>
              <w:rPr>
                <w:rFonts w:ascii="Arial" w:cs="Arial" w:eastAsia="Arial" w:hAnsi="Arial"/>
                <w:b w:val="false"/>
                <w:bCs w:val="false"/>
                <w:color w:val="000000"/>
                <w:sz w:val="17"/>
                <w:szCs w:val="17"/>
              </w:rPr>
              <w:t xml:space="preserve">Medium (1–3 years): Total earthworm abundance increases under reduced tillage and organic amendment across multiple growing seasons (Edwards &amp; Bohlen 1996; Pelosi et al. 2009).</w:t>
            </w:r>
          </w:p>
          <w:p>
            <w:pPr>
              <w:spacing w:after="60" w:before="0"/>
              <w:jc w:val="left"/>
            </w:pPr>
            <w:r>
              <w:rPr>
                <w:rFonts w:ascii="Arial" w:cs="Arial" w:eastAsia="Arial" w:hAnsi="Arial"/>
                <w:b w:val="false"/>
                <w:bCs w:val="false"/>
                <w:color w:val="000000"/>
                <w:sz w:val="17"/>
                <w:szCs w:val="17"/>
              </w:rPr>
              <w:t xml:space="preserve">Slow (3–5+ years): Anecic species (particularly Lumbricus terrestris) require 3–5 years of consistent no-till to re-establish functional permanent burrow networks from recolonisation. Anecic recovery is the key long-term biological signal of genuine soil structural recovery (Crittenden et al. 2014).</w:t>
            </w:r>
          </w:p>
          <w:p>
            <w:pPr>
              <w:spacing w:after="80" w:before="0"/>
              <w:jc w:val="left"/>
            </w:pPr>
            <w:r>
              <w:rPr>
                <w:rFonts w:ascii="Arial" w:cs="Arial" w:eastAsia="Arial" w:hAnsi="Arial"/>
                <w:b w:val="false"/>
                <w:bCs w:val="false"/>
                <w:color w:val="000000"/>
                <w:sz w:val="16"/>
                <w:szCs w:val="16"/>
              </w:rPr>
              <w:t xml:space="preserve">[geo] Timescales apply primarily to temperate systems. In tropical soils, epigeic species may respond faster; anecic guild equivalents differ taxonomically and may have different recovery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soil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tillage destroys anecic burrow networks and physically kills earthworms — mortality rates under conventional ploughing exceed 95% of anecic individuals present (van Capelle et al. 2012). Repeated tillage maintains populations in a suppressed state dominated by small endogeic species unable to perform macropore engineering.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by heavy machinery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above approximately 1.4 g/cm³ [~] prevents anecic earthworms from maintaining permanent burrow networks, as the physical resistance of the soil exceeds their muscular burrowing capacity. Compaction also reduces oxygen diffusion, creating hypoxic conditions at depth (Papadopoulos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Long-term nitrogen fertilisation progressively acidifies soil below the pH tolerance range of most earthworm species (pH &lt; 5.0 is lethal for the majority of temperate agricultural species). Acid conditions also reduce calcium availability, which earthworms require for mucus production and osmoregulation (Edwards &amp; Bohlen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(insecticides)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Carbofuran, chlorpyrifos, and related organophosphate and carbamate compounds are directly toxic to earthworms at field application rates. Exposure causes mortality and sublethal reproductive impairment (Pelosi et al. 2014).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molluscicide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Metaldehyde and iron phosphate-based slug pellets cause direct earthworm mortality at label application rates. Earthworms are among the primary non-target casualties of routine slug pellet use in arable systems (Pelosi et al. 2014).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fumigation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Chemical fumigants eliminate virtually all earthworm populations. Recovery requires recolonisation from untreated field margins over multiple growing seasons — a slow process in the absence of adjacent refuge populations.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systems reduce the diversity and continuity of surface organic matter inputs, limiting food substrate for epigeic and anecic species. Continuous cereal monocultures consistently support lower earthworm abundance than diversified rotations (Pelosi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crop residues are the primary food substrate for epigeic and anecic guilds. Residue removal reduces the organic matter layer that sustains these species through periods of low plant growth, leading to progressive population decline (Edwards &amp; Bohlen 1996).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abundance and guild diversity are the most accessible and interpretable direct biological signals of this challenge available to any monitoring programme. Population collapse below ~50 individuals/m² [~] in temperate arable systems is a reliable indicator of severely degraded soil biodiversity (Edwards &amp; Bohlen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biomass correlates strongly with soil organic matter content; earthworm absence or very low abundance signals that organic matter inputs are insufficient to sustain macrofauna communities — an early indicator that SOM depletion is accelerating (Curry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Anecic guild abundance directly signals the state of macropore network integrity. Where anecic species are absent or suppressed, the biopore network essential for water infiltration and root penetration is compromised, indicating active soil structure degradation (Edwards &amp; Bohlen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Anecic earthworm absence in compacted soils is both a consequence and a diagnostic signal of compaction. Recovery of the anecic guild is the most biologically meaningful indicator that compaction is resolving (Papadopoulos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fertility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casts are nutrient-concentrated microhabitats that increase nitrogen and phosphorus availability to plants. Population decline reduces cast production and the associated fertility inputs, contributing to the chain of soil fertility decline (Blouin et al. 2013).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bioturbation, cast production, and macropore engineering are foundational contributions to soil physical and biological quality. They are among the most important biological mechanisms sustaining soil structure, aggregate stability, and nutrient cycling in agricultural systems (Blouin et al.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Earthworm-mediated incorporation of surface organic matter into mineral soil is a primary mechanism of stable soil carbon formation. Their enhancement of soil aggregate stability protects carbon from decomposition. Population recovery under improved management is directly linked to soil carbon sequestration (Lubbers et al. 2013).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Baseline flow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Anecic burrow networks — when functioning — are the primary macropore conduits for rapid water infiltration, directly maintaining baseline flow through increased groundwater recharge and reduced surface runoff (Edwards &amp; Bohlen 1996; Blouin et al.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surface cast production and aggregate formation increase water-stable aggregate content of the soil surface, reducing erosion risk under rainfall impact (Blouin et al. 2013).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greatest monitoring value in arable systems where earthworm suppression and management-driven recovery are most dramatic.</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improved permanent grassland supports higher earthworm abundance than arable; management changes detectable across all guilds.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orchard and plantation systems, particularly where soil management under tree canopy is a programme goal.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traditional grasslands support the highest earthworm abundance of any managed land use type.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Earthworms are present and ecologically significant in all agricultural soil contexts globally except highly acid (pH &lt; 4.5), waterlogged, or frozen soils.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suppression and recovery dynamics are most acute and detectable.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priority — especially where transition from intensive to extensive management is a programme goal.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(managed /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systems with managed soil under tree canopy.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soils (Vertisols, Cambisols)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higher earthworm biomass due to better moisture retention and richer mineral food substrate for endogeic species. Clay-associated aggregates provide microhabitat shelter for egg capsules. Most productive monitoring context for all three guilds (Edwards &amp; Bohlen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earthworm abundance due to reduced moisture retention, lower clay-organic matter binding, and faster organic matter mineralisation. Epigeic species predominate; anecic guild is sparse. Recovery trajectories are slower under sandy soil conditions.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 soils (pH &lt; 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Population collapse below pH 5.0; acid-intolerant species eliminated first. Dendrobaena octaedra (acid-tolerant epigeic) may persist in very acid systems. pH recovery above 5.5 [~] is a prerequisite for community-level recovery (Edwards &amp; Bohlen 1996).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Waterlogged soils (Gleysols)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Absent or very low abundance where anaerobic conditions persist. Drainage management is a prerequisite for earthworm recovery in waterlogged agricultural soils.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grassland (all types)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Supports the highest earthworm abundance of any agricultural land use — 200–600 individuals/m² in well-managed permanent grassland [~]. The continuous organic matter input from root turnover and dung sustains all three guilds year-round (Edwards &amp; Bohlen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grazing (moderate density)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Moderate grazing provides dung inputs that sustain epigeic populations and improves surface conditions for anecic feeding. Overgrazing causes compaction that suppresses all guilds. Appropriate stocking density is critical — monitoring should note stocking rate.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Cereal and oilseed cropping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earthworm abundance under conventional tillage and residue removal. Transition to no-till with residue retention is the most impactful single management change for earthworm recovery in arable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systems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Intermediate to high abundance; tree root channels provide refugia for anecic species; leaf litter supports epigeic communities. Monitoring in agroforestry should note tree canopy cover and litter accumulation.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Abiotic indicators from the LAHMP Abiotic Reference Table that are the earliest measurable signals that soil conditions are improving for earthworm recovery.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abundance is positively correlated with SOC across agricultural management systems. SOC improvement under organic amendments and reduced tillage is typically measurable 1–2 growing seasons before earthworm population recovery becomes detectable at monitoring intensity. SOC recovery is the primary enabling condition for earthworm community recovery (Curry 2004; Edwards &amp; Bohlen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reduction below approximately 1.4 g/cm³ [~] under no-till management is a prerequisite for anecic earthworm re-establishment, as permanent burrow maintenance requires physical soil penetrability. Bulk density improvement under no-till should precede and predict anecic guild recovery by 1–2 seasons (van Capelle et al. 2012; Papadopoulos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aggregate stability under reduced tillage and organic amendment addition provides the structural habitat conditions for earthworm microhabitat recovery — egg capsule protection, moisture retention, and organic matter binding. Aggregate stability changes are detectable before population-level earthworm responses and serve as a leading abiotic indicator of the soil structural trajectory (Edwards &amp; Bohlen 1996).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surface organic matter sustains epigeic and anecic feeding year-round, preventing the summer and winter population crashes seen under bare soil conditions.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rotations provide continuous variation in root exudate and residue chemistry, supporting higher guild diversity and total abundance than monocultures (Pelosi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Appropriate rotation prevents compaction while maintaining dung inputs that sustain epigeic populations; rest periods allow anecic burrow network consolidation.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soil moisture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Improved soil moisture management extends the period of earthworm activity in seasonally dry systems where desiccation limits population size.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 litter inputs and root channels in agroforestry systems provide year-round epigeic food substrate and anecic burrow refugia not available in open arable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Earthworm total abundance and anecic guild presence are the most direct and interpretable biological indicators of tillage cessation across all agricultural system types. Epigeic species respond within 1–2 seasons; anecic burrow network re-establishment over 3–5 years is the definitive long-term verification signal (van Capelle et al. 2012; Crittenden et al. 2014).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abundance increases progressively within 1–3 seasons of tillage reduction; anecic guild (Lumbricus terrestris) re-establishes permanent burrow networks after 3–5 years of consistent no-till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Apply compost and organic amendments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Epigeic species respond rapidly to increased surface organic matter quality and quantity. Compost addition provides the food substrate and moisture retention conditions that sustain and rebuild epigeic populations in depleted soils.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Epigeic species abundance increases within 1–2 seasons of regular compost application; total abundance increases over 2–3 years as surface organic matter quality improves consistently.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Minimise synthetic fertiliser inputs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Reduced nitrogen fertiliser inputs slow or reverse soil acidification, allowing pH recovery above 5.5 — the threshold below which acid-intolerant species collapse. pH stabilisation unlocks earthworm community recovery in previously acidified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Recovery of neutral pH-sensitive endogeic species within 2–3 seasons as soil pH stabilises above 5.5 [~]; population increase is gradual and depends on pH trajectory confirmed by A08 (Soil pH) abiotic precursor.</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P39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 soil organic carbon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earthworm abundance and guild diversity are the most responsive and accessible biological indicators of soil carbon building practices — they signal the biological component of carbon accumulation in a way that total SOC measurements alone cannot.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abundance and guild diversity increase progressively over 3–5 years as SOC accumulates; anecic guild recovery is the final and most informative biological signal that genuine soil carbon architecture is being rebuilt.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01 — Soil bacteria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casts concentrate bacterial biomass 2–10× above background soil levels; bacterial community health and earthworm population health are mutually reinforcing. Both respond to the same management pressures and their recovery trajectories align over the same 1–3 year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02 — Mycorrhizal fungi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gut passage and cast deposition enhance AMF hyphal network development in the surrounding soil. No-till and organic amendment practices benefit both groups simultaneously; their joint monitoring package provides a comprehensive picture of soil biological recovery (Edwards &amp; Bohlen 1996).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03 — Nematodes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Bacterivore nematode abundance tracks bacterial concentration in earthworm casts; predatory nematodes forage in earthworm burrow walls. Nematode functional group composition provides an independent cross-validation of earthworm community health and soil food web structure.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The platform selects from this menu based on the Step 3 capacity assessment.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Visual count using square frame excavation. No specialist equipment or taxonomic expertise required — guild assignment by colour and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Visual earthworm count — square frame hand-excavation 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 total abundance per unit area and approximate guild distribution (epigeic / endogeic / anecic), sufficient for trend monitoring without species-level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At each monitoring point, place a 25cm × 25cm wooden or metal frame on undisturbed soil surface. Record soil temperature at 10cm depth and soil moisture condition (wet / moist / dry).</w:t>
            </w:r>
          </w:p>
          <w:p>
            <w:pPr>
              <w:spacing w:after="40" w:before="0"/>
              <w:jc w:val="left"/>
            </w:pPr>
            <w:r>
              <w:rPr>
                <w:rFonts w:ascii="Arial" w:cs="Arial" w:eastAsia="Arial" w:hAnsi="Arial"/>
                <w:b w:val="false"/>
                <w:bCs w:val="false"/>
                <w:color w:val="000000"/>
                <w:sz w:val="17"/>
                <w:szCs w:val="17"/>
              </w:rPr>
              <w:t xml:space="preserve">2. Carefully excavate all soil to 30cm depth within the frame into a plastic sheet or bucket. Hand-sort gently — do not discard soil until checked thoroughly.</w:t>
            </w:r>
          </w:p>
          <w:p>
            <w:pPr>
              <w:spacing w:after="40" w:before="0"/>
              <w:jc w:val="left"/>
            </w:pPr>
            <w:r>
              <w:rPr>
                <w:rFonts w:ascii="Arial" w:cs="Arial" w:eastAsia="Arial" w:hAnsi="Arial"/>
                <w:b w:val="false"/>
                <w:bCs w:val="false"/>
                <w:color w:val="000000"/>
                <w:sz w:val="17"/>
                <w:szCs w:val="17"/>
              </w:rPr>
              <w:t xml:space="preserve">3. Count and guild-classify all earthworms recovered: Epigeic — small (&lt;5cm), dark reddish-brown, found at surface or in litter layer; Endogeic — pale pink or grey, medium-sized, found throughout excavated soil; Anecic — large (&gt;8cm typically), dark dorsally / pale ventrally, vertical orientation in soil.</w:t>
            </w:r>
          </w:p>
          <w:p>
            <w:pPr>
              <w:spacing w:after="40" w:before="0"/>
              <w:jc w:val="left"/>
            </w:pPr>
            <w:r>
              <w:rPr>
                <w:rFonts w:ascii="Arial" w:cs="Arial" w:eastAsia="Arial" w:hAnsi="Arial"/>
                <w:b w:val="false"/>
                <w:bCs w:val="false"/>
                <w:color w:val="000000"/>
                <w:sz w:val="17"/>
                <w:szCs w:val="17"/>
              </w:rPr>
              <w:t xml:space="preserve">4. Record counts per guild on field datasheet. Photograph the recovered earthworms before release. Replace soil in the excavated hole and firm gently.</w:t>
            </w:r>
          </w:p>
          <w:p>
            <w:pPr>
              <w:spacing w:after="80" w:before="0"/>
              <w:jc w:val="left"/>
            </w:pPr>
            <w:r>
              <w:rPr>
                <w:rFonts w:ascii="Arial" w:cs="Arial" w:eastAsia="Arial" w:hAnsi="Arial"/>
                <w:b w:val="false"/>
                <w:bCs w:val="false"/>
                <w:color w:val="000000"/>
                <w:sz w:val="17"/>
                <w:szCs w:val="17"/>
              </w:rPr>
              <w:t xml:space="preserve">5. Repeat at all monitoring points. Minimum 3 counts per site for site-level abundance estimate.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25cm × 25cm square frame (metal or wood); trowel or small spade; plastic sheet or bucket for soil sorting; field datasheet; camera; soil thermometer.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 specialist identification skill required for guild-level classification. Observer briefing (30 minutes) on the three guild types with photographic reference guide is sufficient for community observers. No species-level identification required at this protocol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soil temperature at 10cm exceeds 8°C [~] and soil is moist but not waterlogged. This is peak surface-active period for all three guilds in temperate systems. Record soil temperature at time of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after first autumn rains, when soil moisture returns and temperatures are still above 8°C. Same-season results compared across years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Approximately 20–30 minutes per monitoring point (excavation, hand-sorting, counting, recording, backfilling). Allow 2 hours for a 3-point site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 and secondary autumn 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of consistent same-season surveys before between-year abundance trends are interpretable with confidence. Guild composition shifts (particularly anecic recovery) may be visible from 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 count per 0.0625m² (= per 625cm²) frame; extrapolated to individuals/m². Reported by guild (epigeic, endogeic, anecic count separately). Anecic guild presence (detected/not detected) is the most important qualitative output at this protocol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Context shot: photograph each monitoring point before excavation, showing surface condition and management context (stubble, cover crop, bare soil, grass). (2) Specimen shot: photograph recovered earthworms on the plastic sheet with a ruler scale before release — include representative individuals from each guild present. (3) Excavation shot: photograph the empty hole at 30cm depth showing soil colour, structure, and any visible burrow channels.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juvenile endogeic earthworms (pale, small, 1–2cm) with enchytraeids (pot worms). Enchytraeids are white, hair-thin, and extremely numerous — if you see hundreds of very small white thread-like worms, these are enchytraeids, not earthworm juveniles. Earthworm juveniles, even very small, have visible segmentation and are at least 1mm in diameter.</w:t>
            </w:r>
          </w:p>
          <w:p>
            <w:pPr>
              <w:spacing w:after="60" w:before="0"/>
              <w:jc w:val="left"/>
            </w:pPr>
            <w:r>
              <w:rPr>
                <w:rFonts w:ascii="Arial" w:cs="Arial" w:eastAsia="Arial" w:hAnsi="Arial"/>
                <w:b w:val="false"/>
                <w:bCs w:val="false"/>
                <w:color w:val="000000"/>
                <w:sz w:val="16"/>
                <w:szCs w:val="16"/>
              </w:rPr>
              <w:t xml:space="preserve">Second error: missing deep anecic individuals. Lumbricus terrestris can retreat to 1m depth when disturbed. Excavate the full 30cm consistently and note that anecic counts at Level 1 will underestimate true abundance — this is acceptable for trend monitoring if protocol is consistent.</w:t>
            </w:r>
          </w:p>
          <w:p>
            <w:pPr>
              <w:spacing w:after="80" w:before="0"/>
              <w:jc w:val="left"/>
            </w:pPr>
            <w:r>
              <w:rPr>
                <w:rFonts w:ascii="Arial" w:cs="Arial" w:eastAsia="Arial" w:hAnsi="Arial"/>
                <w:b w:val="false"/>
                <w:bCs w:val="false"/>
                <w:color w:val="000000"/>
                <w:sz w:val="16"/>
                <w:szCs w:val="16"/>
              </w:rPr>
              <w:t xml:space="preserve">Third error: sampling in recently disturbed soil (tractor wheelings, recently irrigated areas, footpaths). Always sample in representative undisturbed soil at the centre of the monitoring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Total abundance &gt;100/m² [~]: functionally active earthworm community in temperate arable — positive signal for soil biological recovery.</w:t>
            </w:r>
          </w:p>
          <w:p>
            <w:pPr>
              <w:spacing w:after="50" w:before="0"/>
              <w:jc w:val="left"/>
            </w:pPr>
            <w:r>
              <w:rPr>
                <w:rFonts w:ascii="Arial" w:cs="Arial" w:eastAsia="Arial" w:hAnsi="Arial"/>
                <w:b w:val="false"/>
                <w:bCs w:val="false"/>
                <w:color w:val="000000"/>
                <w:sz w:val="17"/>
                <w:szCs w:val="17"/>
              </w:rPr>
              <w:t xml:space="preserve">Total abundance &lt;50/m² [~]: suppressed community; review A8 precursors (SOC, bulk density, soil pH) to identify limiting factor before interpreting as management failure.</w:t>
            </w:r>
          </w:p>
          <w:p>
            <w:pPr>
              <w:spacing w:after="50" w:before="0"/>
              <w:jc w:val="left"/>
            </w:pPr>
            <w:r>
              <w:rPr>
                <w:rFonts w:ascii="Arial" w:cs="Arial" w:eastAsia="Arial" w:hAnsi="Arial"/>
                <w:b w:val="false"/>
                <w:bCs w:val="false"/>
                <w:color w:val="000000"/>
                <w:sz w:val="17"/>
                <w:szCs w:val="17"/>
              </w:rPr>
              <w:t xml:space="preserve">Anecic guild absent or single individual: soil architecture suppressed — most likely active compaction or recent deep tillage. Anecic recovery is a slow process (3–5 years); absence in Year 1–2 of improved management is expected.</w:t>
            </w:r>
          </w:p>
          <w:p>
            <w:pPr>
              <w:spacing w:after="50" w:before="0"/>
              <w:jc w:val="left"/>
            </w:pPr>
            <w:r>
              <w:rPr>
                <w:rFonts w:ascii="Arial" w:cs="Arial" w:eastAsia="Arial" w:hAnsi="Arial"/>
                <w:b w:val="false"/>
                <w:bCs w:val="false"/>
                <w:color w:val="000000"/>
                <w:sz w:val="17"/>
                <w:szCs w:val="17"/>
              </w:rPr>
              <w:t xml:space="preserve">Anecic guild present and increasing: the strongest biological signal that soil structural recovery is underway. Connect to Challenge #7 (Soil structure degradation) and Service #21 (Baseline flow maintenance) in the field card narrative.</w:t>
            </w:r>
          </w:p>
          <w:p>
            <w:pPr>
              <w:spacing w:after="80" w:before="0"/>
              <w:jc w:val="left"/>
            </w:pPr>
            <w:r>
              <w:rPr>
                <w:rFonts w:ascii="Arial" w:cs="Arial" w:eastAsia="Arial" w:hAnsi="Arial"/>
                <w:b w:val="false"/>
                <w:bCs w:val="false"/>
                <w:color w:val="000000"/>
                <w:sz w:val="16"/>
                <w:szCs w:val="16"/>
              </w:rPr>
              <w:t xml:space="preserve">Main confounding factors: soil temperature (always record — earthworms retreat below 30cm when cold), soil moisture (low moisture causes deep retreat; flooded soils cause surface emergence), recent tillage or organic matter application within 2 weeks of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Obtain landowner access permission. In areas with livestock, be aware of animal behaviour. Earthworms may be washed after handling before releasing — avoid releasing into unsuitable habitat. Wear gloves if sampling near areas of known soil contamination.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IBIS field protocol (CIFOR-ICRAF LDSF, 2025); Ecdysis 1000 Farms earthworm sampling protocol; simplified from ISO 23611-1:2006.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https://ldsf.thegrit.earth / https://ecdysis.bio/1000-farms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Mustard allyl isothiocyanate extraction (ISO 23611-1:2006) — chemical irritant forces earthworms to the surface, enabling non-destructive, standardised counting of all three guilds.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Mustard allyl isothiocyanate extraction — ISO 23611-1:2006 adapted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earthworm abundance and guild composition at the surface-active fraction (epigeic and anecic guilds best captured); combined with hand-sorting of the 0–20cm soil layer for deep endogeic individuals.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Prepare mustard solution: 1% allyl isothiocyanate (mustard powder or synthetic) in water — typically 10g yellow mustard powder per litre. Prepare minimum 10 litres per monitoring point.</w:t>
            </w:r>
          </w:p>
          <w:p>
            <w:pPr>
              <w:spacing w:after="40" w:before="0"/>
              <w:jc w:val="left"/>
            </w:pPr>
            <w:r>
              <w:rPr>
                <w:rFonts w:ascii="Arial" w:cs="Arial" w:eastAsia="Arial" w:hAnsi="Arial"/>
                <w:b w:val="false"/>
                <w:bCs w:val="false"/>
                <w:color w:val="000000"/>
                <w:sz w:val="17"/>
                <w:szCs w:val="17"/>
              </w:rPr>
              <w:t xml:space="preserve">2. At each marked monitoring point, insert a 50cm × 50cm metal frame 5cm into the soil. Pour 4–5 litres of mustard solution slowly and evenly within the frame. Wait 10 minutes, collecting all earthworms that emerge to the surface.</w:t>
            </w:r>
          </w:p>
          <w:p>
            <w:pPr>
              <w:spacing w:after="40" w:before="0"/>
              <w:jc w:val="left"/>
            </w:pPr>
            <w:r>
              <w:rPr>
                <w:rFonts w:ascii="Arial" w:cs="Arial" w:eastAsia="Arial" w:hAnsi="Arial"/>
                <w:b w:val="false"/>
                <w:bCs w:val="false"/>
                <w:color w:val="000000"/>
                <w:sz w:val="17"/>
                <w:szCs w:val="17"/>
              </w:rPr>
              <w:t xml:space="preserve">3. Apply a second pour of 4–5 litres. Wait a further 10 minutes and collect all emerging earthworms.</w:t>
            </w:r>
          </w:p>
          <w:p>
            <w:pPr>
              <w:spacing w:after="40" w:before="0"/>
              <w:jc w:val="left"/>
            </w:pPr>
            <w:r>
              <w:rPr>
                <w:rFonts w:ascii="Arial" w:cs="Arial" w:eastAsia="Arial" w:hAnsi="Arial"/>
                <w:b w:val="false"/>
                <w:bCs w:val="false"/>
                <w:color w:val="000000"/>
                <w:sz w:val="17"/>
                <w:szCs w:val="17"/>
              </w:rPr>
              <w:t xml:space="preserve">4. Remove the frame. Hand-sort the top 20cm of soil within the sampling area to capture deep endogeic individuals not surfaced by the mustard.</w:t>
            </w:r>
          </w:p>
          <w:p>
            <w:pPr>
              <w:spacing w:after="80" w:before="0"/>
              <w:jc w:val="left"/>
            </w:pPr>
            <w:r>
              <w:rPr>
                <w:rFonts w:ascii="Arial" w:cs="Arial" w:eastAsia="Arial" w:hAnsi="Arial"/>
                <w:b w:val="false"/>
                <w:bCs w:val="false"/>
                <w:color w:val="000000"/>
                <w:sz w:val="17"/>
                <w:szCs w:val="17"/>
              </w:rPr>
              <w:t xml:space="preserve">5. Count, guild-classify (epigeic / endogeic / anecic), and weigh all earthworms. Record fresh biomass (g/m²) in addition to abundance. Release earthworms within the monitoring area after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50cm × 50cm metal insertion frame; watering can or sprayer; 1% mustard allyl isothiocyanate solution (20 litres per site); trowel; plastic sheet; field balance (precision ±0.1g); ID reference card (three guilds);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earthworm guild identification skill and experience with the mustard extraction protocol. Guild-level classification is sufficient; species-level identification is optional at this protocol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soil temperature 8–16°C [~] at 10cm, moist but not saturated. Avoid sampling within 2 weeks of tillage, irrigation, or heavy rainfall events. Soil temperature and moisture must be recorded at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after first autumn rains. Same restrictions apply.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per monitoring point (solution preparation, two pours, waiting, hand-sorting, weighing, recording). Allow 3–4 hours for a 3-point site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preferred for annual comparability). 2 visits (spring + autumn) recommended where budget permits.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consecutive same-season surveys before between-year trends are statistically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 abundance (individuals/m²) by guild (epigeic, endogeic, anecic); fresh biomass (g/m²) total and by guild. Anecic guild biomass per m² is the primary long-term recovery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Setup shot: frame insertion and mustard application. (2) Collection shot: earthworms collected on plastic sheet with ruler scale — include all guilds visible with labels. (3) Weighing shot: balance with worms in container and weight reading visible. (4) Context shot: monitoring point surface and management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Abundance &gt;150/m² with all three guilds present [~]: functionally intact community — strong positive signal for all B2 practice verification chains (P01, P04, P05, P39).</w:t>
            </w:r>
          </w:p>
          <w:p>
            <w:pPr>
              <w:spacing w:after="50" w:before="0"/>
              <w:jc w:val="left"/>
            </w:pPr>
            <w:r>
              <w:rPr>
                <w:rFonts w:ascii="Arial" w:cs="Arial" w:eastAsia="Arial" w:hAnsi="Arial"/>
                <w:b w:val="false"/>
                <w:bCs w:val="false"/>
                <w:color w:val="000000"/>
                <w:sz w:val="17"/>
                <w:szCs w:val="17"/>
              </w:rPr>
              <w:t xml:space="preserve">Anecic guild biomass increasing year-on-year: definitive biological verification signal that no-till (P01) and SOC-building (P39) practices are producing genuine soil structural recovery. Connect to Service #21 (Baseline flow maintenance) and #15 (Soil quality regulation) in field card narrative.</w:t>
            </w:r>
          </w:p>
          <w:p>
            <w:pPr>
              <w:spacing w:after="80" w:before="0"/>
              <w:jc w:val="left"/>
            </w:pPr>
            <w:r>
              <w:rPr>
                <w:rFonts w:ascii="Arial" w:cs="Arial" w:eastAsia="Arial" w:hAnsi="Arial"/>
                <w:b w:val="false"/>
                <w:bCs w:val="false"/>
                <w:color w:val="000000"/>
                <w:sz w:val="16"/>
                <w:szCs w:val="16"/>
              </w:rPr>
              <w:t xml:space="preserve">High endogeic but absent anecic: soil is biologically active at the surface but deep architecture recovery is incomplete — commonly seen in Years 1–3 of no-till adoption. Maintain programme and reassess in Year 4–5.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Allyl isothiocyanate is a mucous membrane irritant. Prepare solution outdoors or in well-ventilated conditions. Avoid skin contact and inhalation — wear gloves and avoid pouring in wind. Keep solution away from watercourses. Mustard powder produces a pungent odour; inform nearby landowners. Earthworm release within the monitoring area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ISO 23611-1:2006 Soil quality — Sampling of soil invertebrates — Part 1: Hand-sorting and formalin extraction of earthworms.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https://www.iso.org/standard/36914.html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DNA metabarcoding (COI barcoding) — species-level identification of all three guilds from soil DNA or tissue. Provides full community composition, diversity indices, and detection of cryptic species.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 DNA metabarcoding — COI barcoding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Earthworm community composition at species level from environmental DNA (eDNA) in soil or tissue samples; guild composition; alpha and beta diversity; detection of cryptic species pairs not separable by morphology alone.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DNA extracted using PowerSoil kit or equivalent from composite soil samples (0–20cm, 5 sub-samples per site, combined). COI gene region amplified using earthworm-specific primers (e.g. Elbrecht et al. 2017 primers). Amplicon library prepared and sequenced on Illumina MiSeq or equivalent. Bioinformatic pipeline (DADA2 or OBITOOLS) for denoising, taxonomic classification against the BOLD or GenBank earthworm reference database, and diversity calculation. Alternatively, morphological voucher specimens collected at Level 2 may be individually barcoded.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PowerSoil DNA extraction kit; PCR thermocycler; Illumina sequencing access (outsourced or in-house); bioinformatics pipeline and earthworm reference database. Field: same as Level 2 for sample collection.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Molecular ecology specialist for laboratory analysis; soil ecologist for ecological interpretation of species composition and guild assignment.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Level 2. Pair DNA sampling with mustard extraction for cost and logistical efficiency.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same restrictions as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for field sampling. Laboratory: 2–4 weeks for sequencing and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same season each 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 community composition shifts are slower than abundance changes.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list per site; guild composition (%); Shannon diversity index; Chao1 species richness estimate; beta diversity (Bray-Curtis between sites and years). Anecic species richness and relative abundance are the primary long-term diversity recovery indicators.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for field sampling. Retain photographic vouchers of morphological specimens barcoded for validation.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Increasing species richness and Shannon diversity over 3+ years of improved management signals progressive earthworm community recovery. Recovery of anecic species (Lumbricus terrestris, Aporrectodea longa) in species lists is a definitive signal of soil structural recovery. Loss of species diversity despite stable abundance signals community simplification — possible selective pressure from pesticides, pH, or compaction.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molecular biology laboratory safety. Soil DNA extraction chemicals follow standard fume hood protocols.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Elbrecht V et al. (2017) COI metabarcoding primer reference — see References. BOLD Systems earthworm reference library.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https://doi.org/10.1111/1755-0998.12706</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Blouin M, Hodson ME, Delgado EA, Baker G, Brussaard L, Butt KR, et al. (2013) A review of earthworm impact on soil function and ecosystem services. European Journal of Soil Science 64:161–182.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https://doi.org/10.1111/ejss.12025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Bouché MB (1977) Stratégies lombriciennes. In: Lohm U, Persson T (eds) Soil Organisms as Components of Ecosystems. Ecological Bulletins 25:122–132. Stockholm.</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Ecological Bulletins 25, Stockholm 1977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Taxonomic position (guild classification)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Crittenden SJ, Eswaramurthy T, de Goede RGM, Brussaard L, Pulleman MM (2014) Effect of tillage on earthworms over short- and medium-term in conventional and organic farming. Applied Soil Ecology 83:140–148.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https://doi.org/10.1016/j.apsoil.2014.03.001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Response timescale; B2 P01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Edwards CA, Bohlen PJ (1996) Biology and Ecology of Earthworms. 3rd edition. Chapman &amp; Hall, London.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9780412561603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A5, A6, A7, A8, Level 1 protocol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Elbrecht V, Braukmann TWA, Stern J, Foote L, Taberlet P, Vamosi JC, et al. (2017) Validation of COI metabarcoding primers for terrestrial arthropods. PeerJ 5:e3644. (Primer reference for COI — verify earthworm-specific primer publication).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https://doi.org/10.7717/peerj.3644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ISO 23611-1:2006 Soil quality — Sampling of soil invertebrates — Part 1: Hand-sorting and formalin extraction of earthworms. International Organization for Standardization, Geneva.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https://www.iso.org/standard/36914.html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Lubbers IM, van Groenigen KJ, Fonte SJ, Six J, Brussaard L, van Groenigen JW (2013) Greenhouse-gas emissions from soils increased by earthworms. Nature Climate Change 3:187–194.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https://doi.org/10.1038/nclimate1692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(Note: also cite opposing evidence; reviewer to check current consensus on net GHG effect)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Papadopoulos A, Bird NRA, Whitmore AP, Mooney SJ (2009) Investigating the effects of organic and conventional management on soil aggregate stability using X-ray computed tomography. European Journal of Soil Science 60:360–368.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https://doi.org/10.1111/j.1365-2389.2009.01126.x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(bulk density threshold)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Pelosi C, Bertrand M, Roger-Estrade J (2009) Earthworm community in conventional, organic and direct seeding with living mulch cropping systems. Agronomy for Sustainable Development 29:287–295.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https://doi.org/10.1051/agro:2008065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B1, 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Pelosi C, Römbke J, Benedetti E, et al. (2014) Are community-level microcosm tests more sensitive than single-species tests for detecting the toxicity of pesticide mixtures on earthworms? Applied Soil Ecology 83:3–8.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https://doi.org/10.1016/j.apsoil.2013.09.009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(pesticides)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Capelle C, Schrader S, Brunotte J (2012) Tillage-induced changes in the functional diversity of soil biota — a review with a focus on German data. European Journal of Soil Biology 50:165–181.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https://doi.org/10.1016/j.ejsobi.2012.02.005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Curry JP (2004) Factors affecting the abundance of earthworms in soils. In: Edwards CA (ed) Earthworm Ecology. 2nd edition. CRC Press, Boca Raton. pp 91–113.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9780849308109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A8, A6, A7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06 — Earthworms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06 — Earthworms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175491-E911-4DA8-8A28-5B197C2D9F01}"/>
</file>

<file path=customXml/itemProps2.xml><?xml version="1.0" encoding="utf-8"?>
<ds:datastoreItem xmlns:ds="http://schemas.openxmlformats.org/officeDocument/2006/customXml" ds:itemID="{812D917D-B5F6-47FB-8D82-E673EF3DAC32}"/>
</file>

<file path=customXml/itemProps3.xml><?xml version="1.0" encoding="utf-8"?>
<ds:datastoreItem xmlns:ds="http://schemas.openxmlformats.org/officeDocument/2006/customXml" ds:itemID="{B7E2F985-5C25-4DDB-B2D4-02D79408EC1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2026-04-11T23:05:33Z</dcterms:created>
  <dcterms:modified xsi:type="dcterms:W3CDTF">2026-04-11T23:05:33Z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