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09 — Dung beetles</w:t>
            </w:r>
          </w:p>
          <w:p>
            <w:pPr>
              <w:spacing w:after="80" w:before="0"/>
              <w:jc w:val="center"/>
            </w:pPr>
            <w:r>
              <w:rPr>
                <w:rFonts w:ascii="Arial" w:cs="Arial" w:eastAsia="Arial" w:hAnsi="Arial"/>
                <w:b w:val="false"/>
                <w:bCs w:val="false"/>
                <w:color w:val="FFFFFF"/>
                <w:sz w:val="16"/>
                <w:szCs w:val="16"/>
              </w:rPr>
              <w:t xml:space="preserve">Category: Ecosystem engineers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coleopterists and dung beetle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Hard prerequisite — dung beetles require livestock dung as brood substrate. This profile is not applicable in crop-only systems without any livestock component. Reviewer should confirm whether the conditionality is adequately specified and whether the profile should be reclassified as conditional rather than universal.</w:t>
            </w:r>
          </w:p>
          <w:p>
            <w:pPr>
              <w:spacing w:after="60" w:before="0"/>
              <w:jc w:val="left"/>
            </w:pPr>
            <w:r>
              <w:rPr>
                <w:rFonts w:ascii="Arial" w:cs="Arial" w:eastAsia="Arial" w:hAnsi="Arial"/>
                <w:b w:val="false"/>
                <w:bCs w:val="false"/>
                <w:color w:val="000000"/>
                <w:sz w:val="16"/>
                <w:szCs w:val="16"/>
              </w:rPr>
              <w:t xml:space="preserve">2. Veterinary antiparasitic drugs — the profile notes that ivermectin and related macrocyclic lactone antiparasitic treatments in livestock are the primary pharmaceutical threat to dung beetle communities. Reviewer should confirm whether this is adequately flagged as both a pressure and as critical information for field teams in pastoral monitoring programmes.</w:t>
            </w:r>
          </w:p>
          <w:p>
            <w:pPr>
              <w:spacing w:after="60" w:before="0"/>
              <w:jc w:val="left"/>
            </w:pPr>
            <w:r>
              <w:rPr>
                <w:rFonts w:ascii="Arial" w:cs="Arial" w:eastAsia="Arial" w:hAnsi="Arial"/>
                <w:b w:val="false"/>
                <w:bCs w:val="false"/>
                <w:color w:val="000000"/>
                <w:sz w:val="16"/>
                <w:szCs w:val="16"/>
              </w:rPr>
              <w:t xml:space="preserve">3. Functional guild classification (rollers/tunnellers/dwellers) — this is the standard dung beetle ecological classification. Reviewer should confirm whether the guild assignments given are appropriate for both temperate and tropical deployment contexts, noting that roller species (Scarabaeinae) are predominantly tropical while tunnellers and dwellers predominate in temperate Europe.</w:t>
            </w:r>
          </w:p>
          <w:p>
            <w:pPr>
              <w:spacing w:after="80" w:before="0"/>
              <w:jc w:val="left"/>
            </w:pPr>
            <w:r>
              <w:rPr>
                <w:rFonts w:ascii="Arial" w:cs="Arial" w:eastAsia="Arial" w:hAnsi="Arial"/>
                <w:b w:val="false"/>
                <w:bCs w:val="false"/>
                <w:color w:val="000000"/>
                <w:sz w:val="16"/>
                <w:szCs w:val="16"/>
              </w:rPr>
              <w:t xml:space="preserve">4. Dung trap standardisation — the dung-baited pitfall trap protocol requires standardisation of dung type (same livestock species and diet), dung quantity, and trap placement distance from dung. Reviewer should confirm whether current standards in the literature provide sufficient specificity for cross-site comparability.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09</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Dung beetles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Ecosystem engineers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Dung beetles require vertebrate dung as larval food and brood substrate — they are absent from landscapes with no livestock or wild vertebrates producing sufficient accessible dung. The profile is universally relevant wherever livestock are present within or adjacent to the monitored landscape. In crop-only systems with no livestock component, this profile should be flagged as out-of-scope and excluded from the monitoring programme output.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Livestock (cattle, sheep, horses, pigs, or equivalent) present within or adjacent to the monitored landscape, with dung deposited on accessible ground surfaces. Dung beetle monitoring is not meaningful where dung is collected or covered within hours of deposition. Monitoring note: dung quality matters — dung from livestock treated with macrocyclic lactone antiparasitic drugs (ivermectin, doramectin, moxidectin) within 30 days prior to the monitoring period is toxic to dung beetles and unsuitable as monitoring bait.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Coleoptera; Superfamily: Scarabaeoidea. Three ecological functional guilds monitored collectively: (1) Rollers — form dung balls and roll them away from the source for burial at a distance; primarily tropical; subfamily Scarabaeinae (Scarabaeus, Sisyphus species). (2) Tunnellers — excavate tunnels directly below or adjacent to the dung pat and provision nest chambers below the dung; the most species-rich guild in temperate Europe; subfamily Scarabaeinae and Coprinae (Geotrupes, Anoplotrupes, Onthophagus, Aphodius species). (3) Dwellers — breed directly within the dung pat without burial; smallest body size; most pollution-tolerant; Aphodius species dominant. Guild composition reflects disturbance level, soil conditions, and dung availability continuity.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dung beetle species richness, functional guild diversity, and biomass are primary indicators of pastoral ecosystem function, antiparasitic drug management, and the continuity of large mammal grazing in the landscape. Ecosystem engineer indicator — tunneller guild activity rates (dung burial speed) directly quantify the soil nutrient cycling and parasite control services these species deliver.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Dung beetles do something that no other invertebrate group does at agricultural scale: they bury manure. A cattle pat on an unmanaged grassland can attract 100–200 dung beetle individuals within minutes on a warm day, and the tunnelling activity of a healthy community will bury the entire pat into the soil within 24–48 hours. That burial delivers nitrogen and organic matter directly to the root zone, dramatically reduces the surface manure load that attracts flies and harbours parasites, and creates macropores in the soil profile that improve drainage and water infiltration. The value of this service to pastoral farming is well-documented and substantial. And the single most important driver of its collapse in modern farming is the routine use of ivermectin-family antiparasitic drugs in cattle, which persist in dung at levels toxic to beetle larvae for 3–4 weeks after treatment. Monitoring dung beetles tells you whether this service is functional or suppressed.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Dung beetle monitoring has a particularly direct service delivery story. Unlike most biodiversity monitoring, where the connection between indicator state and service delivery involves multiple ecological steps, dung beetle activity can be measured simultaneously with the beetle community — by recording the burial rate of fresh dung pats, you measure the service directly. A monitoring programme that counts beetle species in a trap and measures dung burial speed in the field is simultaneously tracking biodiversity and quantifying the ecosystem service. This makes dung beetles unusually persuasive as monitoring targets for farmers focused on practical outcomes: the monitoring tells you not just that biodiversity is declining but by how much your nutrient cycling and parasite control services are compromised.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2 from Year 1). Dung beetle community abundance responds within 1–2 seasons of antiparasitic drug management change. Species richness changes require 2–5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Dung beetle abundance and activity-density in traps increase measurably within 1–2 seasons of switching to selective or reduced-use antiparasitic drug programmes in cattle (Verdú et al. 2015; Lumaret et al. 1993).</w:t>
            </w:r>
          </w:p>
          <w:p>
            <w:pPr>
              <w:spacing w:after="60" w:before="0"/>
              <w:jc w:val="left"/>
            </w:pPr>
            <w:r>
              <w:rPr>
                <w:rFonts w:ascii="Arial" w:cs="Arial" w:eastAsia="Arial" w:hAnsi="Arial"/>
                <w:b w:val="false"/>
                <w:bCs w:val="false"/>
                <w:color w:val="000000"/>
                <w:sz w:val="17"/>
                <w:szCs w:val="17"/>
              </w:rPr>
              <w:t xml:space="preserve">Medium (2–5 years): Species richness recovery following improved antiparasitic management and habitat improvement — species must recolonise from adjacent untreated populations or from landscape-scale refugia (Nichols et al. 2008).</w:t>
            </w:r>
          </w:p>
          <w:p>
            <w:pPr>
              <w:spacing w:after="80" w:before="0"/>
              <w:jc w:val="left"/>
            </w:pPr>
            <w:r>
              <w:rPr>
                <w:rFonts w:ascii="Arial" w:cs="Arial" w:eastAsia="Arial" w:hAnsi="Arial"/>
                <w:b w:val="false"/>
                <w:bCs w:val="false"/>
                <w:color w:val="000000"/>
                <w:sz w:val="16"/>
                <w:szCs w:val="16"/>
              </w:rPr>
              <w:t xml:space="preserve">[geo] Timescales primarily from European pastoral systems. Tropical dung beetle communities may respond faster due to year-round activity and higher species richness providing greater resilience.</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dung beetle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veterinary antiparasitic drugs in livestock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Macrocyclic lactone antiparasitic drugs (ivermectin, doramectin, moxidectin, eprinomectin) are the dominant pharmaceutical threat to dung beetle communities globally. These drugs persist in livestock dung at insecticidal concentrations for 3–4 weeks post-treatment in cattle; dung deposited during this window kills dung beetle larvae in nest chambers, preventing successful reproduction across multiple generations (Lumaret et al. 1993; Verdú et al. 2015; Nichols et al. 2008). Routine prophylactic use — treating all cattle at regular intervals regardless of parasite load — has been identified as the primary driver of dung beetle population collapse in European cattle pastures. Benzimidazole and levamisole-class antiparasitic drugs have much lower dung beetle toxicity.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 — dung quality and soil compaction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Heavy continuous grazing produces frequent dung deposition but also compacts soil to depths that prevent tunneller nest chamber construction. Tunneller species (Geotrupes, Anoplotrupes, Onthophagus species) are eliminated from severely compacted soils — dung beetle communities in heavily grazed permanent pasture are dominated by dweller species (Aphodius) that do not require soil excavation (Lumaret et al. 1993).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Abandonment of traditional management — loss of livestock from landscapes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Loss of livestock from previously grazed landscapes eliminates the dung substrate entirely. Dung beetles are obligate dung specialists — they cannot complete their lifecycle without vertebrate dung. The progressive withdrawal of mixed and pastoral farming from landscapes drives dung beetle community loss through substrate absence rather than chemical toxicity.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cattle and livestock diversity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Dung quality and chemical composition varies substantially between livestock species — cattle, sheep, horse, and pig dung support different dung beetle community compositions. Loss of livestock diversity from agricultural systems progressively simplifies the dung beetle community toward specialist generalists and dweller species (Nichols et al. 2008).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arable conversion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Conversion of permanent pasture to arable eliminates both the dung substrate and the undisturbed soil conditions that tunneller species require. Dung beetles are essentially absent from pure arable systems — this profile applies only where livestock are present.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Dung beetle functional guild diversity — the ratio of tunnellers to dwellers — is a sensitive signal of soil ecosystem function quality in pastoral systems. Tunneller-dominated communities indicate intact soil structure supporting deep nest chamber construction and active dung incorporation; dweller-dominated communities indicate soil compaction or antiparasitic toxicity that has eliminated tunneller species (Nichols et al. 2008; Lumaret et al. 1993).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Animal disease — livestock parasite burden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Dung beetles parasitise themselves through the larval provisioning of dung — but healthy dung beetle communities also reduce livestock parasite burden by burying dung pats that are the primary development site for gastrointestinal parasite larvae. Declining dung beetle communities signal increasing parasite development opportunity on the soil surface, contributing to elevated livestock parasite burdens (Nichols et al. 2008).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fertility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Dung burial by tunneller species delivers organic nitrogen and phosphorus directly to the root zone in biologically available form — bypassing the slow surface decomposition pathway. Declining tunneller guild abundance signals reducing biological nutrient cycling delivery to the soil, contributing to soil fertility decline in pastoral systems that depend on biological nutrient cycling rather than synthetic inputs.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Dung burial by tunneller species incorporates organic matter into the mineral soil profile, improving water infiltration, soil aggregate stability, and nutrient availability to plants. A healthy tunneller community can process an entire cattle pat to 30cm depth within 48 hours — a nutrient and biological enrichment event for the soil root zone (Nichols et al. 2008).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Disease and parasite control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Rapid burial of dung pats interrupts the development cycle of cattle gastrointestinal parasites (nematodes, flatworms) that develop on the dung surface before infecting grazing livestock. Studies in diverse pastoral systems consistently show reduced parasite burden in livestock in landscapes with active dung beetle communities (Nichols et al. 2008; Verdú et al. 2015).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 — fly suppression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Rapid dung burial removes the primary breeding substrate for biting flies (Musca, Stomoxys species) that cause livestock stress and disease transmission in pastoral systems. Active dung beetle communities suppress fly breeding by eliminating available dung from the surface before fly larvae can complete development (Nichols et al. 2008).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Dung burial and soil incorporation by tunnellers reduces methane and nitrous oxide emissions from manure that would otherwise decompose on the surface — active dung beetle communities contribute measurably to pastoral system greenhouse gas mitigation (Nichols et al. 2008).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managed pasture with livestock is the central dung beetle monitoring context.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traditional livestock-grazed semi-natural grasslands support the highest dung beetle species richness in temperate agricultural landscapes.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T4.x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Savannahs and tropical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Highly relevant — tropical savannah pastoral systems support globally significant dung beetle communities, particularly roller species.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Plantations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silvopastoral systems where livestock graze under tree canopy.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all pastoral systems with livestock. Highest monitoring priority.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(agroforestry — silvopastoral)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 livestock graze in woodland or under agroforestry tree canopy.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Deep loam soils (Cambisols, Phaeozems)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tunneller diversity — deep loam soils provide the structural stability and drainage that tunneller species require for nest chamber construction to 20–30cm depth. Tunneller biomass and species richness highest on well-structured loam soils.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soils (Arenosols)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Moderate to good tunneller communities — easy to excavate but less structurally stable for deep chambers. Dweller species may be proportionally more common.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Compacted clay soils (heavy Vertisols)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Lowest tunneller diversity — clay compaction mechanically prevents deep nest chamber construction. Dweller species (Aphodius) dominate; tunneller species limited to periods of optimal soil moisture when clay softens sufficiently for excavation.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Cattle (primary dung source for monitoring)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Cattle dung is the standard dung source for dung beetle monitoring in temperate systems — dung pats are large, persistent, and attract a diverse community including all three functional guilds. Monitoring should note whether cattle have received ivermectin-family treatment within 30 days of the monitoring period.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Sheep and goats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Pellet dung — smaller and drier than cattle dung. Supports a smaller but distinct dung beetle community. Some species are cattle-dung specialists and are absent from sheep-only pastoral systems. Note livestock species in monitoring records.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Horses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Horse dung supports one of the most species-rich dung beetle communities in temperate Europe — horse dung is particularly suitable for specialist tunnellers. Note whether monitoring area has horse access.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(soil compaction)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bulk density under reduced stocking pressure or livestock exclusion/rotation is the primary abiotic precursor for tunneller guild recovery — tunneller species require adequate soil penetrability for nest chamber excavation. Bulk density reduction toward 1.4 g/cm3 [~] or below precedes measurable tunneller species increase by 1–2 seasons as soil becomes physically accessible for nesting (Lumaret et al. 1993).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infiltration rate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water infiltration rate — a direct consequence of dung beetle tunnelling activity — is both an output of healthy dung beetle communities and an indicator of improving soil conditions that support further community development. Infiltration rate improvement may be detectable within 1–2 seasons of increased tunneller activity, providing an abiotic confirmation of biological recovery.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under dung burial activity and reduced surface compaction signals improving soil biological conditions. The correlation between tunneller dung beetle biomass and soil SOC content is well-documented — recovering dung beetle communities both benefit from and contribute to SOC improvement simultaneously (Nichols et al. 2008).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grazing with adequate rest periods between livestock presence allows dung beetle communities to complete brood cycles undisturbed during ungrazed periods. Rest periods also partially restore soil structure in nest zones between livestock impact events.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 or eliminate synthetic pesticides — targeted antiparasitic drug use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most impactful single practice change for dung beetle community recovery in pastoral systems. Targeted treatment (based on faecal egg counts rather than routine prophylactic treatment) reduces the frequency and proportion of toxic dung in the environment, creating windows for dung beetle community recovery (Verdú et al. 2015).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Perennial crops and permanent vegetation integration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vegetation cover in grassland systems provides the soil biological conditions (stable organic matter, consistent moisture) that sustain diverse soil invertebrate communities supporting the prey base of dung beetles and maintaining the soil structure for tunnelling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 targeted antiparasitic drug use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Dung beetle abundance and functional guild diversity increase are the primary biological verification signals for transition from routine prophylactic to targeted selective antiparasitic drug use. Tunneller guild recovery is the most ecologically significant metric — their restoration confirms that soil burial function has recovered (Lumaret et al. 1993; Verdú et al. 2015).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Dung beetle total abundance measurably increasing within 1–2 seasons of reduced ivermectin-family use (dependent on recolonisation from adjacent untreated populations); tunneller guild species appearing within 2–4 seasons; species richness recovery toward reference community within 3–7 years of consistent targeted antiparasitic management.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Rotational / adaptive grazing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Tunneller species abundance and nest chamber density in soil (detectable as sealed soil plugs at 5–25cm depth after pitfall trapping) increase measurably under rotational grazing management compared to continuous heavy grazing — the primary soil quality regulation service is directly quantifiable through nest chamber detection (Nichols et al. 2008).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Tunneller guild species appearing in pitfall traps within 2–3 seasons of stocking rate reduction; nest chamber presence detectable in soil samples within 2–4 seasons; tunneller biomass (as proportion of total dung beetle catch) increasing progressively over 3–5 years of consistent rotational management.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Dung beetles and earthworms are the joint primary soil engineers of pastoral systems. Dung burial by tunnellers and bioturbation by earthworms are complementary processes — both incorporate organic matter into the soil profile, improve water infiltration, and create macropore networks. Both groups respond positively to reduced compaction, reduced ivermectin-family drugs, and organic matter continuity. Their joint recovery signals genuine pastoral system soil health improvement.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 — Farmland birds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Dung beetles are a significant food source for several farmland bird species — choughs, rooks, jackdaws, and yellow wagtails all forage actively in dung-beetle-rich pasture. Active dung beetle communities create a sustained, spatially predictable food resource for these species. Declining dung beetle communities contribute to farmland bird food resource impoverishment.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07 — Terrestrial snails and slugs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Both dung beetles and terrestrial molluscs are prey of badgers, hedgehogs, and thrushes. Diverse dung beetle and gastropod communities together indicate high pastoral soil invertebrate biodiversity and support predator populations at densities that contribute to landscape-level natural pest regulation.</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dung beetle ecologists.</w:t>
            </w:r>
          </w:p>
          <w:p>
            <w:pPr>
              <w:spacing w:after="80" w:before="0"/>
              <w:jc w:val="left"/>
            </w:pPr>
            <w:r>
              <w:rPr>
                <w:rFonts w:ascii="Arial" w:cs="Arial" w:eastAsia="Arial" w:hAnsi="Arial"/>
                <w:b/>
                <w:bCs/>
                <w:color w:val="C0392B"/>
                <w:sz w:val="16"/>
                <w:szCs w:val="16"/>
              </w:rPr>
              <w:t xml:space="preserve">CRITICAL PROTOCOL NOTE:</w:t>
            </w:r>
            <w:r>
              <w:rPr>
                <w:rFonts w:ascii="Arial" w:cs="Arial" w:eastAsia="Arial" w:hAnsi="Arial"/>
                <w:b w:val="false"/>
                <w:bCs w:val="false"/>
                <w:color w:val="000000"/>
                <w:sz w:val="16"/>
                <w:szCs w:val="16"/>
              </w:rPr>
              <w:t xml:space="preserve"> Record whether any livestock at the monitoring site have received ivermectin-family antiparasitic treatment within 30 days before the monitoring period. If yes, note this in the monitoring record and treat the results with caution — beetle community data from ivermectin-contaminated dung may not be representative of the site's community under normal conditions.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Direct observation at fresh dung pats — counting visiting dung beetles and observing burial activity. No equipment required beyond access to fresh cattle or horse dung. Most accessible monitoring approach available for any invertebrate group in the framework.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Fresh dung pat observation — dung beetle visitor count and burial activity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dung beetle visitor count at fresh dung pats; evidence of tunnelling activity (soil plugs appearing beneath pat edges); pat burial speed as a proxy for functional service delivery.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Locate 3 fresh cattle or horse dung pats that have been deposited within the previous 2 hours. Mark GPS location of each pat. Record time of discovery.</w:t>
            </w:r>
          </w:p>
          <w:p>
            <w:pPr>
              <w:spacing w:after="40" w:before="0"/>
              <w:jc w:val="left"/>
            </w:pPr>
            <w:r>
              <w:rPr>
                <w:rFonts w:ascii="Arial" w:cs="Arial" w:eastAsia="Arial" w:hAnsi="Arial"/>
                <w:b w:val="false"/>
                <w:bCs w:val="false"/>
                <w:color w:val="000000"/>
                <w:sz w:val="17"/>
                <w:szCs w:val="17"/>
              </w:rPr>
              <w:t xml:space="preserve">2. Observe each pat for 10 minutes from 2m distance without disturbing the pat surface. Count all dung beetle individuals visiting or entering the pat — classify as: dweller (small &lt;5mm, entering pat directly) / tunneller (medium to large &gt;5mm, moving to the pat edge and appearing to excavate) / roller (large, moving dung ball away from pat — predominantly tropical [geo]).</w:t>
            </w:r>
          </w:p>
          <w:p>
            <w:pPr>
              <w:spacing w:after="40" w:before="0"/>
              <w:jc w:val="left"/>
            </w:pPr>
            <w:r>
              <w:rPr>
                <w:rFonts w:ascii="Arial" w:cs="Arial" w:eastAsia="Arial" w:hAnsi="Arial"/>
                <w:b w:val="false"/>
                <w:bCs w:val="false"/>
                <w:color w:val="000000"/>
                <w:sz w:val="17"/>
                <w:szCs w:val="17"/>
              </w:rPr>
              <w:t xml:space="preserve">3. After 30 minutes: gently lift the pat edge and examine the soil beneath. Note: soil plugs or loose excavated soil (evidence of tunnelling) / unchanged bare soil (no tunnelling activity).</w:t>
            </w:r>
          </w:p>
          <w:p>
            <w:pPr>
              <w:spacing w:after="80" w:before="0"/>
              <w:jc w:val="left"/>
            </w:pPr>
            <w:r>
              <w:rPr>
                <w:rFonts w:ascii="Arial" w:cs="Arial" w:eastAsia="Arial" w:hAnsi="Arial"/>
                <w:b w:val="false"/>
                <w:bCs w:val="false"/>
                <w:color w:val="000000"/>
                <w:sz w:val="17"/>
                <w:szCs w:val="17"/>
              </w:rPr>
              <w:t xml:space="preserve">4. Return to the same pats 24 hours later. Estimate % of original pat volume remaining on the surface: &gt;75% / 25–75% / &lt;25% / completely buried. This is the burial rate estimate.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GPS; watch or phone timer; field datasheet; camera. No specialist equipment. Disposable gloves recommended for handling dung pats.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Dung beetle recognition (a beetle on or in a dung pat) requires no specialist training. Guild classification (dweller / tunneller) requires a 20-minute briefing with photographic reference showing the size and behaviour difference.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(May–August in temperate Europe) — peak dung beetle flight and foraging activity. Surveys must be conducted on warm days (air temperature &gt;15°C [~]) when flight activity is occurring. Cold or rainy days produce very low beetle counts regardless of community health.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(September–October) — secondary flight activity peak in many temperate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10-minute observation per pat (30 minutes for 3 pats); 2-minute under-pat check; 5-minute return visit at 24 hours.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3–4 during the primary monitoring window on suitable weather days (minimum air temperature &gt;15°C).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of consistent same-season surveys.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Mean dung beetle count per 10-minute pat observation; proportion of pats showing tunnelling activity (%); 24-hour burial rate (% original volume remaining).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Fresh pat photograph on discovery with GPS coordinates and time noted. (2) Observation photograph: photograph visitors approaching and entering the pat during the 10-minute observation. (3) Under-pat photograph at 30 minutes showing soil disturbance (or absence). (4) 24-hour return photograph showing burial progress.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counting flies as dung beetles. Flies are abundant on fresh dung and move rapidly. Dung beetles are immediately distinguishable by their hard, distinctly segmented body, clubbed antennae, and purposeful walking or digging movement versus the hovering or walking of flies.</w:t>
            </w:r>
          </w:p>
          <w:p>
            <w:pPr>
              <w:spacing w:after="60" w:before="0"/>
              <w:jc w:val="left"/>
            </w:pPr>
            <w:r>
              <w:rPr>
                <w:rFonts w:ascii="Arial" w:cs="Arial" w:eastAsia="Arial" w:hAnsi="Arial"/>
                <w:b w:val="false"/>
                <w:bCs w:val="false"/>
                <w:color w:val="000000"/>
                <w:sz w:val="16"/>
                <w:szCs w:val="16"/>
              </w:rPr>
              <w:t xml:space="preserve">Second error: surveying in cool or overcast conditions when beetle activity is minimal. A zero count on a cold, overcast day tells you about the weather, not the beetle community. Restrict surveys to warm, sunny conditions (&gt;15°C, no rain in the previous 2 hours) and note air temperature at survey time.</w:t>
            </w:r>
          </w:p>
          <w:p>
            <w:pPr>
              <w:spacing w:after="80" w:before="0"/>
              <w:jc w:val="left"/>
            </w:pPr>
            <w:r>
              <w:rPr>
                <w:rFonts w:ascii="Arial" w:cs="Arial" w:eastAsia="Arial" w:hAnsi="Arial"/>
                <w:b w:val="false"/>
                <w:bCs w:val="false"/>
                <w:color w:val="000000"/>
                <w:sz w:val="16"/>
                <w:szCs w:val="16"/>
              </w:rPr>
              <w:t xml:space="preserve">Third error: using dung from ivermectin-treated cattle. Record livestock treatment history before interpreting results. Zero beetle count on a warm day from ivermectin-treated cattle dung is not a site-level community measurement.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Burial rate &lt;25% at 24 hours and zero tunnelling activity on warm days (&gt;18°C): functionally impaired dung beetle community — most likely recent ivermectin-family treatment or compacted soil excluding tunnellers. Check livestock treatment history first. Connect to Service #15 (Soil quality regulation) impairment.</w:t>
            </w:r>
          </w:p>
          <w:p>
            <w:pPr>
              <w:spacing w:after="50" w:before="0"/>
              <w:jc w:val="left"/>
            </w:pPr>
            <w:r>
              <w:rPr>
                <w:rFonts w:ascii="Arial" w:cs="Arial" w:eastAsia="Arial" w:hAnsi="Arial"/>
                <w:b w:val="false"/>
                <w:bCs w:val="false"/>
                <w:color w:val="000000"/>
                <w:sz w:val="17"/>
                <w:szCs w:val="17"/>
              </w:rPr>
              <w:t xml:space="preserve">Tunnelling activity present with rapid burial (&gt;50% buried at 24 hours): functional dung beetle community — soil nutrient cycling service active. Positive ecological signal regardless of species count. Connect to Service #29 (Disease and parasite control) and Service #28 (Pest control — fly suppression) in field card narrative.</w:t>
            </w:r>
          </w:p>
          <w:p>
            <w:pPr>
              <w:spacing w:after="80" w:before="0"/>
              <w:jc w:val="left"/>
            </w:pPr>
            <w:r>
              <w:rPr>
                <w:rFonts w:ascii="Arial" w:cs="Arial" w:eastAsia="Arial" w:hAnsi="Arial"/>
                <w:b w:val="false"/>
                <w:bCs w:val="false"/>
                <w:color w:val="000000"/>
                <w:sz w:val="16"/>
                <w:szCs w:val="16"/>
              </w:rPr>
              <w:t xml:space="preserve">All beetles small dweller type with no large tunnellers visible: community dominated by opportunists; tunneller species absent or suppressed. Connect to A8 precursor A02 (bulk density) — soil compaction may be preventing tunnelling.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Livestock species present on the monitoring site; (2) Date and drug name of most recent antiparasitic treatment for any livestock on the monitored pasture; (3) Stocking density estimate (animals per hectare); (4) Air temperature and weather conditions at time of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Wear disposable gloves when handling dung pats. Wash hands thoroughly after surveying. Be aware of livestock behaviour when accessing grazing areas — maintain awareness of herd location. Do not conduct surveys in fields with bull or aggressive livestock.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Ecdysis 1000 Farms dung beetle rapid assessment protocol; Nichols et al. (2008) service delivery assessment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https://doi.org/10.1111/j.1365-2435.2008.01396.x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Dung-baited pitfall trap survey — standardised traps baited with fresh dung capture flying dung beetle species, providing quantitative abundance per species per trap per day, functional guild composition, and species richness sufficient for community trend monitoring.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Dung-baited pitfall trap survey — quantitative abundance and functional guild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Dung beetle abundance per trap per day per species; functional guild composition (roller / tunneller / dweller proportions); morphospecies richness; trap-detectable species list for trend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Install 8–10 standard dung-baited pitfall traps in pairs at 10m intervals along a 50m transect across the monitoring area. Standard trap: 15cm diameter plastic cup sunk flush with soil surface, two thirds filled with water and small amount of washing-up liquid (breaks surface tension). A 50ml ball of fresh dung (same livestock species and diet standardised within the programme) suspended in mesh above the water inside the trap, 3–5cm above water surface.</w:t>
            </w:r>
          </w:p>
          <w:p>
            <w:pPr>
              <w:spacing w:after="40" w:before="0"/>
              <w:jc w:val="left"/>
            </w:pPr>
            <w:r>
              <w:rPr>
                <w:rFonts w:ascii="Arial" w:cs="Arial" w:eastAsia="Arial" w:hAnsi="Arial"/>
                <w:b w:val="false"/>
                <w:bCs w:val="false"/>
                <w:color w:val="000000"/>
                <w:sz w:val="17"/>
                <w:szCs w:val="17"/>
              </w:rPr>
              <w:t xml:space="preserve">2. Leave traps active for 48–72 hours (2–3 trap-nights). Retrieve all beetles from the water catch, preserve in 70% ethanol, label with trap ID and date.</w:t>
            </w:r>
          </w:p>
          <w:p>
            <w:pPr>
              <w:spacing w:after="80" w:before="0"/>
              <w:jc w:val="left"/>
            </w:pPr>
            <w:r>
              <w:rPr>
                <w:rFonts w:ascii="Arial" w:cs="Arial" w:eastAsia="Arial" w:hAnsi="Arial"/>
                <w:b w:val="false"/>
                <w:bCs w:val="false"/>
                <w:color w:val="000000"/>
                <w:sz w:val="17"/>
                <w:szCs w:val="17"/>
              </w:rPr>
              <w:t xml:space="preserve">3. Identify beetles under dissecting microscope (10–40×) to morphospecies or species level using a regional key. Count per morphospecies per trap. Assign functional guild from morphospecies identity or body size class.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15cm plastic cups; mesh bag for dung bait (5cm × 5cm mesh); fresh dung (standardised source); water and washing-up liquid; dissecting microscope (10–40×); regional dung beetle identification key; 70% ethanol vials; forceps; GPS; field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pitfall trap installation experience and supervised training in dung beetle morphospecies sorting (minimum 4 hours). Species-level identification requires a regional key and additional specialist training.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(May–August in temperate Europe) — same as Level 1. Traps are not affected by temperature as much as direct observation, but activity-density is highest in warm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(September–October) — same as Level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30–45 minutes trap installation; 48–72 hours trapping; 30–60 minutes sorting per batch.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spring and autumn windows.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abundance trends; 5 years for species richness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dung beetle abundance per trap per day; morphospecies richness per transect; functional guild proportions (% tunneller / dweller / roller); dominant species or morphospecies identity.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Trap installation: photograph bait-in-cup trap setup. (2) Catch documentation: photograph sorted catch in ethanol vial or Petri dish showing species diversity. (3) Microscopy shots: photograph representative individuals of each morphospecies at 10× for reviewer documentation.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Tunneller guild proportion &gt;50% of catch [~]: functionally healthy community — soil burial service operational. Connect to Services #15 and #29 as positive verification.</w:t>
            </w:r>
          </w:p>
          <w:p>
            <w:pPr>
              <w:spacing w:after="50" w:before="0"/>
              <w:jc w:val="left"/>
            </w:pPr>
            <w:r>
              <w:rPr>
                <w:rFonts w:ascii="Arial" w:cs="Arial" w:eastAsia="Arial" w:hAnsi="Arial"/>
                <w:b w:val="false"/>
                <w:bCs w:val="false"/>
                <w:color w:val="000000"/>
                <w:sz w:val="17"/>
                <w:szCs w:val="17"/>
              </w:rPr>
              <w:t xml:space="preserve">Tunneller guild absent; 100% dweller species: community impaired — tunneller species eliminated by compaction, ivermectin toxicity, or both. Investigate livestock treatment history and check A02 (bulk density) abiotic precursor.</w:t>
            </w:r>
          </w:p>
          <w:p>
            <w:pPr>
              <w:spacing w:after="80" w:before="0"/>
              <w:jc w:val="left"/>
            </w:pPr>
            <w:r>
              <w:rPr>
                <w:rFonts w:ascii="Arial" w:cs="Arial" w:eastAsia="Arial" w:hAnsi="Arial"/>
                <w:b w:val="false"/>
                <w:bCs w:val="false"/>
                <w:color w:val="000000"/>
                <w:sz w:val="16"/>
                <w:szCs w:val="16"/>
              </w:rPr>
              <w:t xml:space="preserve">Morphospecies richness increasing over consecutive surveys: community recovering — verify P11 (targeted antiparasitic use) practice and connect to Challenge #21 (Soil biodiversity decline) trend improvement.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Retrieve all traps at end of collection period — do not leave active traps unattended beyond the agreed collection window. Mark trap positions clearly to prevent livestock trampling.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Lumaret JP, Galante E, Lumbreras C, Mena J, Bertrand M, Bernal JL, et al. (1993) Effects of ivermectin residues on dung beetle communities — see References; Nichols et al. (2008).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https://doi.org/10.1111/j.1365-2435.2008.01396.x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Species-level entomological survey with nest chamber excavation, dung burial rate quantification, and isotope-based dietary analysis across functional guilds.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dung beetle community assessment with nest chamber excavation and burial rate quantification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species inventory from dung-baited pitfall traps plus active searching; nest chamber density and depth distribution from systematic soil excavation adjacent to dung pats; standardised dung burial rate quantification under replicated fresh pats; stable isotope dietary analysis for functional group confirmation.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Level 2 pitfall trapping extended to 10 traps × 5 trap-nights. Species-level identification. Nest chamber excavation: mark 20 × 0.25m2 plots adjacent to fresh cattle pats; excavate to 30cm depth after 24 hours; count and measure all nest chambers encountered. Standardised burial rate: weigh 500g fresh cattle dung patties placed on wire mesh in 10 replicated 0.25m2 exclosures and 10 open controls; weigh remaining dung at 24h, 48h, 72h intervals — calculate burial rate (g dung buried per hour per m2). Isotope analysis: pool 30 workers per species for δ13C and δ15N measurement.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plus: wire mesh exclosures; calibrated balance; soil excavation tools; isotope laboratory access; species-level regional key (European: Lobo et al. 2006 [geo]; tropical: regional specialist key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Coleopterist with dung beetle taxonomy training; soil ecology specialist for nest chamber excavation and interpretation.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peak activity and nest chamber density.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species composition and burial rate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nest chamber density (chambers per m2); mean excavation depth; burial rate (g/hour/m2) for exclosure vs open control; species-level abundance and functional guild; isotope-confirmed dietary positions.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Burial rate in open plots significantly exceeding exclosure controls: confirmed functional dung beetle service delivery quantified directly. Increasing nest chamber density over 5+ years: tunneller guild rebuilding colony density — most comprehensive long-term verification of antiparasitic drug management improvement.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Systematic soil excavation adjacent to dung pats — wear gloves and wash hands thoroughly.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Nichols et al. (2008); Lumaret et al. (1993); Verdú et al. (2015)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https://doi.org/10.1111/j.1365-2435.2008.01396.x</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Lumaret JP, Galante E, Lumbreras C, Mena J, Bertrand M, Bernal JL, et al. (1993) Field effects of ivermectin residues on dung beetles. Journal of Applied Ecology 30:428–436.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https://doi.org/10.2307/2404636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 Response timescale; 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Nichols E, Spector S, Louzada J, Larsen T, Amezquita S, Favila ME; the Scarabaeinae Research Network (2008) Ecological functions and ecosystem services provided by Scarabaeinae dung beetles. Biological Conservation 141:1461–1474.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https://doi.org/10.1016/j.biocon.2008.04.011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A3; A8; B2; Ecological rationale; Protocol Levels 1, 2 and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Verdú JR, Crespo MB, Galante E (2015) Conservation risk assessment and management recommendations for dung beetles affected by veterinary pharmaceuticals. Entomología Experimental et Applicata 157:1–13.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https://doi.org/10.1111/eea.12326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B2; Response timescale; Protocol Level 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09 — Dung beetles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09 — Dung beetles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7D803D-8D37-49A6-9637-3331A543A37C}"/>
</file>

<file path=customXml/itemProps2.xml><?xml version="1.0" encoding="utf-8"?>
<ds:datastoreItem xmlns:ds="http://schemas.openxmlformats.org/officeDocument/2006/customXml" ds:itemID="{88B87FB5-E156-4C95-9BA8-8910C649572A}"/>
</file>

<file path=customXml/itemProps3.xml><?xml version="1.0" encoding="utf-8"?>
<ds:datastoreItem xmlns:ds="http://schemas.openxmlformats.org/officeDocument/2006/customXml" ds:itemID="{F480E099-C5E2-4E15-BEAA-B4416370FB7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2026-04-12T10:59:41Z</dcterms:created>
  <dcterms:modified xsi:type="dcterms:W3CDTF">2026-04-12T10:59:41Z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