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4"/>
                <w:szCs w:val="24"/>
              </w:rPr>
              <w:t xml:space="preserve">Profile 10 — Ground beetles and rove beetles</w:t>
            </w:r>
          </w:p>
          <w:p>
            <w:pPr>
              <w:spacing w:after="80" w:before="0"/>
              <w:jc w:val="center"/>
            </w:pPr>
            <w:r>
              <w:rPr>
                <w:rFonts w:ascii="Arial" w:cs="Arial" w:eastAsia="Arial" w:hAnsi="Arial"/>
                <w:b w:val="false"/>
                <w:bCs w:val="false"/>
                <w:color w:val="FFFFFF"/>
                <w:sz w:val="16"/>
                <w:szCs w:val="16"/>
              </w:rPr>
              <w:t xml:space="preserve">Category: Aboveground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coleopterists and invertebrate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Level 1 refuge tile protocol — this profile proposes sharing refuge tile infrastructure with Profile 07 (Snails and slugs). Reviewer should confirm whether ground beetle and rove beetle individuals sheltering under refuge tiles are reliably detectable by community observers, and whether the combined sampling adds sufficient data to justify the dual-recording approach.</w:t>
            </w:r>
          </w:p>
          <w:p>
            <w:pPr>
              <w:spacing w:after="60" w:before="0"/>
              <w:jc w:val="left"/>
            </w:pPr>
            <w:r>
              <w:rPr>
                <w:rFonts w:ascii="Arial" w:cs="Arial" w:eastAsia="Arial" w:hAnsi="Arial"/>
                <w:b w:val="false"/>
                <w:bCs w:val="false"/>
                <w:color w:val="000000"/>
                <w:sz w:val="16"/>
                <w:szCs w:val="16"/>
              </w:rPr>
              <w:t xml:space="preserve">2. Rove beetle inclusion — the profile covers both Carabidae and Staphylinidae. Reviewer should confirm whether the monitoring framework for both families is sufficiently consistent for combined reporting, or whether they should be monitored and reported separately within the same profile.</w:t>
            </w:r>
          </w:p>
          <w:p>
            <w:pPr>
              <w:spacing w:after="60" w:before="0"/>
              <w:jc w:val="left"/>
            </w:pPr>
            <w:r>
              <w:rPr>
                <w:rFonts w:ascii="Arial" w:cs="Arial" w:eastAsia="Arial" w:hAnsi="Arial"/>
                <w:b w:val="false"/>
                <w:bCs w:val="false"/>
                <w:color w:val="000000"/>
                <w:sz w:val="16"/>
                <w:szCs w:val="16"/>
              </w:rPr>
              <w:t xml:space="preserve">3. Wing morph ratio [~] — the brachypterous:macropterous ratio is a widely cited functional diversity metric for carabid communities. Reviewer should confirm whether this metric is practically achievable from pitfall trap samples without specialist collection skill, and confirm the threshold values cited.</w:t>
            </w:r>
          </w:p>
          <w:p>
            <w:pPr>
              <w:spacing w:after="80" w:before="0"/>
              <w:jc w:val="left"/>
            </w:pPr>
            <w:r>
              <w:rPr>
                <w:rFonts w:ascii="Arial" w:cs="Arial" w:eastAsia="Arial" w:hAnsi="Arial"/>
                <w:b w:val="false"/>
                <w:bCs w:val="false"/>
                <w:color w:val="000000"/>
                <w:sz w:val="16"/>
                <w:szCs w:val="16"/>
              </w:rPr>
              <w:t xml:space="preserve">4. Seed predation function — some carabid species are significant weed seed predators (Harpalus, Amara species) — a function that adds nuance to the pest control framing. Reviewer should confirm whether this is worth including in the ecological services section as a weed control service.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Ground beetles and rove beetles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Aboveground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ground beetles (Carabidae) and rove beetles (Staphylinidae) are among the most species-rich and ecologically significant beetle families in virtually all terrestrial agricultural systems globally.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Coleoptera. Two families monitored jointly: Family Carabidae (ground beetles) — typically 10–35mm, smooth, often metallic or black elytra covering the full abdomen; predominantly nocturnal cursorial predators; key genera in temperate European agricultural systems: Pterostichus, Carabus, Harpalus, Amara, Bembidion, Agonum, Loricera, Trechus. [geo] Family Staphylinidae (rove beetles) — distinguished by abbreviated elytra exposing 3–6 abdominal segments; highly mobile; predominantly predatory on other small invertebrates, fly eggs and larvae, Collembola; key genera: Philonthus, Staphylinus, Ocypus, Tachyporus. Wing polymorphism in Carabidae: brachypterous species (short-winged, cannot fly) are habitat specialists with slow recolonisation capacity; macropterous species (long-winged, flight-capable) are more generalist. The ratio of brachypterous to macropterous species in a community reflects habitat quality and landscape connectivity.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carabid and staphylinid species richness, functional diversity (wing morph ratio, body size distribution), and community composition reflect agricultural management intensity, tillage regime, soil disturbance history, and landscape connectivity. Natural pest control indicator — activity-density and predatory species biomass in pitfall traps provides a quantitative estimate of the natural enemy community density available for pest suppression in adjacent crops.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Ground beetles are among the most ecologically important and agriculturally valuable insects on farmland — they are the primary generalist predators of soil surface and crop canopy invertebrates at field scale. A well-established carabid community in a field margin, with large predatory Pterostichus and Carabus species moving into the crop at night, provides a persistent, spatially extensive, cost-free pest suppression service. The tragedy of modern arable systems is that the field margins that sustain this community are managed away — mowed too frequently, sprayed with insecticide, and disconnected from each other. Monitoring carabid and staphylinid communities tells you whether the natural pest control reserve is intact, depleted, or recovering.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Ground beetles are among the best-studied invertebrate bioindicators in agricultural ecology — they have decades of pitfall trap monitoring data from experimental and long-term observational studies across Europe and North America. Kromp (1999) synthesised this evidence to show that carabid activity-density and species richness are reliably and quantifiably sensitive to tillage, pesticide use, crop diversity, and field margin quality. The monitoring methodology is also well-standardised: pitfall traps are inexpensive, require no specialist installation skill, and produce data that is directly comparable across sites and years when deployed consistently. This combination of ecological significance and methodological accessibility makes this one of the most valuable aboveground invertebrate monitoring groups in the framework.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2 from Year 1). Pitfall trap activity-density responds within 1–2 seasons of management change. Species richness and wing morph ratios require 3–5 years for meaningful trend.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Total activity-density (individuals per trap per day) increases measurably within 1–2 seasons of insecticide reduction or field margin establishment (Kromp 1999; Pfiffner &amp; Luka 2003).</w:t>
            </w:r>
          </w:p>
          <w:p>
            <w:pPr>
              <w:spacing w:after="60" w:before="0"/>
              <w:jc w:val="left"/>
            </w:pPr>
            <w:r>
              <w:rPr>
                <w:rFonts w:ascii="Arial" w:cs="Arial" w:eastAsia="Arial" w:hAnsi="Arial"/>
                <w:b w:val="false"/>
                <w:bCs w:val="false"/>
                <w:color w:val="000000"/>
                <w:sz w:val="17"/>
                <w:szCs w:val="17"/>
              </w:rPr>
              <w:t xml:space="preserve">Medium (2–5 years): Species richness and the proportion of brachypterous specialist species increase over 3–5 years of consistent management improvement as specialist species recolonise from adjacent source populations (Lövei &amp; Sunderland 1996).</w:t>
            </w:r>
          </w:p>
          <w:p>
            <w:pPr>
              <w:spacing w:after="80" w:before="0"/>
              <w:jc w:val="left"/>
            </w:pPr>
            <w:r>
              <w:rPr>
                <w:rFonts w:ascii="Arial" w:cs="Arial" w:eastAsia="Arial" w:hAnsi="Arial"/>
                <w:b w:val="false"/>
                <w:bCs w:val="false"/>
                <w:color w:val="000000"/>
                <w:sz w:val="16"/>
                <w:szCs w:val="16"/>
              </w:rPr>
              <w:t xml:space="preserve">[geo] Timescales from temperate European arable and mixed farming systems. Tropical carabid communities have different taxonomic composition and may respond at different rates.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coleopterists.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Deep ploughing physically kills carabid and staphylinid larvae and pupae, which develop in soil. Surface tillage destroys the surface soil architecture that provides shelter and hunting habitat for adult beetles. Tillage frequency is the primary driver of carabid species richness reduction in arable systems — species richness under conventional tillage is consistently lower than under no-till by 20–50% in comparable landscapes (Kromp 1999; van Capelle et al. 2012).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insecticides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toxicity to adult and larval carabids and staphylinids from organophosphate, pyrethroid, and neonicotinoid insecticides at field application rates. Indirect effects through reduction of prey invertebrate communities. Insecticide use is the second most important driver (after tillage) of carabid community impoverishment in arable systems (Kromp 1999).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 — vegetation removal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Herbicide removal of field margin vegetation destroys the habitat structure (tussock, litter layer, diverse ground cover) that most carabid species require for overwintering, pupation, and day-time shelter. Carabid species richness in field margins is consistently higher where herbicide application is restricted (Pfiffner &amp; Luka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crop diversity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reduces prey invertebrate diversity and the structural complexity of the crop canopy — both reduce carabid species richness and functional group diversity. Diverse crop rotations support higher carabid activity-density than continuous monoculture (Kromp 1999).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non-crop vegetation — field margin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margins are the primary refuge and overwintering habitat for most carabid and staphylinid species in arable landscapes. Margin elimination forces beetle populations to survive in exposed crop fields with no shelter — a condition that only the most mobile generalist species can tolerate (Lövei &amp; Sunderland 1996; Pfiffner &amp; Luka 2003).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Decline in natural pest regulation capacity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Carabid activity-density (individuals per trap per day) is the most widely used quantitative indicator of natural enemy community abundance in agricultural systems globally. Declining activity-density in field margin and crop headland pitfall traps is a direct biological signal of declining natural pest regulation capacity (Kromp 1999; Lövei &amp; Sunderland 1996).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wing morph ratio (proportion of brachypterous specialist species) is a sensitive indicator of soil and surface habitat quality — brachypterous species require stable, structurally complex habitat for survival and cannot recolonise from elsewhere when driven out. Their decline signals habitat quality collapse; their re-establishment signals long-term recovery (Lövei &amp; Sunderland 1996).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Brachypterous carabid species richness is directly determined by landscape connectivity — these species can only recolonise monitoring sites from adjacent habitat patches. Their presence in monitoring sites indicates that the landscape still supports functional invertebrate movement corridors. Their absence in apparently suitable habitat signals connectivity failure (Kromp 1999).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Ground beetles and rove beetles are the primary generalist predators of crop invertebrate pests at field scale — consuming aphid eggs and nymphs, wireworm larvae, slug eggs, cabbage root fly eggs, and many other pest species. Multiple field experiments demonstrate significant crop pest suppression attributable to carabid predation in cereals and oilseed rape (Kromp 1999; Lövei &amp; Sunderland 1996). Activity-density in pitfall traps is a reliable proxy for predation pressure delivered to the crop.</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 — weed seed predation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Granivorous carabid species (Harpalus, Amara, Ophonus species) consume weed seeds on the soil surface at rates that can significantly reduce weed seedbank replenishment. Seed-eating carabid biomass in monitoring communities provides a biological indicator of this secondary pest control service (Kromp 1999).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Staphylinid beetles in the soil profile prey on fly larvae, nematodes, and Collembola — regulating the soil food web at a trophic level between the microfauna (nematodes, Collembola) and mesofauna (ants, earthworms). Their predatory activity maintains the soil food web balance that sustains nutrient cycling functions.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monitoring most directly relevant to pest control service in arable systems and to management-driven community recovery.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 permanent pasture supports higher carabid activity-density and species richness than arable; monitoring detects management effects.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carabid species richness and brachypterous specialist proportion — reference community for recovery trajectory assessment.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globally in all managed terrestrial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pest control service most directly relevant; most dramatic management-driven changes.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specialist species monitoring most meaningful.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well-drained soils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carabid species richness — thermophilous species particularly diverse; deep burrowing by larvae possible. Many specialist brachypterous species are sand-associated.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Heavy clay soils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Lower species richness but high activity-density of Pterostichus species in wet periods. Clay soils favour moisture-tolerant generalist species; specialist species reduced.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Peaty or organic soils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staphylinid diversity; specialist hygrophilous carabid species associated with wet organic soils in drainage channels and field edges.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Winter cereals (wheat, barley, rye)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Most researched context — carabid activity-density and pest control efficacy in winter cereal headlands is extensively documented. Aphid control by carabids in early season is quantifiable and economically significant (Kromp 1999).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Oilseed rape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Important context for slug egg and pollen beetle larva predation by carabids. Monitoring in oilseed rape headlands is directly relevant to biological control of two major economic pest groups.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 leys and permanent pasture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Overwintering refuge for arable carabid species — beetles move into adjacent crop fields in spring from permanent grass margins. Monitoring in both habitat types provides the full picture of population dynamics.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signals increasing prey invertebrate abundance (springtails, nematodes, earthworm eggs, fly larvae) that sustains higher carabid and staphylinid predator communities. SOC improvement under reduced tillage and organic inputs precedes measurable activity-density increases by 1–2 seasons (Kromp 1999).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(soil compaction)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bulk density under no-till management improves soil burrowing conditions for larval carabids and staphylinids. Many carabid larvae are obligate soil dwellers — compaction above 1.5 g/cm3 [~] prevents larval development of larger species. Bulk density improvement precedes adult emergence and trap activity increases by 1 season.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Increasing ground cover in field margins and headlands signals improving surface habitat structure for daytime shelter and nocturnal foraging. Ground cover improvement precedes carabid activity-density increases by 1–2 seasons as overwintering microhabitat availability improves.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Wide, diverse field margin strips are the primary source population and overwintering refuge for carabid and staphylinid communities in arable landscapes. Buffer strip establishment directly expands the refuge and source population available to sustain in-crop predator communities.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surface cover provides the moisture regime, litter layer, and prey base that sustains diverse carabid and staphylinid communities through the annual cycle. Bare soil exposure causes mortality of surface-active adults and prevents egg and larval development.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Diversified crop rotation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rotations provide continuous prey resource variation that sustains diverse carabid communities — different crops support different prey communities, and the temporal diversity of the rotation prevents the prey specialisation that monoculture drives.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(insecticide reduction)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Carabid and staphylinid activity-density in field headland pitfall traps is the most responsive and interpretable biological verification signal for insecticide reduction in arable systems. Total activity-density increases measurably within 1–2 seasons of reduced insecticide use — among the fastest biological responses available from any monitoring group to pesticide management change (Kromp 1999; Pfiffner &amp; Luka 2003).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Total pitfall trap activity-density (individuals per trap per day) measurably increasing within 1–2 seasons of insecticide cessation; predatory large-bodied species (Pterostichus, Carabus) appearing within 2–3 seasons; brachypterous specialist species richness increasing over 3–5 years as specialist populations recolonise from adjacent source habitats.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tillage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Soil-dwelling larval carabid and staphylinid survival improves measurably under no-till — emergence of large predatory adults from successfully overwintered larvae increases activity-density in spring surveys. This is the biological confirmation that no-till adoption is enabling soil-dwelling invertebrate community recovery, not just surface effects (van Capelle et al. 2012).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Pitfall trap activity-density increasing in spring within 1–2 seasons of no-till adoption; larger-bodied Pterostichus species (requiring intact larval habitat) increasing in activity within 2–4 seasons; full specialist community recovery requires 5+ years of consistent no-till combined with field margin quality improvement.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 — Spiders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Ground beetles and epigeal spiders are the co-dominant generalist predators of the soil surface and crop base — they respond to the same management pressures and are typically monitored simultaneously in pitfall traps. Both groups benefit from field margin provision and insecticide reduction; their joint recovery provides the strongest biological evidence of natural pest control community rebuilding. Pitfall trap data from this profile and Profile 11 are generated from the same trap deployment.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07 — Terrestrial snails and slugs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Large predatory carabids (Carabus species particularly) are active predators of gastropods — both slugs and snails. Carabid community diversity and activity-density provide a top-down biological indicator of the natural regulation of mollusc populations. Where carabid activity-density is high, slug damage risk is partially buffered by predation.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04 — Springtails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Staphylinid beetles are primary predators of Collembola in the soil profile and litter layer. Staphylinid diversity and abundance provide a top-down regulatory influence on Collembola community structure — connecting Profile 10 monitoring to the soil mesofauna food web tracked by Profile 04.</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coleopterists and field invertebrate ecologists.</w:t>
            </w:r>
          </w:p>
          <w:p>
            <w:pPr>
              <w:spacing w:after="80" w:before="0"/>
              <w:jc w:val="left"/>
            </w:pPr>
            <w:r>
              <w:rPr>
                <w:rFonts w:ascii="Arial" w:cs="Arial" w:eastAsia="Arial" w:hAnsi="Arial"/>
                <w:b w:val="false"/>
                <w:bCs w:val="false"/>
                <w:color w:val="000000"/>
                <w:sz w:val="16"/>
                <w:szCs w:val="16"/>
              </w:rPr>
              <w:t xml:space="preserve">Shared sampling opportunity: the refuge tile protocol at Level 1 uses the same tiles as Profile 07 (Snails and slugs) — a single tile deployment captures data for both profiles simultaneously. Where both profiles are in the monitoring programme, the field team should record all organisms found under tiles in a single survey event, noting beetle versus gastropod finds separately on the datasheet.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Refuge tile search — flat tiles placed on the soil surface overnight provide shelter for larger carabid and staphylinid species; inspection under tiles the following morning produces a qualitative presence/abundance assessment. Can be combined with Profile 07 (Snails and slugs) refuge tile survey.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Refuge tile search — ground beetle and rove beetle daytime shelter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Presence and approximate abundance of larger carabid and staphylinid species sheltering under standardised refuge tiles; size class distribution; functional group estimate (large predatory species present / absent).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Place 10 standard refuge tiles (30cm × 30cm flat tiles — same as Profile 07) at fixed marked positions in the monitoring area — along field margin strips, in crop headlands, or under hedgerow base. Tiles should be placed on undisturbed vegetation or litter, not on bare soil. Tiles can be placed simultaneously with Profile 07 slug trap tiles.</w:t>
            </w:r>
          </w:p>
          <w:p>
            <w:pPr>
              <w:spacing w:after="40" w:before="0"/>
              <w:jc w:val="left"/>
            </w:pPr>
            <w:r>
              <w:rPr>
                <w:rFonts w:ascii="Arial" w:cs="Arial" w:eastAsia="Arial" w:hAnsi="Arial"/>
                <w:b w:val="false"/>
                <w:bCs w:val="false"/>
                <w:color w:val="000000"/>
                <w:sz w:val="17"/>
                <w:szCs w:val="17"/>
              </w:rPr>
              <w:t xml:space="preserve">2. Leave tiles overnight (minimum 8 hours). In the early morning, carefully and quickly lift each tile and count all beetles sheltering underneath. Classify each beetle by: (a) size class — small (&lt;5mm) / medium (5–15mm) / large (&gt;15mm); (b) type — elongate with short wing covers visible (rove beetle, Staphylinidae) vs compact, shiny, full-bodied (ground beetle, Carabidae).</w:t>
            </w:r>
          </w:p>
          <w:p>
            <w:pPr>
              <w:spacing w:after="80" w:before="0"/>
              <w:jc w:val="left"/>
            </w:pPr>
            <w:r>
              <w:rPr>
                <w:rFonts w:ascii="Arial" w:cs="Arial" w:eastAsia="Arial" w:hAnsi="Arial"/>
                <w:b w:val="false"/>
                <w:bCs w:val="false"/>
                <w:color w:val="000000"/>
                <w:sz w:val="17"/>
                <w:szCs w:val="17"/>
              </w:rPr>
              <w:t xml:space="preserve">3. Note any other invertebrates under the tile (spiders, centipedes, woodlice) on the same datasheet for Profile 11 (Spiders) if relevant.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 refuge tiles (30cm × 30cm, same as Profile 07); field datasheet; hand lens (10×); camera. No specialist equipment.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Distinguishing ground beetles (compact, full elytra) from rove beetles (short elytra, abdominal segments visible) requires a 20-minute briefing with photographic reference. Size class assignment requires only visual judgement.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to early summer (April–July in temperate Europe) — when carabids are most active after winter. Avoid very cold nights (&lt;5°C) when beetles are inactive.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(September–October) — when adults are active before winter shelter seeking.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 minutes tile placement (evening or morning); 10–15 minutes recording (morning). Combined with Profile 07 survey: no additional time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size class and type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Number of ground beetles per tile (size classes recorded); number of rove beetles per tile; presence of large carabid species (&gt;15mm — most ecologically significant predators); combined beetles per tile per night.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Tile placement photograph showing position relative to vegetation and field edge. (2) Under-tile photograph before disturbing beetles — shows all individuals in situ. (3) Individual beetle photographs of any large or distinctive species — particularly large Carabus or Pterostichus individuals.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rove beetles with earwigs. Earwigs have distinctive pincers (cerci) at the abdomen tip and are not beetles. Rove beetles have visible abdominal segments but no pincers — the abdomen terminates in a pointed or blunt tip without pincers.</w:t>
            </w:r>
          </w:p>
          <w:p>
            <w:pPr>
              <w:spacing w:after="60" w:before="0"/>
              <w:jc w:val="left"/>
            </w:pPr>
            <w:r>
              <w:rPr>
                <w:rFonts w:ascii="Arial" w:cs="Arial" w:eastAsia="Arial" w:hAnsi="Arial"/>
                <w:b w:val="false"/>
                <w:bCs w:val="false"/>
                <w:color w:val="000000"/>
                <w:sz w:val="16"/>
                <w:szCs w:val="16"/>
              </w:rPr>
              <w:t xml:space="preserve">Second error: missing small individuals under the tile. Small Bembidion and Trechus species (2–4mm) are very fast-moving and may escape before being counted. Lift tiles slowly and count as quickly as possible before beetles scatter.</w:t>
            </w:r>
          </w:p>
          <w:p>
            <w:pPr>
              <w:spacing w:after="80" w:before="0"/>
              <w:jc w:val="left"/>
            </w:pPr>
            <w:r>
              <w:rPr>
                <w:rFonts w:ascii="Arial" w:cs="Arial" w:eastAsia="Arial" w:hAnsi="Arial"/>
                <w:b w:val="false"/>
                <w:bCs w:val="false"/>
                <w:color w:val="000000"/>
                <w:sz w:val="16"/>
                <w:szCs w:val="16"/>
              </w:rPr>
              <w:t xml:space="preserve">Third error: disturbing the tile habitat before the survey. Do not flip or move tiles before counting — place tiles and return the next morning without disturbing them.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Large ground beetles (&gt;15mm) present under tiles: large predatory species present — Carabus, Pterostichus, or equivalent; functional pest control community confirmed. Connect to Service #28 (Pest control) in field card narrative.</w:t>
            </w:r>
          </w:p>
          <w:p>
            <w:pPr>
              <w:spacing w:after="80" w:before="0"/>
              <w:jc w:val="left"/>
            </w:pPr>
            <w:r>
              <w:rPr>
                <w:rFonts w:ascii="Arial" w:cs="Arial" w:eastAsia="Arial" w:hAnsi="Arial"/>
                <w:b w:val="false"/>
                <w:bCs w:val="false"/>
                <w:color w:val="000000"/>
                <w:sz w:val="16"/>
                <w:szCs w:val="16"/>
              </w:rPr>
              <w:t xml:space="preserve">Only very small beetles (&lt;5mm) under tiles — zero large species: community dominated by opportunistic small species; large predatory species absent. Most likely cause: insecticide use or habitat structure loss. Check management history.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Last insecticide application date and product type in the monitoring area or adjacent crop; (2) Last tillage event affecting the monitoring zone; (3) Whether tile positions are in managed or unmanaged vegetation.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Tiles may shelter other invertebrates including centipedes (which can bite) and large spiders. Handle with care. Wear gloves if preferred.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Pfiffner L, Luka H (2003) — see References; shared tile protocol with Profile 07.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https://doi.org/10.1078/1439-1791-00143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Pitfall trap survey — standardised unbaited pitfall traps capture actively foraging surface beetles, providing quantitative activity-density and morphospecies richness data. Can be run simultaneously with Profile 11 (Spiders) pitfall traps from the same deployment.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Pitfall trap survey — ground beetle and rove beetle activity-density and morphospecies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carabid and staphylinid activity-density (individuals per trap per day); morphospecies richness; body size class distribution; functional group composition (large predatory / small / granivorous); wing morph estimation where key is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Install 10 unbaited pitfall traps at 5m intervals along a 50m transect in the monitoring area — identical to Profile 11 (Spiders) trap deployment. Standard trap: 7–10cm plastic cup sunk flush with soil surface, 70% propylene glycol as preservative, small trap roof to exclude rain and large debris. Leave open for 5–7 days (trap-days). Retrieve beetles, preserve in 70% ethanol, sort to morphospecies under dissecting microscope (10–40×). Record carabids and staphylinids separately. Profile 11 (Spider) specimens from the same traps can be sorted simultaneously.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 pitfall trap cups (7–10cm diameter); propylene glycol; small trap roofs; dissecting microscope (10–40×); regional carabid reference guide; 70% ethanol vials; forceps; field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pitfall trap installation and morphospecies sorting experience. Carabid morphospecies identification requires supervised training (4–6 hours) with a reference collection. Species-level identification requires a regional Carabidae key and specialist training.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(May–July in temperate Europe) — peak adult activity. Secondary: autumn (September–October). Avoid mid-summer dry periods when activity drops and moulting periods that bias body condition.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particularly important for detecting autumn-breeding species (many Carabus, Pterostichus species breed in autumn in temperate Europe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 minutes installation; 5–7 days trapping; 60–90 minutes sorting per batch.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(spring and autumn — essential for capturing both spring and autumn breeding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activity-density trends; 5 years for morphospecies richness and wing morph ratio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carabid activity-density (individuals per trap per day); total staphylinid activity-density; carabid morphospecies richness per transect; large predatory species proportion (% of catch &gt;15mm); brachypterous:macropterous species ratio [~] where species-level identification is possible.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Trap installation photograph showing flush-mounted cup in crop margin habitat. (2) Sorted beetle catch in Petri dish — photograph showing size and morphotype diversity. (3) Microscopy shots of representative morphospecies — particularly large Pterostichus and Carabus individuals for reviewer documentation.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Activity-density increasing over consecutive surveys with increasing large-bodied predatory species proportion: natural enemy community recovering — direct verification of P11 (insecticide reduction) and P01 (no-till). Connect to Service #28 (Pest control) in field card narrative.</w:t>
            </w:r>
          </w:p>
          <w:p>
            <w:pPr>
              <w:spacing w:after="50" w:before="0"/>
              <w:jc w:val="left"/>
            </w:pPr>
            <w:r>
              <w:rPr>
                <w:rFonts w:ascii="Arial" w:cs="Arial" w:eastAsia="Arial" w:hAnsi="Arial"/>
                <w:b w:val="false"/>
                <w:bCs w:val="false"/>
                <w:color w:val="000000"/>
                <w:sz w:val="17"/>
                <w:szCs w:val="17"/>
              </w:rPr>
              <w:t xml:space="preserve">High activity-density but only small-bodied species (&lt;5mm morphospecies): opportunistic small species dominating; large predatory species absent. Common transition stage in recovering communities — large species take longer to recolonise. Maintain improved management and assess again at Year 3–5.</w:t>
            </w:r>
          </w:p>
          <w:p>
            <w:pPr>
              <w:spacing w:after="80" w:before="0"/>
              <w:jc w:val="left"/>
            </w:pPr>
            <w:r>
              <w:rPr>
                <w:rFonts w:ascii="Arial" w:cs="Arial" w:eastAsia="Arial" w:hAnsi="Arial"/>
                <w:b w:val="false"/>
                <w:bCs w:val="false"/>
                <w:color w:val="000000"/>
                <w:sz w:val="16"/>
                <w:szCs w:val="16"/>
              </w:rPr>
              <w:t xml:space="preserve">Activity-density &gt;10 individuals per trap per day [~] in field margin spring survey: high natural enemy density — above the threshold associated with measurable aphid suppression in adjacent winter wheat in European studies (Kromp 1999).</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Propylene glycol — as per Profile 08. Mark traps clearly; retrieve without exception. Notify field operators of trap positions to prevent machinery damage.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Kromp B (1999); Lövei GL, Sunderland KD (1996); Pfiffner &amp; Luka (2003)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https://doi.org/10.1016/S0167-8809(99)00037-7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Species-level carabid and staphylinid community assessment with wing morph ratio analysis, stable isotope dietary confirmation, and landscape connectivity assessment using genetic population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species-level carabid and staphylinid assessment with wing morph and connectivity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species list from pitfall trapping and refuge tile search; wing morph classification for all carabid species; stable isotope (δ13C, δ15N) dietary analysis across functional groups; genetic population structure of brachypterous specialist species as landscape connectivity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Level 2 pitfall trapping extended to 20 traps × 7 trap-days. Species-level identification using regional key. Wing morph classification of all carabid species — note whether each species is obligate brachypterous, obligate macropterous, or wing-dimorphic. Wing morph ratio = brachypterous species richness / total carabid species richness. Stable isotope: pool 20 workers per species per morphospecies for δ13C and δ15N measurement. Genetics: 10 leg tissue samples per brachypterous species for microsatellite analysis to detect landscape isolation.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regional species-level Carabidae and Staphylinidae keys; isotope laboratory; molecular genetics laboratory.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Coleopterist with Carabidae and Staphylinidae taxonomy training to species level; isotope ecologist; molecular ecologist.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(May–July) and autumn (September–October) deployments, both essential for complete species capture.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species composition and wing morph ratio trends; 5+ years for genetic connectivity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wing morph ratio; trophic position diversity from isotope analysis; genetic diversity (Fst between sites) as connectivity indicator; species-level activity-density.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Wing morph ratio increasing toward &gt;0.5 [~] over 5+ years: brachypterous specialist species recovering — habitat quality and landscape connectivity improving. Declining Fst between monitoring sites: genetic connectivity between beetle populations improving — landscape-scale habitat management effective.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Isotope and genetic analysis laboratory standard safety.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Kromp B (1999); Lövei GL, Sunderland KD (1996); Thiele HU (1977)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https://doi.org/10.1016/S0167-8809(99)00037-7</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Kromp B (1999) Carabid beetles in sustainable agriculture: a review on pest control efficacy, cultivation impacts and enhancement. Agriculture, Ecosystems and Environment 74:187–228.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https://doi.org/10.1016/S0167-8809(99)00037-7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Ecological rationale; A1; A2; A3; A7; A8; B2; Protocol Levels 1, 2 and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Lövei GL, Sunderland KD (1996) Ecology and behavior of ground beetles (Coleoptera: Carabidae). Annual Review of Entomology 41:231–256.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https://doi.org/10.1146/annurev.en.41.010196.001311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A3; Ecological rationale; Protocol Levels 2 and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Pfiffner L, Luka H (2003) Effects of low-input farming systems on carabids and epigeal spiders — a paired farm approach. Basic and Applied Ecology 4:117–127.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https://doi.org/10.1078/1439-1791-00143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 Response timescale; Protocol Level 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Thiele HU (1977) Carabid Beetles in Their Environments. Springer, Berlin.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9783642811838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(wing morph); Protocol Level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 Capelle C, Schrader S, Brunotte J (2012) Tillage-induced changes in the functional diversity of soil biota — a review with a focus on German data. European Journal of Soil Biology 50:165–181.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https://doi.org/10.1016/j.ejsobi.2012.02.005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 Response timescale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10 — Ground beetles and rove beetles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4"/>
              <w:szCs w:val="14"/>
            </w:rPr>
            <w:t xml:space="preserve">LAHMP — Profile 10 — Ground beetles and rove beetles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E46DD5-ACDE-4551-87B5-54D53C0009D4}"/>
</file>

<file path=customXml/itemProps2.xml><?xml version="1.0" encoding="utf-8"?>
<ds:datastoreItem xmlns:ds="http://schemas.openxmlformats.org/officeDocument/2006/customXml" ds:itemID="{DD4664E4-6899-4300-91DB-695FFDB8C4AD}"/>
</file>

<file path=customXml/itemProps3.xml><?xml version="1.0" encoding="utf-8"?>
<ds:datastoreItem xmlns:ds="http://schemas.openxmlformats.org/officeDocument/2006/customXml" ds:itemID="{DDB5701F-A242-4E21-ACD5-63BA2E5EAC7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2026-04-12T11:13:17Z</dcterms:created>
  <dcterms:modified xsi:type="dcterms:W3CDTF">2026-04-12T11:13:17Z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