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11 — Spiders</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arachnologists and invertebrate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Shared pitfall trap deployment with Profile 10 — the Level 2 protocol explicitly shares pitfall trap infrastructure with Profile 10 (Ground beetles and rove beetles). Reviewer should confirm that pitfall trap deployment parameters (trap diameter, preservative, trap roof, deployment duration) are consistent between profiles, and clarify how to resolve any conflicts if different deployment parameters are needed for optimal capture of each group.</w:t>
            </w:r>
          </w:p>
          <w:p>
            <w:pPr>
              <w:spacing w:after="60" w:before="0"/>
              <w:jc w:val="left"/>
            </w:pPr>
            <w:r>
              <w:rPr>
                <w:rFonts w:ascii="Arial" w:cs="Arial" w:eastAsia="Arial" w:hAnsi="Arial"/>
                <w:b w:val="false"/>
                <w:bCs w:val="false"/>
                <w:color w:val="000000"/>
                <w:sz w:val="16"/>
                <w:szCs w:val="16"/>
              </w:rPr>
              <w:t xml:space="preserve">2. Functional group classification (web-builders vs hunters) — the two-group classification used at Level 1 and 2 is ecologically meaningful and accessible. Reviewer should confirm whether this is a sufficient resolution for monitoring purposes or whether further subdivision (linyphiids vs araneids for web-builders; lycosids vs thomisids vs salticids for hunters) is needed at Level 2.</w:t>
            </w:r>
          </w:p>
          <w:p>
            <w:pPr>
              <w:spacing w:after="60" w:before="0"/>
              <w:jc w:val="left"/>
            </w:pPr>
            <w:r>
              <w:rPr>
                <w:rFonts w:ascii="Arial" w:cs="Arial" w:eastAsia="Arial" w:hAnsi="Arial"/>
                <w:b w:val="false"/>
                <w:bCs w:val="false"/>
                <w:color w:val="000000"/>
                <w:sz w:val="16"/>
                <w:szCs w:val="16"/>
              </w:rPr>
              <w:t xml:space="preserve">3. Linyphiidae as dominant group in temperate arable — the profile notes that linyphiid spiders dominate spider communities in temperate European arable crops. Reviewer should confirm whether this holds in the primary tropical and subtropical deployment contexts, or whether the dominant families and functional groups differ substantially.</w:t>
            </w:r>
          </w:p>
          <w:p>
            <w:pPr>
              <w:spacing w:after="80" w:before="0"/>
              <w:jc w:val="left"/>
            </w:pPr>
            <w:r>
              <w:rPr>
                <w:rFonts w:ascii="Arial" w:cs="Arial" w:eastAsia="Arial" w:hAnsi="Arial"/>
                <w:b w:val="false"/>
                <w:bCs w:val="false"/>
                <w:color w:val="000000"/>
                <w:sz w:val="16"/>
                <w:szCs w:val="16"/>
              </w:rPr>
              <w:t xml:space="preserve">4. Sensitivity to acaricides — spider sensitivity to acaricides (applied for mite control in orchards and some arable crops) is noted but not quantified. Reviewer to add primary references for acaricide effects on spider communities if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Spiders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spiders are the most species-rich obligate predator order in terrestrial ecosystems globally, present in virtually all agricultural habitats from arctic to tropical.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Araneae. All spiders are obligate predators. Two functional groups monitored collectively: (1) Web-building spiders — construct webs or sheet webs to capture aerial prey; primary families in agricultural systems: Linyphiidae (money spiders — dominant family in temperate arable; sheet web builders, 1–4mm, extremely abundant), Araneidae (orb web builders — larger, visible webs in crop canopy and margins), Tetragnathidae (long-jawed orb weavers — associated with riparian and wetland margins). (2) Hunting spiders — active cursorial predators without webs; primary families: Lycosidae (wolf spiders — dominant ground hunters, 5–20mm, often egg-sac carrying in spring), Thomisidae (crab spiders — ambush predators on flowers; important in pollinator-rich margins), Salticidae (jumping spiders — diurnal visual predators), Gnaphosidae (ground spiders — nocturnal hunters under debris). Both groups are captured by pitfall traps — web-builders as wandering individuals; hunters as primary ground-active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spider species richness, functional group diversity (web-builder:hunter ratio), and activity-density reflect habitat structural diversity, management intensity, and landscape connectivity. Natural pest control indicator — spider activity-density in pitfall traps and suction samples is a quantitative measure of the predatory invertebrate community density available for crop pest suppression.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The global spider community kills an estimated 400–800 million tonnes of prey annually — more than the annual global human meat consumption (Nyffeler &amp; Birkhofer 2017). In agricultural systems, this predation pressure is primarily directed at pest insects and their larvae. The linyphiid spiders alone — tiny, abundant, and almost invisible — can be present at densities of 2–4 million individuals per hectare in winter wheat crops in autumn, providing the most numerically dominant natural enemy community in the crop. Managing for spiders costs almost nothing: the primary management change that most benefits them is not spraying insecticide in the field margin. Monitoring their community tracks whether that decision is having its expected ecological effect.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Spiders and ground beetles are the co-dominant natural enemy guild in temperate arable agricultural systems — they jointly sustain the predation pressure that regulates aphid, fly, and slug pest populations at field scale. Their monitoring is efficiently combined because the same pitfall trap deployment captures both groups simultaneously, and their ecological responses to management are largely parallel. The primary difference is that spiders provide additional ecological information not available from ground beetles: the web-building spiders are sensitive to aerial habitat structure (vegetation height and complexity), while hunting spiders provide information about ground-surface habitat quality. Together, the two profiles provide a more complete picture of the natural enemy community than either alone.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Spider activity-density in pitfall traps responds within 1–2 seasons of management change. Species richness and functional group diversity trends require 3–5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Wolf spider (Lycosidae) activity-density in field margin pitfall traps increases measurably within 1–2 seasons of insecticide reduction and improved field margin management (Marc et al. 1999; Sunderland &amp; Samu 2000).</w:t>
            </w:r>
          </w:p>
          <w:p>
            <w:pPr>
              <w:spacing w:after="60" w:before="0"/>
              <w:jc w:val="left"/>
            </w:pPr>
            <w:r>
              <w:rPr>
                <w:rFonts w:ascii="Arial" w:cs="Arial" w:eastAsia="Arial" w:hAnsi="Arial"/>
                <w:b w:val="false"/>
                <w:bCs w:val="false"/>
                <w:color w:val="000000"/>
                <w:sz w:val="17"/>
                <w:szCs w:val="17"/>
              </w:rPr>
              <w:t xml:space="preserve">Medium (2–5 years): Web-building spider density in crop canopy (suction sampling) and species richness in pitfall traps increase over 3–5 years of consistent management improvement as permanent vegetation structure develops (Schmidt &amp; Tscharntke 2005).</w:t>
            </w:r>
          </w:p>
          <w:p>
            <w:pPr>
              <w:spacing w:after="80" w:before="0"/>
              <w:jc w:val="left"/>
            </w:pPr>
            <w:r>
              <w:rPr>
                <w:rFonts w:ascii="Arial" w:cs="Arial" w:eastAsia="Arial" w:hAnsi="Arial"/>
                <w:b w:val="false"/>
                <w:bCs w:val="false"/>
                <w:color w:val="000000"/>
                <w:sz w:val="16"/>
                <w:szCs w:val="16"/>
              </w:rPr>
              <w:t xml:space="preserve">[geo] Timescales primarily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arachnologists.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toxicity to spiders is well-documented for pyrethroid, organophosphate, and neonicotinoid insecticides at field application rates. Spiders are highly sensitive to deltamethrin and lambda-cyhalothrin — common arable insecticides — through contact and through consumption of poisoned prey. Post-application spider population crashes are measurable within days of application (Marc et al. 1999; Sunderland &amp; Samu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acaricides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Acaricides, applied to control phytophagous mites in orchards and some arable crops, are by definition toxic to Arachnida — the class containing both mites and spiders. Spider communities in orchards with intensive acaricide programmes show significantly lower diversity and abundance than in organically managed orchards (Marc et al.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of field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destroys web structures, kills individuals caught in machinery, and removes the vegetation structure on which web-building species depend. Mowing field margins or set-aside strips during the breeding season (May–July in temperate Europe) destroys egg sacs and kills females carrying eggs — causing population crashes in web-building species that require 2–3 seasons for recovery (Schmidt &amp; Tscharntke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Tillage destroys egg sacs of ground-active species laid in the soil surface, physically kills surface-active adult spiders, and eliminates the soil microstructure that provides overwintering refugia for lycosid spiders (Marc et al.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habitat structure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crops create structurally uniform canopies that limit the diversity of web-building opportunities and hunting microhabitats. Species richness is consistently higher in structurally diverse crops and crop mixtures than in monoculture cereals (Sunderland &amp; Samu 2000).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Spider activity-density in field margins and crop headlands is among the most widely used quantitative indicators of natural pest regulation capacity in arable systems. Their obligate predatory nature means that every individual in a pitfall trap represents a functioning natural enemy. Declining activity-density is a direct signal of declining pest regulation biological capacity (Nyffeler &amp; Birkhofer 2017; Marc et al.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Web-building spider species richness is sensitive to landscape connectivity — many linyphiid species disperse by ballooning (silk threads carrying individuals on air currents) and colonise new habitats rapidly when connectivity allows; their absence in apparently suitable habitats indicates functional isolation. Lycosid wolf spiders are less mobile and require structural connectivity through permanent vegetation (Schmidt &amp; Tscharntke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Spiders are primary prey of farmland birds during chick-rearing — particularly in the critical first 10 days when chicks require high-protein invertebrate food. Declining spider abundance signals declining chick food resource, connecting spider community health to farmland bird population dynamics (Nyffeler &amp; Birkhofer 2017).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Spiders are arguably the most numerically dominant arthropod natural enemies in arable systems globally. Linyphiid spiders alone at densities of 2–4 million per hectare [~] in winter wheat represent an enormous aphid predation pressure; wolf spiders provide significant predation on surface-active pests including slug eggs, fly larvae, and wireworms (Nyffeler &amp; Birkhofer 2017; Marc et al.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Spiders are primary invertebrate prey for farmland bird chicks during the critical early nestling period. Diverse spider communities in arable field margins and grassland provide the protein resource sustaining farmland bird breeding success — connecting spider community quality directly to farmland bird population trends.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 (indirect)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As top-down regulators of herbivorous insect populations, spiders indirectly influence plant community composition and plant biomass production — which in turn affects carbon sequestration. This pathway is indirect but ecologically supported across multiple ecosystem studies (Nyffeler &amp; Birkhofer 2017).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monitoring most directly relevant to pest control service and management-driven community recovery.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wolf spider communities in permanent pasture are important indicators of grazing management quality.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spider species richness — reference community for recovery trajectory.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in all managed terrestrial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pest control service monitoring most relevant in arable headlands and field margins.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wolf spider community in permanent grassland is ecologically significant.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Spider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vegetation (2m+ uncut strips)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habitat for wolf spider overwintering and web-building spider establishment. Margin strip vegetation height and structural diversity are the strongest predictors of spider species richness and activity-density in adjacent arable fields (Schmidt &amp; Tscharntke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 canopy in winter wheat/barley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Linyphiid-dominated; up to 4 million individuals per hectare in autumn [~]. This is the primary pest regulation community in temperate cereal systems — invisible to the naked eye but ecologically dominant (Nyffeler &amp; Birkhofer 2017).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grassland (moist)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Wolf spider (Lycosidae) dominated; high species richness; sensitive to grazing intensity and cutting timing. Reference community for management quality assessment in pastoral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Winter cereals — aphid control context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Linyphiid spiders in the crop canopy consume aphid eggs and nymphs throughout the winter and spring, providing significant suppression of aphid populations before spring colony expansion. Monitoring spider community in crop headlands tracks this service. High linyphiid density in autumn correlates with lower BYDV and other aphid-transmitted disease incidence in the following spring.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grassland with appropriate grazing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Wolf spider community quality — species richness and the presence of egg-sac-carrying females in spring surveys — is a sensitive indicator of grazing management quality. Excessive disturbance destroys egg sacs; insufficient management (rank vegetation) reduces hunting habitat for cursorial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vegetation cover in field margins and headlands provides the structural habitat (tussock, litter layer, diverse ground cover) that sustains wolf spider overwintering populations and provides web attachment points for linyphiids. Ground cover improvement precedes spider activity-density increases by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increasing prey invertebrate abundance in the soil and litter layer — Collembola, fly larvae, beetle larvae — that sustains the food resource base for ground-hunting spider species. SOC improvement precedes ground-active spider abundance increases by 1–2 seasons (Marc et al.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improves soil microstructure providing overwintering burrows and retreat sites for lycosid wolf spiders, which use soil crevices as retreats between hunting forays. Bulk density improvement supports wolf spider overwintering survival and spring emergence.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Uncut, diverse vegetation strips in field margins are the primary overwintering and source habitat for spider communities. Buffer strip establishment directly expands the refuge population available to colonise adjacent crop fields in spring — the primary mechanism of natural pest regulation service delivery (Schmidt &amp; Tscharntke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 first cut in flowering areas (margin cutting timing)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Delaying margin cutting from spring until after the primary spider breeding season (July–August in temperate Europe) allows web-building species to complete egg sac development and wolf spider females to complete juvenile dispersal, sustaining the overwintering population that colonises crops in autumn.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surface cover provides the vegetation structure and prey availability that sustains diverse spider communities through the annual cycle. Bare soil periods cause population crashes in ground-active species through prey depletion and shelter loss.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(insecticide and acaricide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Spider activity-density in field headland and margin pitfall traps is the most responsive invertebrate community metric for insecticide reduction — individual spiders are highly sensitive to contact insecticides and recover within 1–2 seasons once exposure stops (Marc et al. 1999; Sunderland &amp; Samu 2000). The shared pitfall trap deployment with Profile 10 (Ground beetles) provides combined natural enemy community verification from a single trap installation.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Spider activity-density (all species combined) measurably increasing within 1–2 seasons of insecticide cessation; wolf spider (Lycosidae) species appearing within 2–3 seasons; functional group diversity (web-builders and hunters both present) recovering within 2–4 seasons; full species richness recovery requires 3–5 years of consistent improved management combined with adjacent habitat quality.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Buffer strip establishment (margin quality improvement)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Spider activity-density in field headland pitfall traps increases measurably within 2–3 seasons of improved field margin management — the margin functions as a source population from which spiders colonise the adjacent crop. Margin spider community quality directly determines the pest regulation service delivered to the crop (Schmidt &amp; Tscharntke 2005).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Margin pitfall trap activity-density increasing within 1–2 seasons of cutting regime improvement; headland (crop-edge) activity-density increasing within 2–3 seasons as margin source population expands; species richness increasing over 3–5 years as diverse margin vegetation structure develops.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10 — Ground beetles and rove beetles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Spiders and ground beetles are the co-dominant natural enemy guild in arable agricultural systems. They occupy slightly different microhabitats (spiders: web and canopy; carabids: soil surface) and respond to largely overlapping management pressures. Their joint monitoring from the same pitfall trap deployment provides the most comprehensive natural enemy community assessment available from a single sampling event. Field card narratives for both profiles should cross-reference this co-monitoring efficiency.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 — Farmland birds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Spiders are critical prey for farmland bird chicks in the first 10 days after hatching — a period when chicks require high-protein invertebrate food that seeds and grain cannot provide. Grey partridge, lapwing, skylark, and yellowhammer chick survival is directly correlated with invertebrate prey availability including spiders in the nesting habitat. Declining spider communities signal declining farmland bird breeding success before population-level declines are detected.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 (ambivalent)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Crab spiders (Thomisidae) ambush pollinators visiting flowers in field margins — particularly common in diverse wildflower strips. While this represents predation on individual pollinators, it does not meaningfully suppress pollinator populations at field scale; crab spider presence in wildflower strips is a positive indicator of structural diversity and prey diversity. The predation relationship is ecologically normal and should not be treated as a management concern.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arachnologists and invertebrate ecologists.</w:t>
            </w:r>
          </w:p>
          <w:p>
            <w:pPr>
              <w:spacing w:after="80" w:before="0"/>
              <w:jc w:val="left"/>
            </w:pPr>
            <w:r>
              <w:rPr>
                <w:rFonts w:ascii="Arial" w:cs="Arial" w:eastAsia="Arial" w:hAnsi="Arial"/>
                <w:b/>
                <w:bCs/>
                <w:color w:val="000000"/>
                <w:sz w:val="16"/>
                <w:szCs w:val="16"/>
              </w:rPr>
              <w:t xml:space="preserve">SHARED SAMPLING — PROFILES 10 AND 11:</w:t>
            </w:r>
            <w:r>
              <w:rPr>
                <w:rFonts w:ascii="Arial" w:cs="Arial" w:eastAsia="Arial" w:hAnsi="Arial"/>
                <w:b w:val="false"/>
                <w:bCs w:val="false"/>
                <w:color w:val="000000"/>
                <w:sz w:val="16"/>
                <w:szCs w:val="16"/>
              </w:rPr>
              <w:t xml:space="preserve"> The pitfall trap deployment at Level 2 and Level 3 is identical to the deployment specified in Profile 10 (Ground beetles and rove beetles). A single trap installation event produces data for both profiles. Spiders and beetles are sorted from the same trap catch — spiders sorted separately from beetles and recorded on separate datasheets. Field teams should note this efficiency when both profiles are in the monitoring programme and plan a single trap deployment event covering both.</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Refuge tile search (shared with Profiles 07 and 10) plus targeted web count in field margin vegetation. Wolf spiders sheltering under tiles are countable by community observers; web counts in vegetation provide a rapid indicator of web-building spider presence and density.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Refuge tile search and web count — community observer spider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 and approximate abundance of wolf spiders under refuge tiles; web count per 1m of vegetation as a rapid web-building spider density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Part A — Refuge tile search: same tiles as Profiles 07 and 10. Record separately: all spiders found under tiles — classify as hunter (moves actively when tile lifted, eight legs, no web structure visible) or web-builder (web or web-fragment visible under or attached to tile). Count egg sacs if visible — indicates breeding females present. Record spider count per tile per morning.</w:t>
            </w:r>
          </w:p>
          <w:p>
            <w:pPr>
              <w:spacing w:after="80" w:before="0"/>
              <w:jc w:val="left"/>
            </w:pPr>
            <w:r>
              <w:rPr>
                <w:rFonts w:ascii="Arial" w:cs="Arial" w:eastAsia="Arial" w:hAnsi="Arial"/>
                <w:b w:val="false"/>
                <w:bCs w:val="false"/>
                <w:color w:val="000000"/>
                <w:sz w:val="17"/>
                <w:szCs w:val="17"/>
              </w:rPr>
              <w:t xml:space="preserve">Part B — Web count: walk slowly along a 10m section of field margin vegetation (1–2m high mixed grassland or flowering strip). Count all visible spider webs or web structures within reach — including sheet webs (flat or funnel-shaped webs in vegetation) and orb webs. Do not include webs with visible moisture damage (morning dew makes false webs from vegetation fibres visible). Record count per 10m. Conduct in dry, calm weather when webs are undamaged.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refuge tiles (shared with Profiles 07 and 10); field datasheet; camera.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Spider recognition (8 legs, no antennae, no wings) requires a 10-minute briefing. Hunter vs web-builder classification is based on behaviour (actively running vs web-associated) and is achievable by any observer. Web counting requires only the ability to recognise a spider web in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(May–June) — wolf spider females carrying egg sacs are most visible; web-building species are establishing new webs after winter. Web count most reliable in dry, calm weather in the morning after dew has evaporated.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peak web-building spider density before winter; wolf spider egg sacs of the second generation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10–15 minutes tile search (combined with Profile 07 and 10); 10 minutes web count along 10m strip.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tile count and web count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Spider count per tile (hunters vs web-builders recorded separately); egg sac presence (Y/N per tile); web count per 10m vegetation strip.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Under-tile photograph showing spiders in situ — same image may also include beetles for Profile 10 and gastropods for Profile 07. (2) Egg sac photograph: a female wolf spider carrying a round white egg sac is a distinctive and visually striking monitoring record. (3) Web count photograph: photograph along the 10m vegetation strip showing web structures in the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harvestmen (Opiliones) with spiders. Harvestmen have one body section (no waist); spiders have two clearly separated sections (cephalothorax and abdomen) with a constriction between them. Harvestmen should not be counted in this survey — record separately if visible.</w:t>
            </w:r>
          </w:p>
          <w:p>
            <w:pPr>
              <w:spacing w:after="60" w:before="0"/>
              <w:jc w:val="left"/>
            </w:pPr>
            <w:r>
              <w:rPr>
                <w:rFonts w:ascii="Arial" w:cs="Arial" w:eastAsia="Arial" w:hAnsi="Arial"/>
                <w:b w:val="false"/>
                <w:bCs w:val="false"/>
                <w:color w:val="000000"/>
                <w:sz w:val="16"/>
                <w:szCs w:val="16"/>
              </w:rPr>
              <w:t xml:space="preserve">Second error: counting false 'webs' — dewdrops on grass blades making individual grass filaments look like web threads. True spider webs are visible as distinct geometric or sheet structures with multiple anchor points and internal silk threads at multiple planes. A single grass blade with morning dew droplets is not a web.</w:t>
            </w:r>
          </w:p>
          <w:p>
            <w:pPr>
              <w:spacing w:after="80" w:before="0"/>
              <w:jc w:val="left"/>
            </w:pPr>
            <w:r>
              <w:rPr>
                <w:rFonts w:ascii="Arial" w:cs="Arial" w:eastAsia="Arial" w:hAnsi="Arial"/>
                <w:b w:val="false"/>
                <w:bCs w:val="false"/>
                <w:color w:val="000000"/>
                <w:sz w:val="16"/>
                <w:szCs w:val="16"/>
              </w:rPr>
              <w:t xml:space="preserve">Third error: counting wolf spider egg sacs that are still attached to the female as 'separate' individuals. The female + egg sac together count as one individual. Note 'female with egg sac' separately — this is the most important breeding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Wolf spider females with egg sacs detected under tiles in May–June: breeding population confirmed — community is healthy enough to produce the next generation. This is the single most important Level 1 indicator of spider community recovery after management improvement.</w:t>
            </w:r>
          </w:p>
          <w:p>
            <w:pPr>
              <w:spacing w:after="50" w:before="0"/>
              <w:jc w:val="left"/>
            </w:pPr>
            <w:r>
              <w:rPr>
                <w:rFonts w:ascii="Arial" w:cs="Arial" w:eastAsia="Arial" w:hAnsi="Arial"/>
                <w:b w:val="false"/>
                <w:bCs w:val="false"/>
                <w:color w:val="000000"/>
                <w:sz w:val="17"/>
                <w:szCs w:val="17"/>
              </w:rPr>
              <w:t xml:space="preserve">Web count &gt;5 webs per 10m [~] in late summer: web-building spider community established in margin vegetation — Connect to Service #28 (Pest control) in field card narrative. Web count increasing across consecutive autumn surveys signals growing natural enemy population.</w:t>
            </w:r>
          </w:p>
          <w:p>
            <w:pPr>
              <w:spacing w:after="80" w:before="0"/>
              <w:jc w:val="left"/>
            </w:pPr>
            <w:r>
              <w:rPr>
                <w:rFonts w:ascii="Arial" w:cs="Arial" w:eastAsia="Arial" w:hAnsi="Arial"/>
                <w:b w:val="false"/>
                <w:bCs w:val="false"/>
                <w:color w:val="000000"/>
                <w:sz w:val="16"/>
                <w:szCs w:val="16"/>
              </w:rPr>
              <w:t xml:space="preserve">Zero spiders under tiles and zero webs after 2+ seasons of management improvement: investigate pesticide use history. If insecticide-free: check vegetation structure quality — spiders require tussock and diverse height structure to establish. Very short-cut or dense monoculture margin vegetation provides inadequate habitat.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Last insecticide or acaricide application date in the monitoring area or adjacent crop; (2) Last cutting or mowing of the field margin vegetation and cutting height; (3) Weather conditions (temperature, wind, sun — essential for interpreting web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Larger wolf spiders (Lycosidae &gt;10mm) may bite if handled — avoid unnecessary direct contact. No UK/European agricultural spider species are medically dangerous; in tropical deployment contexts, check local species for medically significant species and adjust handling guidance accordingly. Tile deployment and retrieval — standard handling; wear gloves if preferred.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Marc et al. (1999); Sunderland &amp; Samu (2000) — see References; shared tile protocol with Profiles 07 and 10.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https://doi.org/10.1016/S0167-8809(99)00040-7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Pitfall trap survey (shared with Profile 10) plus vegetation beating/suction sampling for web-building species in the crop canopy. Provides quantitative activity-density for both epigeal and canopy spider communities.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Pitfall trap survey with optional suction sampling — combined ground and canopy spider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Ground-active (epigeal) spider activity-density from pitfall traps (shared with Profile 10); web-building spider density from vegetation beating or suction sampling (canopy community); functional group composition.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Pitfall traps: identical deployment to Profile 10 Level 2. From the same trap catch, sort spiders separately from beetles — count all spiders, classify to functional group (hunter vs web-builder) and family where possible with reference guide.</w:t>
            </w:r>
          </w:p>
          <w:p>
            <w:pPr>
              <w:spacing w:after="80" w:before="0"/>
              <w:jc w:val="left"/>
            </w:pPr>
            <w:r>
              <w:rPr>
                <w:rFonts w:ascii="Arial" w:cs="Arial" w:eastAsia="Arial" w:hAnsi="Arial"/>
                <w:b w:val="false"/>
                <w:bCs w:val="false"/>
                <w:color w:val="000000"/>
                <w:sz w:val="17"/>
                <w:szCs w:val="17"/>
              </w:rPr>
              <w:t xml:space="preserve">Suction sampling (optional extension): use a D-vac suction sampler or equivalent to sample 10 × 0.1m2 vegetation quadrats along the monitoring transect — 3 seconds per quadrat, transfer catch to 70% ethanol. Sort spiders from the catch at the laboratory under dissecting microscope. This captures the web-building linyphiid community not well-represented in pitfall traps.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10 Level 2 (shared pitfall trap equipment). Additional: D-vac or equivalent suction sampler (optional); dissecting microscope; regional spider identification guide.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10 Level 2. Spider family-level identification requires additional supervised training with a reference arachnologist (4–6 hours). Functional group classification (hunter vs web-builder) is achievable from body form without specialist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(May–July) — peak wolf spider activity; good web-builder canopy representation. Autumn (September–October) — peak linyphiid canopy abundance (second generation).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same as Profile 10.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Profile 10 Level 2 for pitfall trapping. Additional: 30–45 minutes for suction sampling if included.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 — 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activity-density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Spider activity-density from pitfall traps (individuals per trap per day); functional group proportions (%); web-building vs hunting ratio; suction sample spider density (individuals per m2 vegetation) where applicable; family-level composition.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microscopy shots of representative spider families from pitfall trap catch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Wolf spider (Lycosidae) activity-density &gt;2 per trap per day [~]: functional wolf spider community providing ground-level pest suppression. Connect to Services #28 and #30 in field card narrative.</w:t>
            </w:r>
          </w:p>
          <w:p>
            <w:pPr>
              <w:spacing w:after="80" w:before="0"/>
              <w:jc w:val="left"/>
            </w:pPr>
            <w:r>
              <w:rPr>
                <w:rFonts w:ascii="Arial" w:cs="Arial" w:eastAsia="Arial" w:hAnsi="Arial"/>
                <w:b w:val="false"/>
                <w:bCs w:val="false"/>
                <w:color w:val="000000"/>
                <w:sz w:val="16"/>
                <w:szCs w:val="16"/>
              </w:rPr>
              <w:t xml:space="preserve">Web-builder proportion &gt;50% of pitfall catch: canopy community represented in ground catch — indicates tall, structurally diverse margin vegetation. Most ecologically desirable community composition for combined pest suppression.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Suction sampler — ear protection recommended for extended use; fuel safety for petrol-powered models.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Marc et al. (1999); Schmidt &amp; Tscharntke (2005); Sunderland &amp; Samu (2000)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https://doi.org/10.1016/S0167-8809(99)00040-7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arachnological survey with web-type analysis, isotope dietary confirmation, and canopy-level linyphiid density estimation by suction sampling.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species-level spider community assessment with canopy and ground-layer quantification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spider species list from pitfall traps, suction sampling, and systematic searching; linyphiid species density per unit canopy area; web-type diversity index; functional group dietary confirmation from stable isotopes.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Level 2 protocols extended: 20 pitfall traps × 7 days; 20 suction samples × 0.1m2 per vegetation type; systematic searching (30-minute timed search per habitat zone under logs, bark, leaf litter, vegetation). Species-level identification from all methods using regional Araneae key. Stable isotope (δ13C, δ15N) from pooled specimens per species for dietary confirmation and trophic 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regional Araneae species-level key; compound microscope (400×) for small linyphiid identification; stable isotope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Arachnologist with species-level identification training for Araneae. Linyphiidae species identification in particular requires compound microscopy and specialist knowledge.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(May–July) for wolf spiders and hunting species. Autumn (September–October) for linyphiids (peak abundance).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 — both essential for complete species capture across functional groups).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species richness; Shannon diversity; functional group species richness; web-type diversity (sheet / orb / cobweb / no web); linyphiid density (individuals per m2 vegetation from suction sampling); isotope trophic position diversity.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Linyphiid density &gt;100 individuals per m2 [~] in autumn canopy suction samples: high-quality crop pest regulation community established. Species richness increasing with proportion of specialist habitat-dependent species: long-term habitat quality recovery confirmed.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Compound microscopy — standard laboratory lighting. Check local species lists for any medically significant spider species in tropical deployment contexts and adjust field safety protocols accordingly.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Nyffeler &amp; Birkhofer (2017); Marc et al. (1999); Schmidt &amp; Tscharntke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https://doi.org/10.1007/s00114-017-1440-1</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Marc P, Canard A, Ysnel F (1999) Spiders (Araneae) useful for pest limitation and bioindication. Agriculture, Ecosystems and Environment 74:229–273.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https://doi.org/10.1016/S0167-8809(99)00040-7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 Protocol Levels 1, 2 and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Nyffeler M, Birkhofer K (2017) An estimated 400–800 million tonnes of prey are killed by the global spider community per year. The Science of Nature 104:30.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https://doi.org/10.1007/s00114-017-1440-1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A2; A3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Pfiffner L, Luka H (2003) Effects of low-input farming systems on carabids and epigeal spiders — a paired farm approach. Basic and Applied Ecology 4:117–127.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https://doi.org/10.1078/1439-1791-00143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Schmidt MH, Tscharntke T (2005) The role of perennial habitats for Central European farmland spiders. Agriculture, Ecosystems and Environment 105:235–242.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https://doi.org/10.1016/j.agee.2004.03.012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B1; B2;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Sunderland KD, Samu F (2000) Effects of agricultural diversification on the abundance, distribution, and pest control potential of spiders: a review. Entomologia Experimentalis et Applicata 95:1–13.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https://doi.org/10.1046/j.1570-7458.2000.00635.x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11 — Spiders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11 — Spiders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E2D762-C622-4FAC-A8EF-72EB10B8B11A}"/>
</file>

<file path=customXml/itemProps2.xml><?xml version="1.0" encoding="utf-8"?>
<ds:datastoreItem xmlns:ds="http://schemas.openxmlformats.org/officeDocument/2006/customXml" ds:itemID="{D656538E-DDC7-4E7E-B31E-2FE3A2A6BDFF}"/>
</file>

<file path=customXml/itemProps3.xml><?xml version="1.0" encoding="utf-8"?>
<ds:datastoreItem xmlns:ds="http://schemas.openxmlformats.org/officeDocument/2006/customXml" ds:itemID="{78FDF5B3-269D-44CC-AD9B-E43BBC203BC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2026-04-12T11:27:07Z</dcterms:created>
  <dcterms:modified xsi:type="dcterms:W3CDTF">2026-04-12T11:27:07Z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