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13 — Wild bees</w:t>
            </w:r>
          </w:p>
          <w:p>
            <w:pPr>
              <w:spacing w:after="80" w:before="0"/>
              <w:jc w:val="center"/>
            </w:pPr>
            <w:r>
              <w:rPr>
                <w:rFonts w:ascii="Arial" w:cs="Arial" w:eastAsia="Arial" w:hAnsi="Arial"/>
                <w:b w:val="false"/>
                <w:bCs w:val="false"/>
                <w:color w:val="FFFFFF"/>
                <w:sz w:val="16"/>
                <w:szCs w:val="16"/>
              </w:rPr>
              <w:t xml:space="preserve">Category: Aboveground invertebrate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melittologists and pollination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Honeybee exclusion — this profile explicitly covers wild bees only (excluding managed Apis mellifera). Reviewer should confirm whether the presence of managed honeybee hives on or adjacent to the monitoring site should be recorded as a contextual note (affecting wild bee counts through competition) and whether hive proximity is a valid confounding variable for interpretation.</w:t>
            </w:r>
          </w:p>
          <w:p>
            <w:pPr>
              <w:spacing w:after="60" w:before="0"/>
              <w:jc w:val="left"/>
            </w:pPr>
            <w:r>
              <w:rPr>
                <w:rFonts w:ascii="Arial" w:cs="Arial" w:eastAsia="Arial" w:hAnsi="Arial"/>
                <w:b w:val="false"/>
                <w:bCs w:val="false"/>
                <w:color w:val="000000"/>
                <w:sz w:val="16"/>
                <w:szCs w:val="16"/>
              </w:rPr>
              <w:t xml:space="preserve">2. Ground-nesting habitat assessment — the profile includes a nesting habitat component (bare soil patch assessment) at Level 1 alongside the flower visitor count. Reviewer should confirm whether this dual-component approach is achievable within a single Level 1 site visit and whether the bare soil assessment adds sufficient ecological value to justify the additional time.</w:t>
            </w:r>
          </w:p>
          <w:p>
            <w:pPr>
              <w:spacing w:after="60" w:before="0"/>
              <w:jc w:val="left"/>
            </w:pPr>
            <w:r>
              <w:rPr>
                <w:rFonts w:ascii="Arial" w:cs="Arial" w:eastAsia="Arial" w:hAnsi="Arial"/>
                <w:b w:val="false"/>
                <w:bCs w:val="false"/>
                <w:color w:val="000000"/>
                <w:sz w:val="16"/>
                <w:szCs w:val="16"/>
              </w:rPr>
              <w:t xml:space="preserve">3. Parasitic bee (cleptoparasite) significance — the profile notes that cleptoparasitic bee species (Nomada, Coelioxys, Sphecodes) are indicators of wild bee community maturity. Reviewer should confirm whether the presence of parasitic bees is adequately prominent in the interpretation guidance as a positive ecological signal.</w:t>
            </w:r>
          </w:p>
          <w:p>
            <w:pPr>
              <w:spacing w:after="80" w:before="0"/>
              <w:jc w:val="left"/>
            </w:pPr>
            <w:r>
              <w:rPr>
                <w:rFonts w:ascii="Arial" w:cs="Arial" w:eastAsia="Arial" w:hAnsi="Arial"/>
                <w:b w:val="false"/>
                <w:bCs w:val="false"/>
                <w:color w:val="000000"/>
                <w:sz w:val="16"/>
                <w:szCs w:val="16"/>
              </w:rPr>
              <w:t xml:space="preserve">4. Neonicotinoid-specific pressure — the profile names neonicotinoid systemic insecticides explicitly as the primary agricultural pharmaceutical threat to wild bee communities. Reviewer should confirm whether this is sufficiently substantiated by the cited references and whether additional country-specific regulatory context is needed.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Wild bees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Aboveground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wild bees are present in agricultural landscapes globally across all biomes where flowering plants occur. Note: this profile covers wild (non-managed) bee species only; managed honeybee (Apis mellifera) colonies are excluded from counts.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monitoring is applicable both where wild bees are present (community assessment) and where they are absent (confirming habitat failure as a driver of absence).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Hymenoptera; superfamily Apoidea (clade Anthophila). Approximately 20,000 species globally. Five primary families monitored collectively: Apidae — bumblebees (Bombus, social annual colonies) and solitary bees (Anthophora, Xylocopa, Eucera); Halictidae — sweat bees (Lasioglossum, Halictus — partially social to solitary); Colletidae — plasterer bees (Colletes, Hylaeus — solitary); Megachilidae — leafcutter and mason bees (Megachile, Osmia — solitary, cavity nesters); Andrenidae — mining bees (Andrena, Panurgus — solitary, ground nesters). Three ecological guilds relevant for monitoring: (1) Bumblebees (Bombus) — colonial, highly visible, wide-ranging foragers, generalist; (2) Solitary bees — ground-nesting (Andrena, Lasioglossum, Halictus, Colletes) or cavity-nesting (Osmia, Megachile, Hylaeus) species; (3) Cleptoparasitic bees (Nomada, Sphecodes, Coelioxys, Stelis) — lay eggs in nests of other bee species; their presence indicates a diverse and healthy host bee community.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wild bee species richness, functional guild diversity, and flower visit rate reflect floral resource quality, nesting habitat availability, landscape connectivity, and pesticide management history. Pollination service indicator — wild bee visit rate on crop flowers is the most direct measure of crop pollination service delivery by biological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Wild bees pollinate roughly three-quarters of the world's flowering plant species and contribute an estimated €265 billion annually in crop pollination services globally (Potts et al. 2010). Unlike the managed honeybee — which is trucked in, treated, and maintained by a beekeeper — wild bees arrive on their own if the habitat supports them, and they provide their services for free. A farm that has diverse flowering plants in its margins, bare sunny soil for ground-nesting species, and an insecticide programme that doesn't poison the nest provisions, will be visited and pollinated by hundreds of wild bee species that the farmer never has to manage. Monitoring them tells you whether your farm is maintaining that free service or whether you are undermining the conditions that make it work.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Wild bees are one of the most intensively studied insect groups in agricultural ecology — decades of research across temperate and tropical systems has established clear, consistent, and quantifiable relationships between wild bee community quality and crop pollination service delivery. The monitoring methodology is also well-validated through citizen science programmes (UK Pollinator Monitoring Scheme, pan-European PoMS, IPBES pollinator assessment). A community observer with a 30-minute training session and basic photo reference can make ecologically meaningful observations on bumblebee and solitary bee flower visits that contribute to programme monitoring objectives. This accessibility, combined with the enormous economic and ecological significance of the pollination service, makes wild bees the most practically impactful single invertebrate group in the LAHMP monitoring framework.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 (Stage 2 from Year 1). Flower visit rate and bumblebee abundance respond within 1–2 seasons of floral resource improvement. Species richness trends require 3–5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Bumblebee flower visit rate and total bee visit rate at wildflower strips increase measurably within the first flowering season of wildflower strip establishment or delayed mowing (Pywell et al. 2005; Potts et al. 2010).</w:t>
            </w:r>
          </w:p>
          <w:p>
            <w:pPr>
              <w:spacing w:after="60" w:before="0"/>
              <w:jc w:val="left"/>
            </w:pPr>
            <w:r>
              <w:rPr>
                <w:rFonts w:ascii="Arial" w:cs="Arial" w:eastAsia="Arial" w:hAnsi="Arial"/>
                <w:b w:val="false"/>
                <w:bCs w:val="false"/>
                <w:color w:val="000000"/>
                <w:sz w:val="17"/>
                <w:szCs w:val="17"/>
              </w:rPr>
              <w:t xml:space="preserve">Medium (2–5 years): Solitary bee species richness and nesting density increase over 2–5 years of consistent floral resource and bare soil nesting habitat provision under improved management (Brown &amp; Paxton 2009).</w:t>
            </w:r>
          </w:p>
          <w:p>
            <w:pPr>
              <w:spacing w:after="80" w:before="0"/>
              <w:jc w:val="left"/>
            </w:pPr>
            <w:r>
              <w:rPr>
                <w:rFonts w:ascii="Arial" w:cs="Arial" w:eastAsia="Arial" w:hAnsi="Arial"/>
                <w:b w:val="false"/>
                <w:bCs w:val="false"/>
                <w:color w:val="000000"/>
                <w:sz w:val="16"/>
                <w:szCs w:val="16"/>
              </w:rPr>
              <w:t xml:space="preserve">[geo] Timescales primarily from temperate European and North American agricultural systems. Tropical bee communities include many different families and may respond at different rates.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melittologists and pollination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neonicotinoid insecticides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Systemic neonicotinoid insecticides (imidacloprid, clothianidin, thiamethoxam) applied as seed treatments or foliar sprays persist in pollen and nectar at sublethal concentrations that impair bee learning and navigation, reduce foraging efficiency, reduce queen production in bumblebee colonies, and increase larval mortality in solitary bee provisions. Woodcock et al. (2017) demonstrated country-specific but consistent negative effects on both honeybees and wild bees in large-scale field trials. Neonicotinoids are the most comprehensively documented pharmaceutical threat to wild bee communities in agricultural systems.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fungicides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Fungicides, applied during crop flowering when bees are foraging, reach beehives and bee provision through pollen contamination. Multiple studies demonstrate that fungicide residues in pollen and pollen provisions impair brood development, reduce larval survival, and alter the gut microbiome of bee larvae (Potts et al. 2010).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 — floral resource elimination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Herbicide elimination of forbs from field margins, headlands, and non-crop areas removes the floral food resources that wild bees require for colony building and reproduction. The relationship between flowering plant diversity and wild bee species richness is one of the most consistently documented in pollination ecology (Potts et al. 2010; Brown &amp; Paxton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biomass — early or frequent mowing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Mowing before or during the primary flowering season eliminates floral resources at precisely the time they are needed most. Frequent mowing also destroys ground-nesting bee tunnels in field margin soil — Andrena and Lasioglossum tunnels in mown areas are mechanically severed during cutting operations. Leaving uncut areas in margins is the most cost-effective management action for wild bee recovery (Pywell et al. 2005).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 — loss of ground nesting habitat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Approximately 70% of wild bee species nest in the ground [~]. Soil compaction above approximately 1.4 g/cm3 [~] prevents ground-nesting bee females from excavating nest tunnels — eliminating this guild from compacted areas regardless of floral resource availability. Ground-nesting species require warm, bare or sparsely vegetated, well-drained soil surfaces with some slope or south-facing exposure (Brown &amp; Paxton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Landscape fragmentation — isolation of flower patches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bee foraging ranges vary by species from &lt;100m (many small solitary bees) to &gt;3km (bumblebee queens). Landscape fragmentation that isolates flower patches beyond species-specific foraging ranges eliminates those species from the landscape. Species-area relationships for wild bees are well-documented — larger, better-connected floral resource patches support more species (Ricketts et al. 2008).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Pollinator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bee species richness and flower visit rate are the primary biological indicators of this challenge. They integrate floral resource availability, nesting habitat, pesticide management history, and landscape connectivity into a single accessible metric (Potts et al. 2010; Carvalheiro et al. 2013).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bee flower visit diversity (number of plant species visited during a monitoring transect) reflects floral plant community diversity in the landscape. Declining plant species visited signals declining floral diversity, which precedes direct measurement of plant community change (Potts et al. 2010).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Solitary bee species richness is sensitive to landscape connectivity — many species require flower patches within specific distances of nesting sites; gaps in the floral resource network eliminate distance-sensitive species before generalists are affected. Declining solitary bee species richness relative to bumblebee abundance signals fragmentation-driven community simplification (Ricketts et al. 2008).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Pollination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bees are responsible for the majority of insect pollination service delivery to both crops and wild plants. An estimated 75% of food crop species benefit from animal pollination — primarily wild bees (Ollerton et al. 2011). Wild bee visit rate to crop flowers is directly correlated with crop yield, fruit quality, and set percentage across diverse crop types (Garratt et al. 2014; Ricketts et al. 2008). This is the most direct, commercially quantifiable service link in the LAHMP framework.</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bees are the primary animal pollinators of most wildflower species in agricultural margins and semi-natural habitats. Without adequate wild bee communities, wildflower populations decline through reduced seed set — a progressive collapse of the plant-pollinator system that further reduces bee habitat in a self-reinforcing negative cycle.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Spiritual, artistic, and cultural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bees — particularly bumblebees and larger solitary species — are among the most visible, charismatic, and positively regarded invertebrates in agricultural landscapes. Their presence in a farm landscape is a direct indicator of biodiversity that many farmers, landowners, and rural communities respond to positively. This cultural service is genuine and should not be dismissed as a soft benefit.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pollination service delivery to entomophilous crops; field margin habitat quality monitoring.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legume pollination (clover, alfalfa, sainfoin) by bees is ecologically and economically significant in pastoral systems.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Plantations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Critical context — orchard crops (apple, pear, cherry, almond, soft fruit) are strongly pollination-dependent; wild bee visit rate monitoring during bloom is the primary pollination service metric.</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wild bee species richness — reference community for recovery trajectory assessment.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 with flowering plants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Present globally wherever flowers occur.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pollination service delivery to crops and field margin habitat quality.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legume pollination; semi-natural grassland reference community.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Forest Land (agroforestry — orchards)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Critical in orchard systems where crop pollination is the primary economic service.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and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Wild bee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South-facing bare or sparsely vegetated sandy soil patches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ground-nesting habitat — warm, well-drained bare soil is essential for approximately 70% of wild bee species. Monitoring should specifically record bare soil patch availability and condition in field margins alongside flower visitor counts. Without adequate nesting habitat, floral resource enhancement alone cannot sustain diverse wild bee communities.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wildflower field margin strips (&gt;2m wide, umbellifer + legume + composite mix)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foraging habitat sustaining the highest wild bee diversity in arable landscapes. Margin width, floral diversity, and continuity of flowering (sequential species providing continuous bloom from April–October in temperate Europe [geo]) are the primary habitat quality metrics.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 with standard trees and mature shrubs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Cavity-nesting bee habitat — hollow elder stems, beetle exit holes in dead wood, and vacant snail shells provide nesting sites for Osmia, Megachile, and Hylaeus species. Recording the presence of cavity-nesting structures in hedgerows alongside flower visitor counts provides a complete habitat assessment.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Entomophilous crops requiring pollination (apple, pear, cherry, raspberry, strawberry, oilseed rape, field beans, clover, alfalfa, sunflower, watermelon, courgette)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monitoring priority — wild bee visit rate during crop flowering directly measures the pollination service being delivered in real time. Monitoring during crop bloom provides the most commercially interpretable data point in the entire LAHMP framework. Even a 30-minute observation of flower visitors during apple bloom tells the farmer something directly relevant to expected yield (Garratt et al. 2014).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Legume crops and grassland (white clover, red clover, alfalfa)</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Bumblebee and long-tongued bee visit rate during clover flowering is both a pollination service measure and a wild bee habitat quality indicator — clover-rich grassland is simultaneously a primary wild bee foraging habitat and a crop that benefits from the bees it hosts.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Available nitrogen (nitrate-N)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available nitrogen in field margin soil is the primary abiotic precursor for forb diversity recovery — and forb diversity is the primary determinant of wild bee species richness. The same nitrogen reduction that enables grassland forb recovery (Profile 28) enables the floral resource improvement that sustains wild bee communities. Nitrogen decline precedes measurable increases in bee flower visit rate by 1–3 growing seasons as floral diversity improves (Potts et al. 2010).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(soil compaction)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bulk density in field margins under improved management is a direct abiotic precursor for ground-nesting bee recovery. Ground-nesting species cannot establish tunnels in compacted soil — bulk density reduction toward 1.3 g/cm3 [~] or below in warm, south-facing margin soil patches enables ground-nesting community recovery by 1–2 seasons after suitable soil conditions are restored (Brown &amp; Paxton 2009).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is a two-directional relationship: high vegetation cover (diverse forb-rich sward) indicates good foraging habitat; but open bare soil patches (&lt;25% cover in warm, sunny areas) indicate good nesting habitat. Record both the foraging habitat indicator (high forb cover in the margin) and the nesting habitat indicator (bare soil patch presence) separately.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Wildflower and herb seeding — bee-appropriate species mix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Direct introduction of diverse forb species including legumes (Trifolium, Lotus, Vicia), umbellifers (Daucus, Anthriscus), and composites (Centaurea, Leucanthemum) immediately expands the foraging resource. The species composition of the wildflower mix determines which bee species and guilds can benefit — a mix including legumes benefits long-tongued bumblebees; umbellifer inclusion benefits short-tongued species and parasitoids simultaneously.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Manage hedgerows and shelter belts — provide cavity nesting structures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Retaining hollow elder stems, dead wood with beetle exit holes, and unmanaged sections of hedgerow base provides cavity-nesting habitat for Osmia, Megachile, and Hylaeus species. Simply not clearing all dead woody material from hedgerow bases is the most accessible management action for cavity-nesting bee provision.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 — but with strategic bare patches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 a narrow but important way, permanent vegetation cover that prevents bare soil formation in margins is negative for ground-nesting bees — these species require bare, warm, well-drained soil. The monitoring programme should record both the foraging habitat metric (diverse vegetation) and the nesting habitat metric (bare soil presence) separately to avoid treating these as a single management target.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Wildflower and herb seeding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Wild bee flower visit rate increase in the season following wildflower strip seeding is the most direct, fastest, and most commercially interpretable biological verification signal available in the framework. A farmer who seeds a wildflower strip and monitors wild bee visits the following summer has direct evidence of whether the investment is producing a pollination service return (Pywell et al. 2005; Potts et al. 2010).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Bumblebee and total bee visit rate measurably higher in the first flowering season of wildflower strip establishment compared to baseline; solitary bee species richness increasing over 2–4 seasons as diverse foraging resources sustain diverse forager communities; cleptoparasitic bee species appearing within 3–5 years as host bee community diversity reaches sufficient density.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 neonicotinoid reduction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Bumblebee colony density and solitary bee nest site density increase measurably within 1–2 seasons of neonicotinoid seed treatment reduction in adjacent crop fields — where floral resources exist to provide drug-free nutrition. The recovery trajectory is faster where alternative floral resources outside the treated crop are available (Woodcock et al. 2017; Potts et al. 2010).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Bumblebee colony indicators (worker abundance at wildflower strips) increasing within 1–2 seasons of neonicotinoid reduction; solitary bee nesting activity increasing over 2–4 seasons; total species richness recovery requires 3–7 years of consistent reduced-neonicotinoid management combined with adequate floral and nesting resource provision.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12 — Parasitic wasps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bees and parasitic wasps share floral resources in field margins — both groups visit umbellifer and composite flowers for nectar. Improving floral resource quality simultaneously benefits both groups. The Level 1 flower visitor count at umbellifer plants captures both groups — bees classified separately from the small wasp-like visitors recorded for Profile 12. A single field visit can capture data for both profiles if the observer records both bee and wasp visitor categories simultaneously.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 — Hoverflies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bees and hoverflies are the joint primary flower visitors in agricultural field margins — they share floral resources and their combined visit rate provides the most complete assessment of the insect pollinator community. Many hoverfly species are Batesian mimics of bees, making them visually confusable at Level 1. Training observers to distinguish bees (four wings, hairy body) from hoverflies (two wings, often striped abdomen) is a key component of Level 1 briefing for this and Profile 14.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 — Grassland and meadow plant communities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bee species richness is strongly positively correlated with flowering plant species richness in grassland and margin habitats — this is one of the most consistently documented plant-animal diversity relationships in ecology. Profile 28 (Grassland) forb diversity directly determines the floral resource sustaining Profile 13 bee communities. Both profiles should be assessed together in grassland monitoring programmes — the plant community provides the mechanistic explanation for the bee community state.</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melittologists and pollination ecologists.</w:t>
            </w:r>
          </w:p>
          <w:p>
            <w:pPr>
              <w:spacing w:after="80" w:before="0"/>
              <w:jc w:val="left"/>
            </w:pPr>
            <w:r>
              <w:rPr>
                <w:rFonts w:ascii="Arial" w:cs="Arial" w:eastAsia="Arial" w:hAnsi="Arial"/>
                <w:b w:val="false"/>
                <w:bCs w:val="false"/>
                <w:color w:val="000000"/>
                <w:sz w:val="16"/>
                <w:szCs w:val="16"/>
              </w:rPr>
              <w:t xml:space="preserve">Shared sampling note: Level 1 flower visitor counts can simultaneously record data for Profile 12 (Parasitic wasps) and Profile 14 (Hoverflies) from the same observation event — observers record bees, parasitic wasps, and hoverflies simultaneously. This efficiency should be planned into monitoring visit schedules where multiple pollinator profiles are included. Pan traps at Level 2 can be shared with Profile 12 (adding blue and white bowls specifically optimised for bee capture alongside yellow bowls for parasitoids).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Standardised flower visitor transect with dual nesting habitat assessment. Community observer walks a fixed 50m margin transect counting bee visitors to flowers and recording ground-nesting habitat quality. No bee identification skill required at functional group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Wild bee flower visitor transect with ground-nesting habitat assessment — community observer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Flower visitor count: all bees visiting flowers in a 50m × 1m transect, classified to functional group (bumblebee / solitary bee / honeybee — excluded from wild bee count / unidentified bee); plant species visited noted. (2) Nesting habitat assessment: bare soil patch presence and approximate size in the monitoring margin section. (3) Cavity nesting structure presence: hollow stems, beetle exit holes, or bee hotels in or adjacent to the monitoring section.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Part A — Flower visitor count: walk a marked 50m transect through the field margin or wildflower strip at a slow pace — approximately 15 minutes per 50m. Count all bees observed visiting open flowers within 1m either side of the transect line. For each bee observed: (a) classify as bumblebee (large, fuzzy, black and yellow or similar pattern — Bombus species) / solitary bee (smaller, often less fuzzy, varied appearance — all non-Bombus, non-Apis wild bees) / honeybee (slender, golden-brown, honeybee appearance — exclude from wild bee count but record separately); (b) note the plant species being visited where recognisable (common name acceptable); (c) photograph if possible for identification verification.</w:t>
            </w:r>
          </w:p>
          <w:p>
            <w:pPr>
              <w:spacing w:after="80" w:before="0"/>
              <w:jc w:val="left"/>
            </w:pPr>
            <w:r>
              <w:rPr>
                <w:rFonts w:ascii="Arial" w:cs="Arial" w:eastAsia="Arial" w:hAnsi="Arial"/>
                <w:b w:val="false"/>
                <w:bCs w:val="false"/>
                <w:color w:val="000000"/>
                <w:sz w:val="17"/>
                <w:szCs w:val="17"/>
              </w:rPr>
              <w:t xml:space="preserve">Part B — Nesting habitat assessment: while walking the transect or in a 5-minute post-transect scan, record: (1) Bare soil patches — presence (Y/N) and estimated total area (m2) of any unvegetated, warm, south-facing soil in the monitoring section; watch for circular entrance holes approximately 3–8mm diameter indicating ground-nesting bee activity; (2) Cavity nesting structures — hollow plant stems, dead wood with bore holes, or any bee hotel visible within 5m of the transect.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datasheet; camera; 50m tape measure (for transect marking). No specialist equipment. Photographic bee functional group reference guide (regional) strongly recommended.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Bumblebee identification is achievable by any observer — they are large, distinctive, and familiar. Solitary bee identification at functional group level (not honeybee, not bumblebee) requires a 30-minute briefing with photographic reference. Observers do not need to distinguish between solitary bee species at Level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(May–July in temperate Europe) — peak bumblebee worker foraging and peak solitary bee activity. For crop pollination monitoring: during crop bloom (apple bloom = April–May; OSR bloom = April–May; clover bloom = June–August — timing varies by region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summer (August–September) — late-season bumblebee queens and late solitary bee species foraging.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15 minutes transect walk; 5 minutes nesting habitat assessment; 5 minutes photography. Total approximately 25 minutes per 50m section.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 early spring (April), early summer (June), late summer (August) to capture the full seasonal diversity.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visitor count trends; annual from Year 1 for crop pollination monitoring context.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wild bee count per transect per visit (bumblebees and solitary bees combined, excluding honeybees); bumblebee count separately; solitary bee count separately; plant species visited (list); bare soil patch presence (Y/N) and area (m2); cavity structure presence (Y/N). Trend metric: wild bee count per transect visit across same-season surveys.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Transect overview: photograph the 50m section showing floral cover and diversity. (2) Flower visitor shots: photograph every bee visitor where possible — even blurred images confirm presence. Macro phone camera setting. (3) Bumblebee close-up showing colour pattern — useful for eventual species confirmation. (4) Nesting habitat: photograph bare soil patches showing entrance holes if visible. (5) Cavity structures: photograph any hollow stems, bee hotels, or dead wood with bore holes.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counting hoverflies as bees. Hoverflies (Syrphidae) are flies with only two wings that often hover and mimic bees. The key distinction: bees have four wings (front and back pair) and a hairy or fuzzy body; hoverflies have two large wings and typically a more slender, often shiny or striped abdomen. When in doubt — photograph and record as 'uncertain bee or fly'. Do not guess.</w:t>
            </w:r>
          </w:p>
          <w:p>
            <w:pPr>
              <w:spacing w:after="60" w:before="0"/>
              <w:jc w:val="left"/>
            </w:pPr>
            <w:r>
              <w:rPr>
                <w:rFonts w:ascii="Arial" w:cs="Arial" w:eastAsia="Arial" w:hAnsi="Arial"/>
                <w:b w:val="false"/>
                <w:bCs w:val="false"/>
                <w:color w:val="000000"/>
                <w:sz w:val="16"/>
                <w:szCs w:val="16"/>
              </w:rPr>
              <w:t xml:space="preserve">Second error: counting honeybees in the wild bee total. Managed honeybees (Apis mellifera) are slender, golden-brown, and move efficiently between flowers without lingering. They are ecologically distinct from wild bees and should be excluded from the wild bee count (recorded separately). If there is a managed hive within 500m of the monitoring site, note this in the management context record.</w:t>
            </w:r>
          </w:p>
          <w:p>
            <w:pPr>
              <w:spacing w:after="80" w:before="0"/>
              <w:jc w:val="left"/>
            </w:pPr>
            <w:r>
              <w:rPr>
                <w:rFonts w:ascii="Arial" w:cs="Arial" w:eastAsia="Arial" w:hAnsi="Arial"/>
                <w:b w:val="false"/>
                <w:bCs w:val="false"/>
                <w:color w:val="000000"/>
                <w:sz w:val="16"/>
                <w:szCs w:val="16"/>
              </w:rPr>
              <w:t xml:space="preserve">Third error: conducting transect counts in poor weather. Wild bee activity is strongly temperature-dependent — counts below 12°C, in rain, or in strong wind dramatically underestimate abundance. Always record air temperature, cloud cover, and wind at survey time. Restrict transect counts to dry, calm, reasonably sunny conditions above 15°C [~].</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Bumblebee count increasing over consecutive same-season surveys: bumblebee colony density improving — positive verification of P23 (wildflower seeding) and P14 (delayed mowing). Connect to Service #27 (Pollination) in field card narrative.</w:t>
            </w:r>
          </w:p>
          <w:p>
            <w:pPr>
              <w:spacing w:after="50" w:before="0"/>
              <w:jc w:val="left"/>
            </w:pPr>
            <w:r>
              <w:rPr>
                <w:rFonts w:ascii="Arial" w:cs="Arial" w:eastAsia="Arial" w:hAnsi="Arial"/>
                <w:b w:val="false"/>
                <w:bCs w:val="false"/>
                <w:color w:val="000000"/>
                <w:sz w:val="17"/>
                <w:szCs w:val="17"/>
              </w:rPr>
              <w:t xml:space="preserve">Solitary bees present with ground nest entrance holes in bare soil patches: ground-nesting community established — direct confirmation of nesting habitat adequacy. This is a particularly important positive indicator because it means the community is self-sustaining rather than dependent on immigration from adjacent areas.</w:t>
            </w:r>
          </w:p>
          <w:p>
            <w:pPr>
              <w:spacing w:after="50" w:before="0"/>
              <w:jc w:val="left"/>
            </w:pPr>
            <w:r>
              <w:rPr>
                <w:rFonts w:ascii="Arial" w:cs="Arial" w:eastAsia="Arial" w:hAnsi="Arial"/>
                <w:b w:val="false"/>
                <w:bCs w:val="false"/>
                <w:color w:val="000000"/>
                <w:sz w:val="17"/>
                <w:szCs w:val="17"/>
              </w:rPr>
              <w:t xml:space="preserve">Bumblebees present but zero solitary bees across 3+ surveys with apparently suitable habitat: investigate soil compaction (A02 precursor) and nesting habitat availability. Compacted margin soils prevent ground nesting even where foraging resources are adequate.</w:t>
            </w:r>
          </w:p>
          <w:p>
            <w:pPr>
              <w:spacing w:after="80" w:before="0"/>
              <w:jc w:val="left"/>
            </w:pPr>
            <w:r>
              <w:rPr>
                <w:rFonts w:ascii="Arial" w:cs="Arial" w:eastAsia="Arial" w:hAnsi="Arial"/>
                <w:b w:val="false"/>
                <w:bCs w:val="false"/>
                <w:color w:val="000000"/>
                <w:sz w:val="16"/>
                <w:szCs w:val="16"/>
              </w:rPr>
              <w:t xml:space="preserve">Zero bees on warm day with flowers present: neonicotinoid or other insecticide exposure most likely cause. Check adjacent crop treatment history within 2 weeks of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Air temperature, cloud cover, and wind speed at survey time; (2) Presence of managed honeybee hives within 500m; (3) Last insecticide application in adjacent crop and product name; (4) Date of last margin mowing; (5) Crop flowering stage if adjacent to monitored margin.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Wild bees are generally non-aggressive and will not sting unless handled or trapped against skin. Bumblebees occasionally sting when disturbed — stay calm and move away slowly. Individuals with bee venom allergy should carry appropriate medication and should not conduct surveys alone.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UK Pollinator Monitoring Scheme (PoMS) transect methodology; Potts SG et al. (2010); Pywell RF et al. (2005)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https://www.ceh.ac.uk/our-science/projects/pollinator-monitoring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Full flower visitor transect with species/functional group identification plus pan trap survey (yellow, blue, and white bowls) and quantitative nesting habitat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Standardised flower visitor transect with functional group identification and pan trap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Wild bee abundance per functional group with identification to genus or species level where possible; pan trap catch abundance and species composition; nesting density (entrance holes per m2 of bare soil); cleptoparasitic bee presence as community maturity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Flower visitor transect: as Level 1 but with functional group identification extended to genus level where possible — using a regional bee identification guide. Record each bee visit as: bumblebee species or colour form (using standard colour form key for Bombus spp. [geo]); solitary bee genus if identifiable; honeybee (excluded from count). Photograph every individual for post-survey identification.</w:t>
            </w:r>
          </w:p>
          <w:p>
            <w:pPr>
              <w:spacing w:after="40" w:before="0"/>
              <w:jc w:val="left"/>
            </w:pPr>
            <w:r>
              <w:rPr>
                <w:rFonts w:ascii="Arial" w:cs="Arial" w:eastAsia="Arial" w:hAnsi="Arial"/>
                <w:b w:val="false"/>
                <w:bCs w:val="false"/>
                <w:color w:val="000000"/>
                <w:sz w:val="17"/>
                <w:szCs w:val="17"/>
              </w:rPr>
              <w:t xml:space="preserve">Pan trap survey (combined with Profile 12): deploy 15 pan traps (5 yellow, 5 blue, 5 white — blue and white bowls are specific additions for bee capture beyond the yellow bowls deployed for Profile 12 parasitic wasps). Deploy at vegetation height along the monitoring transect for 48 hours. Sort bee captures from pan trap catch under dissecting microscope; identify to genus or species level where possible.</w:t>
            </w:r>
          </w:p>
          <w:p>
            <w:pPr>
              <w:spacing w:after="80" w:before="0"/>
              <w:jc w:val="left"/>
            </w:pPr>
            <w:r>
              <w:rPr>
                <w:rFonts w:ascii="Arial" w:cs="Arial" w:eastAsia="Arial" w:hAnsi="Arial"/>
                <w:b w:val="false"/>
                <w:bCs w:val="false"/>
                <w:color w:val="000000"/>
                <w:sz w:val="17"/>
                <w:szCs w:val="17"/>
              </w:rPr>
              <w:t xml:space="preserve">Nesting habitat assessment: count all visible ground nest entrance holes in bare soil patches within the monitoring section (mark a 1m2 representative sample area and count entrance holes per m2). Record cavity nesting structure availability (hollow stem count per 10m of hedgerow or margin).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Regional bee identification guide (photographic); camera with macro capability; 15 pan traps (yellow, blue, white bowls); dissecting microscope (10–40×); GPS; field datasheet; 70% ethanol vials.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supervised bumblebee colour form identification training (4 hours) and basic solitary bee genus recognition (4 hours). Full species-level identification requires a melittologist. Pan trap sorting requires dissecting microscope and additional training.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 same as Level 1. Pan trap deployment during peak forager activity.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summer for autumn-active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 minutes transect; 48 hours pan trap deployment; 30–60 minutes sorting per batch.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(April, June, August) — same seasonal coverage as Level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functional group trends; 5 years for species composition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wild bee count per transect per visit; bumblebee species or colour form composition; solitary bee genera present; cleptoparasitic bee presence (Y/N — positive community maturity indicator); pan trap bee abundance per species where identifiable; nest entrance hole density (per m2 bare soil); cavity structure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pan trap deployment photograph; sorted pan trap catch in Petri dish showing family and size diversity; close-up microscopy shots of identified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Cleptoparasitic bees (Nomada, Sphecodes, Coelioxys) detected: community maturity indicator — these species only establish where host bee communities are dense enough to support their parasitic lifestyle. Their presence confirms a self-sustaining, diverse wild bee community rather than a recently colonised or immigration-dependent population.</w:t>
            </w:r>
          </w:p>
          <w:p>
            <w:pPr>
              <w:spacing w:after="80" w:before="0"/>
              <w:jc w:val="left"/>
            </w:pPr>
            <w:r>
              <w:rPr>
                <w:rFonts w:ascii="Arial" w:cs="Arial" w:eastAsia="Arial" w:hAnsi="Arial"/>
                <w:b w:val="false"/>
                <w:bCs w:val="false"/>
                <w:color w:val="000000"/>
                <w:sz w:val="16"/>
                <w:szCs w:val="16"/>
              </w:rPr>
              <w:t xml:space="preserve">Multiple bumblebee colour forms / species present: generalist pollinator community well-resourced. If combined with solitary bee genera diversity &gt;5 genera: high-quality wild bee community. Connect to Service #27 (Pollination) and Service #35 (Cultural services) in field card narrative.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Pan traps should be retrieved promptly — after 48 hours they kill significant numbers of non-target insects. Never exceed the 48-hour deployment window.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Brown &amp; Paxton (2009); Potts et al. (2010); Pywell et al. (2005)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https://doi.org/10.1016/j.biocon.2004.05.020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Species-level melittological survey with nest architecture assessment, pollen load analysis, and landscape-scale pollination service measurement combining flower visitor data with crop yield or set percentage metrics.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species-level wild bee survey with pollination service quantification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wild bee species list from transect, pan traps, and netting; pollen load species composition from caught bees (pollen specialisation index); landscape-scale pollination service measurement from crop visit rate combined with fruit set or seed set percentage.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Level 2 protocols extended: full season transect counts (minimum 6 visits across the season); 30-minute netting sessions to catch individuals for species-level identification and pollen load analysis; fruit/seed set measurement in crop monitoring plots (10 tagged flowers per 10 plants; count fruit/seed set at harvest) compared between bee-excluded (bagged) and bee-accessible treatments. Pollen load from 5 netted bees per common species: microscopy identification of pollen types to determine foraging specialisation. Landscape analysis: map all floral resources and nesting habitat within 500m of monitoring site using field survey and aerial imagery.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Aerial insect net; dissecting microscope for pollen; compound microscope (400×) for pollen identification; pollen reference slides; GPS; fruit set counting equipment; regional bee identification keys.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Melittologist for species identification; palynologist for pollen analysis; ecologist for landscape mapping and pollination service measurement design.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season coverage (April–September in temperate Europe [geo]) — one 30-minute netting session per month minimum.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6 across the season.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species richness, pollen specialisation, and crop pollination service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 list; species richness; Shannon diversity; pollen specialisation index (proportion of oligolectic specialist species); landscape resource availability index (floral resource area within species-specific foraging ranges); fruit/seed set % in bee-accessible vs bee-excluded treatments (pollination service value quantification).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Pollination service deficit (bee-accessible fruit set significantly lower than expected from regional references): wild bee community unable to deliver adequate pollination service — most serious negative monitoring outcome for this profile. Quantifies the economic impact of pollinator decline in monetary terms using crop value and set percentage data (Garratt et al. 2014).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Aerial netting — care around vehicle traffic when conducting roadside margin surveys. Netting and releasing bees without harming them requires practice — trained individuals only.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Garratt et al. (2014); Ricketts et al. (2008); Ollerton et al. (2011)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https://doi.org/10.1111/ele.12128</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Brown MJF, Paxton RJ (2009) The conservation of bees: a global perspective. Apidologie 40:410–416.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https://doi.org/10.1051/apido/2009019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A8;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Carvalheiro LG, Kunin WE, Keil P, Aguirre-Gutiérrez J, Ellis WN, Fox R, et al. (2013) Species richness declines and biotic homogenisation have slowed down for NW-European pollinators and plants. Ecology Letters 16:870–878.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https://doi.org/10.1111/ele.12121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Garratt MPD, Breeze TD, Jenner N, Polce C, Biesmeijer JC, Potts SG (2014) Avoiding a bad apple: Insect pollination enhances fruit quality and economic value. Agriculture, Ecosystems and Environment 184:34–40.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https://doi.org/10.1016/j.agee.2013.10.032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A7; Protocol Level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Ollerton J, Winfree R, Tarrant S (2011) How many flowering plants are pollinated by animals? Oikos 120:321–326.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https://doi.org/10.1111/j.1600-0706.2010.18644.x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Potts SG, Biesmeijer JC, Kremen C, Neumann P, Schweiger O, Kunin WE (2010) Global pollinator declines: trends, impacts and drivers. Trends in Ecology and Evolution 25:345–353.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https://doi.org/10.1016/j.tree.2010.01.007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A8; B2; Ecological rationale;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Pywell RF, Warman EA, Carvell C, Sparks TH, Dicks LV, Bennett D, Wright A, Critchley CNR, Sherwood A (2005) Providing foraging resources for bumblebees across an intensively farmed landscape. Biological Conservation 121:479–494.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https://doi.org/10.1016/j.biocon.2004.05.020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B2; Response timescale; Protocol Level 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Ricketts TH, Regetz J, Steffan-Dewenter I, Cunningham SA, Kremen C, Bogdanski A, et al. (2008) Landscape effects on crop pollination services: are there general patterns? Ecology Letters 11:499–515.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https://doi.org/10.1111/j.1461-0248.2008.01157.x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A6; Protocol Level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Woodcock BA, Bullock JM, Shore RF, Heard MS, Pereira MG, Redhead J, et al. (2017) Country-specific effects of neonicotinoid pesticides on honey bees and wild bees. Science 356:1393–1395.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https://doi.org/10.1126/science.aaa1190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B2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13 — Wild bees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13 — Wild bees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EAD40E3-8F12-4B7D-B9FD-6C295DEF8874}"/>
</file>

<file path=customXml/itemProps2.xml><?xml version="1.0" encoding="utf-8"?>
<ds:datastoreItem xmlns:ds="http://schemas.openxmlformats.org/officeDocument/2006/customXml" ds:itemID="{7EFF2FE3-E077-491E-AB9B-0482A40460EA}"/>
</file>

<file path=customXml/itemProps3.xml><?xml version="1.0" encoding="utf-8"?>
<ds:datastoreItem xmlns:ds="http://schemas.openxmlformats.org/officeDocument/2006/customXml" ds:itemID="{C3F34135-A8A0-436D-A881-38495047F15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2026-04-12T11:47:48Z</dcterms:created>
  <dcterms:modified xsi:type="dcterms:W3CDTF">2026-04-12T11:47:48Z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