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6"/>
                <w:szCs w:val="26"/>
              </w:rPr>
              <w:t xml:space="preserve">Profile 20 — Farmland birds</w:t>
            </w:r>
          </w:p>
          <w:p>
            <w:pPr>
              <w:spacing w:after="80" w:before="0"/>
              <w:jc w:val="center"/>
            </w:pPr>
            <w:r>
              <w:rPr>
                <w:rFonts w:ascii="Arial" w:cs="Arial" w:eastAsia="Arial" w:hAnsi="Arial"/>
                <w:b w:val="false"/>
                <w:bCs w:val="false"/>
                <w:color w:val="FFFFFF"/>
                <w:sz w:val="16"/>
                <w:szCs w:val="16"/>
              </w:rPr>
              <w:t xml:space="preserve">Category: 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ornithologists and farmland ecologists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Specialist species lists — the specialist farmland bird species listed are temperate European [geo]. Reviewer must provide equivalent regional specialist species lists for all primary deployment contexts before field cards can be generated. The distinction between specialist and generalist farmland birds is the core ecological signal of this profile and must be regionally calibrated.</w:t>
            </w:r>
          </w:p>
          <w:p>
            <w:pPr>
              <w:spacing w:after="60" w:before="0"/>
              <w:jc w:val="left"/>
            </w:pPr>
            <w:r>
              <w:rPr>
                <w:rFonts w:ascii="Arial" w:cs="Arial" w:eastAsia="Arial" w:hAnsi="Arial"/>
                <w:b w:val="false"/>
                <w:bCs w:val="false"/>
                <w:color w:val="000000"/>
                <w:sz w:val="16"/>
                <w:szCs w:val="16"/>
              </w:rPr>
              <w:t xml:space="preserve">2. Point count methodology — the profile uses point counts as the primary survey method, based on their global applicability and consistency with international monitoring standards (Bibby et al. 2000). Reviewer should confirm whether BBS-style transect counts or territory mapping approaches should be specified as alternatives or primary methods for specific regional deployment contexts.</w:t>
            </w:r>
          </w:p>
          <w:p>
            <w:pPr>
              <w:spacing w:after="60" w:before="0"/>
              <w:jc w:val="left"/>
            </w:pPr>
            <w:r>
              <w:rPr>
                <w:rFonts w:ascii="Arial" w:cs="Arial" w:eastAsia="Arial" w:hAnsi="Arial"/>
                <w:b w:val="false"/>
                <w:bCs w:val="false"/>
                <w:color w:val="000000"/>
                <w:sz w:val="16"/>
                <w:szCs w:val="16"/>
              </w:rPr>
              <w:t xml:space="preserve">3. Farmland Bird Index (FBI) applicability — the FBI is the EU Sustainable Development Indicator for farmland biodiversity. Reviewer should confirm whether LAHMP farm-scale monitoring data is intended to contribute to national FBI calculations, and if so, what data format standards apply.</w:t>
            </w:r>
          </w:p>
          <w:p>
            <w:pPr>
              <w:spacing w:after="80" w:before="0"/>
              <w:jc w:val="left"/>
            </w:pPr>
            <w:r>
              <w:rPr>
                <w:rFonts w:ascii="Arial" w:cs="Arial" w:eastAsia="Arial" w:hAnsi="Arial"/>
                <w:b w:val="false"/>
                <w:bCs w:val="false"/>
                <w:color w:val="000000"/>
                <w:sz w:val="16"/>
                <w:szCs w:val="16"/>
              </w:rPr>
              <w:t xml:space="preserve">4. Breeding season timing — survey windows are given as temperate European months. Reviewer to provide equivalent breeding season windows for all primary tropical and subtropical deployment contexts, noting that many tropical species have less well-defined breeding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Farmland birds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bird communities are present in all agricultural landscapes globally. Farmland bird monitoring is universally applicable in any managed agricultural landscape where breeding birds are present.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 — however, the meaningful ecological signal from this profile comes from comparing specialist vs generalist species counts. Where no birds are detectable on surveys (extremely arid, intensively cultivated landscapes with no non-crop habitat features), the monitoring produces a confirmed-absence output which is itself an ecologically meaningful result.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Class: Aves (birds). Two ecological categories monitored and reported separately: (1) Specialist farmland birds — species with strong ecological dependence on traditional, lower-intensity agricultural habitats; their populations have declined dramatically with agricultural intensification and their presence is a reliable positive indicator of land health. Temperate European examples: skylark (Alauda arvensis), grey partridge (Perdix perdix), lapwing (Vanellus vanellus), yellowhammer (Emberiza citrinella), corn bunting (Emberiza calandra), linnet (Linaria cannabina), turtle dove (Streptopelia turtur), tree sparrow (Passer montanus), grey heron (Ardea cinerea where indicating water quality), yellow wagtail (Motacilla flava) [geo]. (2) Generalist farmland birds — wide habitat tolerance; less informative as management quality indicators; their abundance alone does not indicate agricultural land health. Examples: wood pigeon (Columba palumbus), rook (Corvus frugilegus), jackdaw (Corvus monedula), pheasant (Phasianus colchicus), crow (Corvus corone) [geo]. All bird monitoring data should be submitted to the national bird recording scheme where available.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farmland bird community composition, specialist:generalist ratio, and total breeding territory count reflect the integrated biological quality of the agricultural landscape — the cumulative effect of invertebrate prey availability, seed food resources, nesting habitat structure, pesticide use, and predation pressure across the full annual cycle. The Farmland Bird Index (FBI) is the EU Sustainable Development Indicator for farmland biodiversity, making this profile the most policy-relevant biological monitoring group in the LAHMP framework.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Farmland birds are the most ecologically legible biological monitoring group available in agricultural systems — every farmer recognises a skylark rising from a wheat field or a yellow wagtail following the plough. Their decline — a 57% reduction in specialist farmland bird populations across Europe since 1980 (Pan-European Common Bird Monitoring Scheme) — is the most documented biodiversity loss signal in agricultural history, and it has directly shaped European agricultural and environmental policy. What makes farmland birds uniquely powerful as monitoring indicators is that their populations integrate the cumulative quality of the agricultural landscape across the full annual cycle: the invertebrate prey available to chicks in June (Profile 11, 14, 16), the seed food sustaining adults through winter (Profile 27), the nesting habitat structure provided by field margins (Profile 29), and the pesticide exposure through the food chain. Monitoring farmland birds tracks all of these simultaneously through a single, visible, audible, and emotionally accessible group of species.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The Farmland Bird Index has the advantage of being the single most politically recognised biodiversity indicator in European agricultural policy — its inclusion in EU Sustainable Development Goal monitoring and Common Agricultural Policy evaluation gives farm-level bird monitoring a direct policy relevance that no other biological monitoring group can match. LAHMP farmland bird monitoring contributes to this broader monitoring architecture while simultaneously providing the farm-scale biological verification signal for practices most directly linked to bird population recovery: invertebrate prey availability for chicks (practices P11, P14, P23), winter seed food provision (practice P27 arable weed management), and nesting habitat structure (practices P14, P16). No other vertebrate monitoring group connects farm practice verification to landscape-scale policy monitoring as directly.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Medium to slow (Stage 2–3, Year 2–7). Total bird count responds within 2–3 seasons of management change. Specialist species territory establishment requires 3–7 years of consistent management.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Medium (2–4 years): Generalist and semi-specialist farmland species (linnet, yellowhammer, lapwing) increase in territory count within 2–4 seasons of improved field margin and grassland management (Donald et al. 2001; Wilson et al. 2009).</w:t>
            </w:r>
          </w:p>
          <w:p>
            <w:pPr>
              <w:spacing w:after="60" w:before="0"/>
              <w:jc w:val="left"/>
            </w:pPr>
            <w:r>
              <w:rPr>
                <w:rFonts w:ascii="Arial" w:cs="Arial" w:eastAsia="Arial" w:hAnsi="Arial"/>
                <w:b w:val="false"/>
                <w:bCs w:val="false"/>
                <w:color w:val="000000"/>
                <w:sz w:val="17"/>
                <w:szCs w:val="17"/>
              </w:rPr>
              <w:t xml:space="preserve">Slow (4–7 years): Core specialist species (grey partridge, corn bunting, tree sparrow) require sustained multi-year management improvement and adequate prey availability to recover measurable territory counts. Recovery is contingent on invertebrate prey availability for chick survival — the single most critical limiting factor for most specialist species (Potts 1986; Donald et al. 2001).</w:t>
            </w:r>
          </w:p>
          <w:p>
            <w:pPr>
              <w:spacing w:after="80" w:before="0"/>
              <w:jc w:val="left"/>
            </w:pPr>
            <w:r>
              <w:rPr>
                <w:rFonts w:ascii="Arial" w:cs="Arial" w:eastAsia="Arial" w:hAnsi="Arial"/>
                <w:b w:val="false"/>
                <w:bCs w:val="false"/>
                <w:color w:val="000000"/>
                <w:sz w:val="16"/>
                <w:szCs w:val="16"/>
              </w:rPr>
              <w:t xml:space="preserve">[geo] Timescales primarily from temperate European agricultural systems.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ornithologists.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invertebrate prey depletion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Insecticides eliminate the chick food invertebrates that specialist farmland bird chicks require in the first 14 days of life. Grey partridge chick survival declines from &gt;50% to &lt;10% when invertebrate prey availability falls below critical thresholds — directly linking insecticide use to chick starvation mortality. This is the most extensively documented driver of specialist farmland bird decline in Europe (Potts 1986; Donald et al. 2001).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herbicide application — seed food and nesting habitat loss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Herbicide elimination of arable weed communities removes the winter seed food resource sustaining many granivorous farmland birds (linnets, yellowhammers, corn buntings, tree sparrows) through the winter and spring. Simultaneous elimination of tall herbaceous structure in field margins removes nesting habitat for ground-nesting and low-nesting species (Donald et al. 2001).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Overextraction of biomass — mowing during breeding season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Mowing field margins, set-aside strips, and conservation headlands during the breeding season (April–July in temperate Europe [geo]) directly destroys nests, kills chicks, and eliminates the tall herbaceous cover that ground-nesting birds require. Mechanical mowing is the most direct agricultural cause of nest failure for lapwing, skylark, and yellowhammer (Wilson et al. 2009).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Monoculture — loss of crop diversity and spring crops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shift from spring-sown to autumn-sown cereals has eliminated the spring tillage window that provides the bare soil and invertebrate resource that many specialist species require for chick-rearing. Loss of spring crops from rotations is identified as a primary driver of skylark, corn bunting, and grey partridge decline (Robinson &amp; Sutherland 2002; Donald et al. 2001).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 vegetation simplification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Nitrogen enrichment drives rank grass and weed communities that are too dense for ground-nesting birds requiring open, varied sward structure for nest access and chick mobility. High nitrogen promotes the dense competitive vegetation that displaces the open, varied structure that most specialist farmland birds require for foraging and nesting (Wilson et al. 2009).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Overall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Farmland Bird Index (FBI) is the EU Sustainable Development Indicator for farmland biodiversity — its decline signals agricultural biodiversity collapse across the full ecological food web. Farm-scale specialist farmland bird territory counts feed into this indicator. A 57% decline in European specialist farmland bird populations since 1980 (Pan-European Common Bird Monitoring Scheme) is among the most compelling and well-documented biodiversity decline signals globally (Donald et al. 2001).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Decline in natural pest regulation capacity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Grey partridge territory density is among the most sensitive agricultural landscape indicators of the invertebrate prey community quality that provides natural pest regulation — grey partridge chick survival requires the same arthropod prey community that provides aphid, weevil, and other pest regulation services. Monitoring grey partridge territory density is simultaneously monitoring the natural pest control capacity of the agricultural landscape (Potts 1986).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Vegetation diversity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Specialist farmland bird species richness is tightly correlated with the botanical diversity of field margins and arable field vegetation — each specialist species has specific habitat and food requirements that reflect the quality of the vegetation community. Yellowhammer presence signals mature, tall hedgerow and diverse scrub edge; skylark presence signals open, varied arable or grassland sward; lapwing presence signals short, grazed grassland with surface invertebrate prey (Wilson et al. 2009).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Education, scientific, and research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Farmland birds are among the most culturally significant and economically valuable wildlife resources in agricultural landscapes — they underpin recreation (birdwatching tourism is the largest nature-based tourism sector in many countries), game management (grey partridge shooting has conservation management implications), and cultural services (song of the skylark, symbol of the countryside). Their monitoring value as cultural indicators substantially exceeds their direct ecological service contribution.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 (indirect)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Farmland birds are secondary pest regulators — rooks, starlings, and yellow wagtails consume soil invertebrate pests (leather jackets, wireworms, aphids). Their presence contributes to pest suppression, though not at the same order of magnitude as the primary invertebrate natural enemy community. The pest control contribution is most significant for rooks in autumn-sown cereal systems.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 apex prey for raptors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Farmland birds form the primary prey base for agricultural landscape raptors (kestrel, barn owl, sparrowhawk, red kite) monitored in Profile 26. High farmland bird population density signals a productive prey base sustaining the full raptor community that in turn regulates small mammal and passerine populations at landscape scale.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context for specialist arable farmland bird species monitoring.</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lapwing, yellow wagtail, curlew (in wet pastoral systems). Primary context for wading bird monitoring.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farmland bird species richness — reference community for recovery trajectory.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agricultural EFGs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Farmland birds present in all agricultural landscapes globally.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specialist arable farmland bird monitoring most relevant; FBI contribution.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wading birds, larks, pipits in pastoral systems.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Habitat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Farmland bird community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Mixed arable-pastoral farmland with intact hedgerow networks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specialist farmland bird species richness — combination of open cropped areas for foraging and hedgerow nesting habitat sustains the full specialist community. Yellowhammer, linnet, whitethroat, and turtle dove in temperate European mixed farms [geo].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Arable monoculture with simplified landscape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Skylark as primary specialist — uses skylark plots or conservation headlands for nesting in open arable; otherwise most specialist species absent. Grey partridge possible with targeted invertebrate food management (conservation headlands).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pasture with wet areas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Lapwing, snipe, curlew, yellow wagtail — all sensitive to drainage management and livestock stocking rate. These wading bird specialists are among the most rapidly declining farmland bird groups in temperate Europe [geo].</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Spring-sown crops (oats, spring barley, field beans, linseed)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Spring crops provide skylark territories (open sward in spring), corn bunting singing posts, and the spring tillage window that creates invertebrate-rich feeding habitat for arriving migrants and breeding specialists. Loss of spring crops is identified as the primary landscape driver of skylark and corn bunting decline (Robinson &amp; Sutherland 2002). [geo]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Overwintered stubbles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winter seed food habitat for linnet, yellowhammer, tree sparrow, and corn bunting in temperate arable landscapes. Overwintered stubble provision is the highest-value single management action for wintering farmland bird seed food. [geo temperate Europe]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Low-intensity permanent pasture with moderate grazing (cattle/sheep)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nesting and foraging habitat for lapwing, snipe, and curlew — where wet enough and ungrazed enough. Stocking above approximately 2 LU/ha destroys nesting habitat; drainage eliminates foraging habitat entirely.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Available nitrogen (nitrate-N)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available nitrogen in monitored grassland and field margins enables the open, varied vegetation structure that specialist farmland birds require for nesting and foraging. Nitrogen decline precedes vegetation structure improvement by 1–3 seasons, which in turn precedes bird territory response by 1–3 further seasons.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 — bare soil and sward structure components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ratio of open bare soil to vegetation in field margins and grassland — the structural diversity metric — is the primary abiotic precursor for ground-nesting bird habitat quality. Moderate bare soil (5–15% [~]) in otherwise vegetated margins provides the nest site access and thermal exposure that most ground-nesting specialist birds require. Sward height heterogeneity (varied height with tussocks and open patches) is the primary structural requirement for most specialist species.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SOC improvement signals the improving soil invertebrate community that provides chick food prey for specialist farmland birds. SOC improvement precedes detectable invertebrate prey abundance increases by 1–2 seasons, which precedes chick survival improvement by 1–2 further breeding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Diversified crop rotation — inclusion of spring crops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Spring-sown crops restore the spring tillage window, provide open sward structure for larks and buntings through summer, and create the invertebrate-rich seedbed conditions that provide chick food prey in early summer. This is the highest-priority single rotation practice for specialist farmland bird recovery in arable systems (Robinson &amp; Sutherland 2002).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Reduce or eliminate synthetic pesticides — conservation headlands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Conservation headlands (crop edges with reduced herbicide and insecticide applications) are the most intensively researched and most evidence-based farmland bird management practice available. Grey partridge chick survival on conservation headlands is 3–5× higher than on conventionally managed headlands in long-term UK research (Potts 1986; Aebischer &amp; Ewald 2010). [geo — temperate European arable context]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strips — overwintered stubble and skylark plots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Skylark plots (undrilled patches within winter cereal crops, 2m × 2m, minimum 2 per hectare) and overwintered stubble strips provide the open nest site access and winter seed food that specialist species require in structurally uniform arable crops.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synthetic pesticides (conservation headland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Grey partridge territory count, chick survival index (brood size per pair in late summer counts), and insectivorous bird chick food index (collected as the August chick count equivalent) are the most ecologically direct biological verification signals for reduced pesticide practice in arable systems. The grey partridge brood size survey — counting chick number per adult pair in August — is the primary quantitative verification metric for this practice (Potts 1986; Aebischer &amp; Ewald 2010). [geo — temperate arable context; equivalent specialist species per region]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Grey partridge brood size increasing from &lt;3 to &gt;4 chicks per pair [~] within 2–3 breeding seasons of conservation headland establishment; territory count of insectivorous specialists increasing within 3–5 seasons; chick food invertebrate community quality improvement (cross-reference Profiles 10, 11, 14) within 1–2 seasons as the enabling abiotic change.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Delay first cut in nesting areas (field margins and meadows)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Breeding bird territory count in delayed-cut margins and meadows is consistently and significantly higher than in equivalent early-cut sections — the simplest and most accessible farmland bird practice verification comparison available within a single farm. The difference is detectable within the first breeding season of practice change (Wilson et al. 2009).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Territory count or nest success measurably higher in delayed-cut sections within the first breeding season of practice change; ground-nesting species (skylark, yellowhammer, lapwing) most responsive; further species accumulation over 3–5 seasons as populations build.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11 — Spiders, 10 — Ground beetles, 14 — Hoverflies, 16 — Grasshoppers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is supported by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Invertebrate prey community diversity and abundance (Profiles 10, 11, 14, 16) determines farmland bird chick survival in the first 14 days of life — the most critical bottleneck in farmland bird population dynamics. Monitoring invertebrate prey communities alongside farmland bird territory counts provides the mechanistic biological link between management practices, prey availability, and bird population response. Joint monitoring of these profiles at the same sites provides the most complete biological evidence chain available in the framework.</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26 — Birds of prey and owls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Farmland birds are the primary prey for farmland raptors — sparrowhawk, kestrel, barn owl, red kite, and merlin in temperate European contexts [geo]. High farmland bird territory density signals an adequate prey base for these apex predators. Monitoring both profiles at the same sites connects the full food chain from invertebrate prey through passerine birds to raptors — the most ecologically complete biological monitoring available from a vertebrate monitoring programme.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27 — Arable field vegetation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Arable weed seed food availability (Profile 27) directly determines winter survival and pre-breeding condition of seed-eating specialist farmland birds — yellowhammer, linnet, tree sparrow, corn bunting, goldfinch. Monitoring arable weed communities and farmland bird winter counts at the same sites provides the most direct biological evidence link between arable vegetation management and farmland bird winter population support.</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Dynamic content — validated by ornithologists.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Point count survey — standardised 5-minute point count at fixed positions during the breeding season. Records all bird species seen or heard within a defined distance. Accessible to community observers with basic bird identification skill and visual/audio aids.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Point count survey — community observer breeding season bird count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bird species count per point count; specialist farmland bird species detected (list); estimated territory count for priority species; seasonal presence/absence of key specialist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Establish 3–5 point count positions along a fixed route through the monitoring area in Year 1. Mark positions with GPS. Points should be spaced at least 200m apart to avoid double-counting. Position points in representative habitat — arable field edge, grassland margin, hedgerow junction.</w:t>
            </w:r>
          </w:p>
          <w:p>
            <w:pPr>
              <w:spacing w:after="40" w:before="0"/>
              <w:jc w:val="left"/>
            </w:pPr>
            <w:r>
              <w:rPr>
                <w:rFonts w:ascii="Arial" w:cs="Arial" w:eastAsia="Arial" w:hAnsi="Arial"/>
                <w:b w:val="false"/>
                <w:bCs w:val="false"/>
                <w:color w:val="000000"/>
                <w:sz w:val="17"/>
                <w:szCs w:val="17"/>
              </w:rPr>
              <w:t xml:space="preserve">At each point count position: stand still for 5 minutes. Record all bird species seen or heard within 100m radius (or unlimited distance for species of particular conservation interest). Note: (a) species; (b) maximum count of individuals of each species seen simultaneously; (c) evidence of breeding behaviour (singing male, carrying food, alarm calling near a nest, carrying nest material). Do NOT count birds flying over (unless they clearly call or behave as if within the count area).</w:t>
            </w:r>
          </w:p>
          <w:p>
            <w:pPr>
              <w:spacing w:after="80" w:before="0"/>
              <w:jc w:val="left"/>
            </w:pPr>
            <w:r>
              <w:rPr>
                <w:rFonts w:ascii="Arial" w:cs="Arial" w:eastAsia="Arial" w:hAnsi="Arial"/>
                <w:b w:val="false"/>
                <w:bCs w:val="false"/>
                <w:color w:val="000000"/>
                <w:sz w:val="17"/>
                <w:szCs w:val="17"/>
              </w:rPr>
              <w:t xml:space="preserve">At the end of the survey route, compile the species list and flag any specialist farmland bird species detected using the regional specialist species list provided by the deployment team.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Regional bird field guide or photographic guide; bird song identification app (BirdNET, Merlin Bird ID, or equivalent); binoculars (7×42 or 8×42 recommended); field datasheet; GPS for point position marking.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with basic bird identification skill (ability to recognise and name common farmland birds from sight or sound with app assistance). A 2-hour introductory session with binoculars and bird song app is adequate for reliable detection of common specialist species. Uploading recordings to BirdNET or Merlin provides expert identification support post-survey.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Breeding season: late April to late June in temperate Europe (breeding season peak when territorial males are most vocal) [geo]. Survey must be conducted in the first 3 hours after dawn — dawn chorus activity is dramatically higher than mid-day activity. Do not survey in rain, strong wind, or fog.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Early August — late-summer count including family parties; used for grey partridge brood index (number of chicks per adult pair).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minutes per point × 5 points = 25 minutes counting time; add 20–30 minutes travel between points. Total: 45–60 minutes per breeding season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 two breeding season visits (late April and early June) + one late summer visit (August for brood count).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 bird populations fluctuate substantially year-to-year; trend detection requires 5+ years of data.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bird species count per point count; specialist farmland bird species count (using regional specialist list); peak count per specialist species (maximum individuals simultaneously recorded at any point count position); breeding behaviour confirmed (Y/N per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Point count position photograph: photograph from each count position showing the habitat visible within 100m radius. (2) Species documentation: photograph any specialist farmland bird encountered with camera or phone — even distant images useful for species confirmation. (3) Breeding behaviour: photograph nest, eggs, or chicks if encountered during survey preparation (nest photography should not be prolonged — disturb as little as possible and leave immediately after one photograph).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not standing still for the full 5 minutes. The first minute of any count position is dominated by birds flushed by the observer's arrival — the final 2–3 minutes produce the most reliable data. Stand completely still, make no noise, and do not move for the full 5 minutes.</w:t>
            </w:r>
          </w:p>
          <w:p>
            <w:pPr>
              <w:spacing w:after="60" w:before="0"/>
              <w:jc w:val="left"/>
            </w:pPr>
            <w:r>
              <w:rPr>
                <w:rFonts w:ascii="Arial" w:cs="Arial" w:eastAsia="Arial" w:hAnsi="Arial"/>
                <w:b w:val="false"/>
                <w:bCs w:val="false"/>
                <w:color w:val="000000"/>
                <w:sz w:val="16"/>
                <w:szCs w:val="16"/>
              </w:rPr>
              <w:t xml:space="preserve">Second error: counting the same individual multiple times across point count positions. Keep count positions at least 200m apart and note the direction of any bird moving between count positions — do not count an individual that was already counted at the previous position.</w:t>
            </w:r>
          </w:p>
          <w:p>
            <w:pPr>
              <w:spacing w:after="80" w:before="0"/>
              <w:jc w:val="left"/>
            </w:pPr>
            <w:r>
              <w:rPr>
                <w:rFonts w:ascii="Arial" w:cs="Arial" w:eastAsia="Arial" w:hAnsi="Arial"/>
                <w:b w:val="false"/>
                <w:bCs w:val="false"/>
                <w:color w:val="000000"/>
                <w:sz w:val="16"/>
                <w:szCs w:val="16"/>
              </w:rPr>
              <w:t xml:space="preserve">Third error: confusing the song of specialist species with similar common species. Use bird song apps (BirdNET, Merlin) to confirm identification of any unfamiliar song during the survey — hold the phone toward the singing bird for 30 seconds for automatic identification.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3+ specialist farmland bird species detected across the point count route: high-quality farmland bird community present — habitat provides the range of requirements (invertebrate prey, seed food, nesting structure) sustaining multiple specialist species. Connect to Challenge #18 (Overall biodiversity decline) resolution.</w:t>
            </w:r>
          </w:p>
          <w:p>
            <w:pPr>
              <w:spacing w:after="50" w:before="0"/>
              <w:jc w:val="left"/>
            </w:pPr>
            <w:r>
              <w:rPr>
                <w:rFonts w:ascii="Arial" w:cs="Arial" w:eastAsia="Arial" w:hAnsi="Arial"/>
                <w:b w:val="false"/>
                <w:bCs w:val="false"/>
                <w:color w:val="000000"/>
                <w:sz w:val="17"/>
                <w:szCs w:val="17"/>
              </w:rPr>
              <w:t xml:space="preserve">Grey partridge detected with chicks (August count): successful breeding confirmed — the most ecologically significant single farmland bird event detectable from a community observer count. Record brood size (number of chicks). Connect to B2 practice verification for P11 (conservation headland management).</w:t>
            </w:r>
          </w:p>
          <w:p>
            <w:pPr>
              <w:spacing w:after="80" w:before="0"/>
              <w:jc w:val="left"/>
            </w:pPr>
            <w:r>
              <w:rPr>
                <w:rFonts w:ascii="Arial" w:cs="Arial" w:eastAsia="Arial" w:hAnsi="Arial"/>
                <w:b w:val="false"/>
                <w:bCs w:val="false"/>
                <w:color w:val="000000"/>
                <w:sz w:val="16"/>
                <w:szCs w:val="16"/>
              </w:rPr>
              <w:t xml:space="preserve">Only generalist species detected over 3+ surveys: specialist species absent — either never present or locally extinct. Check whether regional specialist species have been recorded historically at this site. If historically present: investigate what has changed (hedgerow removal, herbicide increase, loss of spring crops).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Crops present and growth stage in each field visible from the count route; (2) Evidence of recent herbicide or insecticide applications (wilting vegetation, absence of invertebrates); (3) Whether conservation headlands, skylark plots, or overwintered stubbles are present; (4) Weather at time of survey (wind force, cloud cover, temperature).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Early morning survey in potentially isolated locations — inform someone of route and expected return time. Binoculars and specialist behaviour may attract curious attention in some communities — carry identification and a brief explanation of the monitoring programme. Avoid approaching nest sites closely — prolonged nest photography or disturbance causes nest abandonment.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Point count methodology from Bibby et al. (2000) simplified for farm monitoring; Farmland Bird Index framework from Pan-European Common Bird Monitoring Scheme.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https://www.ebcc.info/pecbms/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Full breeding bird survey (BBS-style line transect or territory mapping) providing territory counts per species, enabling Farmland Bird Index contribution and population trend monitoring.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BBS-style line transect breeding bird survey with territory mapping for key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breeding bird species list from standardised line transect; territory count per species using recording codes; specialist:generalist species ratio; contribution data to national Farmland Bird Index where applicable.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Line transect: walk a fixed 1km transect through the monitoring area twice per year (April and June [geo]) at a steady slow pace (1km per hour) during the first 2 hours after dawn. Record all birds within 25m either side of the transect line (in-transect band) and beyond 25m (out-transect). Note species, count, and breeding evidence code (singing male S / alarm call A / carrying food CF / confirmed nest CN).</w:t>
            </w:r>
          </w:p>
          <w:p>
            <w:pPr>
              <w:spacing w:after="80" w:before="0"/>
              <w:jc w:val="left"/>
            </w:pPr>
            <w:r>
              <w:rPr>
                <w:rFonts w:ascii="Arial" w:cs="Arial" w:eastAsia="Arial" w:hAnsi="Arial"/>
                <w:b w:val="false"/>
                <w:bCs w:val="false"/>
                <w:color w:val="000000"/>
                <w:sz w:val="17"/>
                <w:szCs w:val="17"/>
              </w:rPr>
              <w:t xml:space="preserve">Territory mapping (key specialist species): visit the monitoring area 4× during the breeding season (April to June). Map exact positions of all records of target specialist species on large-scale field maps. Cluster analysis at end of season identifies probable territories per species per 10ha area.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Regional species-level field guide; binoculars; bird song identification app; 1:5,000 or 1:10,000 field maps for territory mapping; field datasheet following BBS recording code standard; GPS.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reliable identification of all common farmland bird species by sight and sound (minimum 50 species). Territory mapping requires 4× seasonal visits and cluster analysis training. Submission to national BBS or equivalent scheme requires registration with the national organiser.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and June visits (temperate Europe [geo]) — aligned with UK BBS standard timing. Visits must be in the first 2 hours after dawn.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August — late-summer count for grey partridge brood index.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2–3 hours per 1km transect visit (including preparation and recording). Territory mapping visits: 3–4 hours each.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4 (2 BBS transect visits + 2 additional territory mapping visits). August brood count visit for grey partridge.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territory count trends. BBS scheme requires minimum 5 years for national index contribution.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Species list with territory count (from cluster analysis); specialist farmland bird territory count per 10ha; specialist:generalist species ratio; grey partridge brood index (chicks per pair in August count); BBS-compatible data for national scheme submission.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1 photographs. Additionally: field map photographs showing territory cluster positions for key specialist species; nest record photographs where appropriate.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Specialist farmland bird territory density improving toward 5+ territories per 10ha [~] in appropriate habitat: farmland biodiversity recovering — approaching reference values for well-managed traditional farmland in temperate Europe [~ geo]. Most significant long-term positive ecological indicator from this profile.</w:t>
            </w:r>
          </w:p>
          <w:p>
            <w:pPr>
              <w:spacing w:after="80" w:before="0"/>
              <w:jc w:val="left"/>
            </w:pPr>
            <w:r>
              <w:rPr>
                <w:rFonts w:ascii="Arial" w:cs="Arial" w:eastAsia="Arial" w:hAnsi="Arial"/>
                <w:b w:val="false"/>
                <w:bCs w:val="false"/>
                <w:color w:val="000000"/>
                <w:sz w:val="16"/>
                <w:szCs w:val="16"/>
              </w:rPr>
              <w:t xml:space="preserve">Grey partridge brood index above 5 chicks per pair [~]: excellent invertebrate prey availability — conservation headland management effective. This is the most ecologically robust practice verification metric available for invertebrate prey management in arable systems (Potts 1986; Aebischer &amp; Ewald 2010).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Early morning surveys in open farmland — standard rural survey safety procedures. Bird ringing and nest recording (not part of this profile) require additional specialist licences in most jurisdictions.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Bibby et al. (2000) bird survey techniques; UK Breeding Bird Survey methodology (Risely et al. 2012); Pan-European Common Bird Monitoring Scheme FBI methodology.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https://www.bto.org/our-science/projects/bbs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Full territory mapping with nest outcome monitoring, grey partridge brood survey, chick food invertebrate assessment, and FBI-aligned population trend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territory mapping with nest outcome monitoring and chick food invertebrate integration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territory map per specialist species; nest success rate (% nests producing chicks); chick survival index (brood size at fledging vs hatching); chick food invertebrate availability at nesting territories (linked to Profile 10, 11, 14, 16 data); population growth rate estimate (lambda) from combined data.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Territory mapping: 6+ visits across the full breeding season (March–July), mapping all records of target species. Nest monitoring: locate nests of target species and monitor nest fate using the Nest Recording Scheme standard protocol — visit weekly and record clutch size, hatching, and fledging outcomes. Chick food: at each active grey partridge, skylark, or lapwing territory, conduct a D-vac or sweep net invertebrate sample within 20m of the nest — calculate chick food invertebrate biomass (Diptera + Coleoptera larvae + Hemiptera + Orthoptera combined). Calculate population growth rate from combined territory count and nest success data.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plus: GPS-linked recording device for territory mapping; nest recording cards (NRS standard); D-vac or sweep net for invertebrate sampling; invertebrate identification key for chick food groups.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Ornithologist with territory mapping and nest monitoring experience; invertebrate ecologist for chick food sampling; population ecologist for lambda calculation.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March–July for territory mapping and nest monitoring; May–July for chick food sampling.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8+ (6 territory mapping + 2 targeted nest monitoring + 1 chick food sampling visit).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robust population trend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Territory count per species per 10ha; nest success rate (%); brood size at fledging; chick food invertebrate biomass (mg/m2) at nesting territories; population growth rate (lambda); correlation between chick food invertebrate biomass and brood size.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Positive correlation between chick food invertebrate biomass and brood size confirmed across monitoring years: the most direct biological evidence chain between invertebrate management (Profiles 10–16) and farmland bird breeding success — connecting farm practices through invertebrate prey to bird population outcomes in a single quantified biological model.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Nest monitoring — approach active nests with extreme care. Never flush incubating birds. Disguise nest location on all field maps. Nest recording requires Nest Record Scheme registration in many jurisdictions.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Potts GR (1986); Donald et al. (2001); Wilson et al. (2009); Aebischer &amp; Ewald (2010)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https://doi.org/10.1016/S0006-3207(01)00145-X</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Aebischer NJ, Ewald JA (2010) Grey partridge Perdix perdix in the UK: recovery status, set-back and shooting bags. Bird Study 57:359–372.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https://doi.org/10.1080/00063657.2010.489240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B2; Protocol Level 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Bibby CJ, Burgess ND, Hill DA, Mustoe SH (2000) Bird Census Techniques (2nd edition). Academic Press, London.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9780120958313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Levels 1, 2 and 3; Ecological rationale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Donald PF, Green RE, Heath MF (2001) Agricultural intensification and the collapse of Europe's farmland bird populations. Proceedings of the Royal Society B 268:25–29.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https://doi.org/10.1098/rspb.2000.1325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B2; Response timescale; Ecological rationale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Potts GR (1986) The Partridge: Pesticides, Predation and Conservation. Collins, London.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9780002197458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B1; B2; Protocol Level 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Robinson RA, Sutherland WJ (2002) Post-war changes in arable farming and biodiversity in Great Britain. Journal of Applied Ecology 39:157–176.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https://doi.org/10.1046/j.1365-2664.2002.00695.x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A7</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Wilson JD, Whittingham MJ, Bradbury RB (2009) The management of crop structure: a general approach to reversing the impacts of agricultural intensification on birds. Journal of Applied Ecology 42:107–120.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https://doi.org/10.1111/j.1365-2664.2004.00975.x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A6; B2; Response timescale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20 — Farmland birds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20 — Farmland birds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67A1E9-54D8-4D74-BE6B-DC77CC1C5D8E}"/>
</file>

<file path=customXml/itemProps2.xml><?xml version="1.0" encoding="utf-8"?>
<ds:datastoreItem xmlns:ds="http://schemas.openxmlformats.org/officeDocument/2006/customXml" ds:itemID="{E4C9E7D9-12E9-4222-A375-09ED71750DB2}"/>
</file>

<file path=customXml/itemProps3.xml><?xml version="1.0" encoding="utf-8"?>
<ds:datastoreItem xmlns:ds="http://schemas.openxmlformats.org/officeDocument/2006/customXml" ds:itemID="{8F6FC7D5-E073-4354-A04F-B592E64795E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2026-04-12T15:40:16Z</dcterms:created>
  <dcterms:modified xsi:type="dcterms:W3CDTF">2026-04-12T15:40:16Z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