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5D4037" w:val="clear"/>
            <w:tcMar>
              <w:top w:type="dxa" w:w="200"/>
              <w:left w:type="dxa" w:w="220"/>
              <w:bottom w:type="dxa" w:w="200"/>
              <w:right w:type="dxa" w:w="220"/>
            </w:tcMar>
          </w:tcPr>
          <w:p>
            <w:pPr>
              <w:spacing w:after="60" w:before="0"/>
              <w:jc w:val="center"/>
            </w:pPr>
            <w:r>
              <w:rPr>
                <w:rFonts w:ascii="Arial" w:cs="Arial" w:eastAsia="Arial" w:hAnsi="Arial"/>
                <w:b/>
                <w:bCs/>
                <w:color w:val="FFFFFF"/>
                <w:sz w:val="16"/>
                <w:szCs w:val="16"/>
              </w:rPr>
              <w:t xml:space="preserve">LAHMP — Indicator Group Profile</w:t>
            </w:r>
          </w:p>
          <w:p>
            <w:pPr>
              <w:spacing w:after="80" w:before="0"/>
              <w:jc w:val="center"/>
            </w:pPr>
            <w:r>
              <w:rPr>
                <w:rFonts w:ascii="Arial" w:cs="Arial" w:eastAsia="Arial" w:hAnsi="Arial"/>
                <w:b/>
                <w:bCs/>
                <w:color w:val="FFFFFF"/>
                <w:sz w:val="28"/>
                <w:szCs w:val="28"/>
              </w:rPr>
              <w:t xml:space="preserve">Profile 23 — Lizards</w:t>
            </w:r>
          </w:p>
          <w:p>
            <w:pPr>
              <w:spacing w:after="80" w:before="0"/>
              <w:jc w:val="center"/>
            </w:pPr>
            <w:r>
              <w:rPr>
                <w:rFonts w:ascii="Arial" w:cs="Arial" w:eastAsia="Arial" w:hAnsi="Arial"/>
                <w:b w:val="false"/>
                <w:bCs w:val="false"/>
                <w:color w:val="FFFFFF"/>
                <w:sz w:val="16"/>
                <w:szCs w:val="16"/>
              </w:rPr>
              <w:t xml:space="preserve">Category: Vertebrate communities  |  Tier: Universal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60" w:before="0"/>
              <w:jc w:val="left"/>
            </w:pPr>
            <w:r>
              <w:rPr>
                <w:rFonts w:ascii="Arial" w:cs="Arial" w:eastAsia="Arial" w:hAnsi="Arial"/>
                <w:b/>
                <w:bCs/>
                <w:color w:val="C0392B"/>
                <w:sz w:val="16"/>
                <w:szCs w:val="16"/>
              </w:rPr>
              <w:t xml:space="preserve">DRAFT — Unvalidated</w:t>
            </w:r>
          </w:p>
          <w:p>
            <w:pPr>
              <w:spacing w:after="80" w:before="0"/>
              <w:jc w:val="left"/>
            </w:pPr>
            <w:r>
              <w:rPr>
                <w:rFonts w:ascii="Arial" w:cs="Arial" w:eastAsia="Arial" w:hAnsi="Arial"/>
                <w:b w:val="false"/>
                <w:bCs w:val="false"/>
                <w:color w:val="000000"/>
                <w:sz w:val="16"/>
                <w:szCs w:val="16"/>
              </w:rPr>
              <w:t xml:space="preserve">Content based on peer-reviewed literature as of April 2026. Requires validation by herpetologists before platform deployment. Note: most lizard species are legally protected in many jurisdictions. Handling requires a licence where species are protected — the Level 1 protocol avoids all handling.</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VALIDATION STATUS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Status</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DRAFT — Unvalidated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initial draft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 2026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last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Reviewer name(s)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Notes for reviewers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1. Slow worm inclusion — the profile includes slow worm (Anguis fragilis) alongside true lizards despite being a legless lizard rather than a snake. Reviewer should confirm whether this is the correct taxonomic grouping for the monitoring purpose — slow worms are ecologically similar to lizards in their habitat requirements and foraging behaviour, and share refugia with common lizards in agricultural contexts.</w:t>
            </w:r>
          </w:p>
          <w:p>
            <w:pPr>
              <w:spacing w:after="60" w:before="0"/>
              <w:jc w:val="left"/>
            </w:pPr>
            <w:r>
              <w:rPr>
                <w:rFonts w:ascii="Arial" w:cs="Arial" w:eastAsia="Arial" w:hAnsi="Arial"/>
                <w:b w:val="false"/>
                <w:bCs w:val="false"/>
                <w:color w:val="000000"/>
                <w:sz w:val="16"/>
                <w:szCs w:val="16"/>
              </w:rPr>
              <w:t xml:space="preserve">2. Artificial refugia standardisation — the profile uses 60cm × 60cm roofing felt or corrugated metal sheets as artificial refugia. Reviewer should confirm the standard size and material type used by the national herpetological recording scheme in each primary deployment region, noting that ARG UK uses a specific 60×60cm corrugated tile standard.</w:t>
            </w:r>
          </w:p>
          <w:p>
            <w:pPr>
              <w:spacing w:after="60" w:before="0"/>
              <w:jc w:val="left"/>
            </w:pPr>
            <w:r>
              <w:rPr>
                <w:rFonts w:ascii="Arial" w:cs="Arial" w:eastAsia="Arial" w:hAnsi="Arial"/>
                <w:b w:val="false"/>
                <w:bCs w:val="false"/>
                <w:color w:val="000000"/>
                <w:sz w:val="16"/>
                <w:szCs w:val="16"/>
              </w:rPr>
              <w:t xml:space="preserve">3. Survey conditions — reptile surveys are uniquely weather-constrained (warm sunny morning, specific air temperature range). Reviewer should confirm the specific temperature and cloud cover criteria for the primary deployment regions, noting that these are more restrictive than for any other monitoring group in the framework.</w:t>
            </w:r>
          </w:p>
          <w:p>
            <w:pPr>
              <w:spacing w:after="80" w:before="0"/>
              <w:jc w:val="left"/>
            </w:pPr>
            <w:r>
              <w:rPr>
                <w:rFonts w:ascii="Arial" w:cs="Arial" w:eastAsia="Arial" w:hAnsi="Arial"/>
                <w:b w:val="false"/>
                <w:bCs w:val="false"/>
                <w:color w:val="000000"/>
                <w:sz w:val="16"/>
                <w:szCs w:val="16"/>
              </w:rPr>
              <w:t xml:space="preserve">4. Tropical lizard community — the profile is primarily framed around 2–3 temperate European agricultural lizard species. In tropical deployment contexts, lizard communities are far more species-rich and the monitoring framework requires substantial adaptation. Reviewer to flag adaptation requirements for tropical deployment.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23</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Lizards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Category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Vertebrate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Universal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Applicable wherever vegetated habitat with adequate basking opportunities (open, sun-exposed patches adjacent to cover) exists within the monitoring area. Absent from fully enclosed, heavily shaded, or continuously waterlogged habitats with no open sunny areas.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None — applicable in all agricultural landscapes with any semi-open vegetated habitat. In landscapes with no open, sun-exposed vegetation, the expected monitoring outcome is confirmed absence, which is ecologically informative.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Taxonomic 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Order: Squamata; Suborder: Lacertilia. Two monitoring sub-groups: True lizards (Family Lacertidae and others) — four distinct limbs; active diurnal foragers; thermoregulate by basking; key temperate European agricultural species: common lizard (Zootoca vivipara — viviparous, widespread, tolerant of damp and grassland habitats); sand lizard (Lacerta agilis — specialist of dry sandy soils; legally protected in most European jurisdictions; requires specialist licence survey [geo]); wall lizard (Podarcis muralis — southern European; spreading northwards [geo]). Legless lizards (Family Anguidae) — superficially snake-like but with visible ear openings and eyelids; key temperate European agricultural species: slow worm (Anguis fragilis — widespread in grassland and hedgerow habitats; primary prey of grass snakes and kestrels; feeds primarily on slugs; legally protected in UK and many EU states). In tropical and subtropical contexts, many additional lizard families are relevant — agamids, geckos, skinks, tegus — and the monitoring framework requires regional adaptation.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monitoring 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Ecological indicator — lizard species richness, abundance at artificial refugia, and population size from refuge counts reflect habitat structural quality (basking substrate, cover gradient, prey availability), management intensity, and landscape connectivity. Prey community indicator — lizard abundance is directly determined by invertebrate prey (grasshoppers, beetles, spiders) and slug (slow worm) availability — lizard presence signals adequate prey community density. Slow worm specifically: slug predation provides direct pest control service.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count-based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Functional role — plain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 common lizard basking on a south-facing bank at a farm field margin is occupying the top of a food chain that begins in the soil invertebrate community and passes through grasshoppers, beetles, and spiders. Its presence there tells you that the bank face is warm and south-facing (structural quality), that it has access to invertebrate prey communities (ecological quality), and that it is not being disturbed frequently enough to prevent basking behaviour (management intensity). And the slow worm, frequently encountered under artificial refugia in managed grassland and hedgerow margins, is directly eating the slugs that would otherwise be crop pests. Monitoring lizards is monitoring the ecological quality of the thermal and invertebrate landscape at the field boundary.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EFEB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7"/>
                <w:szCs w:val="17"/>
              </w:rPr>
              <w:t xml:space="preserve">Reptile monitoring using artificial refugia is one of the most efficient non-invasive vertebrate monitoring methods available. A roofing felt or corrugated metal sheet placed on a warm, south-facing slope attracts thermoregulating reptiles within 1–4 weeks and can be checked in 5–10 minutes per site by an observer who requires only a brief briefing to distinguish common lizard, slow worm, and grass snake. The method is widely used in national herpetological monitoring schemes across Europe (ARG UK standard) and provides reproducible, quantitative data on relative population abundance without any handling of protected animals. This accessibility makes lizard monitoring one of the few vertebrate groups in the LAHMP framework where a community observer can produce ecologically meaningful quantitative data without specialist expertise.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stage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Medium (Stage 2, Year 2–5). Lizard abundance at artificial refugia responds within 2–4 seasons of management improvement. Population size recovery requires 5–10 years in constrained landscapes.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Response timescale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Fast (1–2 seasons): Colonisation of new artificial refugia by common lizard and slow worm within 1–2 seasons of placement in suitable habitat — these species are mobile enough to locate new refuge sites within a foraging season (Gent &amp; Gibson 1998).</w:t>
            </w:r>
          </w:p>
          <w:p>
            <w:pPr>
              <w:spacing w:after="60" w:before="0"/>
              <w:jc w:val="left"/>
            </w:pPr>
            <w:r>
              <w:rPr>
                <w:rFonts w:ascii="Arial" w:cs="Arial" w:eastAsia="Arial" w:hAnsi="Arial"/>
                <w:b w:val="false"/>
                <w:bCs w:val="false"/>
                <w:color w:val="000000"/>
                <w:sz w:val="17"/>
                <w:szCs w:val="17"/>
              </w:rPr>
              <w:t xml:space="preserve">Medium (2–5 years): Count at refugia increasing progressively as local population density builds in response to improved habitat management — invertebrate prey recovery is the primary rate-limiting step (Edgar &amp; Bird 2006).</w:t>
            </w:r>
          </w:p>
          <w:p>
            <w:pPr>
              <w:spacing w:after="80" w:before="0"/>
              <w:jc w:val="left"/>
            </w:pPr>
            <w:r>
              <w:rPr>
                <w:rFonts w:ascii="Arial" w:cs="Arial" w:eastAsia="Arial" w:hAnsi="Arial"/>
                <w:b w:val="false"/>
                <w:bCs w:val="false"/>
                <w:color w:val="000000"/>
                <w:sz w:val="16"/>
                <w:szCs w:val="16"/>
              </w:rPr>
              <w:t xml:space="preserve">[geo] Timescales from temperate European agricultural contexts.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1 — ECOLOGICAL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Static content — validated by herpetologists.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A — STEP 1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A1 — Block 4 pressures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4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Pressure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 and evidence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Overextraction of biomass — mowing of basking habitat and margins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Frequent mowing eliminates the south-facing vegetation edge structure that lizards require for thermoregulation and the tussock and litter layer that slow worms use as foraging and hiding habitat. A mowed margin that is short and uniform provides no thermal gradient between basking surface and cover — making thermoregulation impossible. Mowing during peak basking activity periods (April–August) directly kills individuals caught in machinery (Edgar &amp; Bird 2006).</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pesticide application — invertebrate prey depletion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Lizard population density is directly limited by invertebrate prey availability — grasshoppers, beetles, spiders, and caterpillars for common lizard; slugs, earthworms, and beetles for slow worm. Insecticide use that depletes these prey communities reduces lizard foraging success and population growth capacity (Gent &amp; Gibson 1998).</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Intensive tillage — destruction of reptile hibernation sites and egg-laying substrate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Most lizard species in temperate systems lay eggs or give birth in warm, loose soil or vegetation debris in sheltered south-facing locations. Tillage destroys egg-laying sites and hibernation sites. Sand lizards are particularly vulnerable as they specifically require loose sandy soil for egg burial (Gent &amp; Gibson 1998). [geo — temperate European]</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compaction — loss of suitable basking substrate structure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Compact, closely grazed turf with no structural variation provides inadequate thermal gradient for lizard thermoregulation. The optimal lizard habitat is a mosaic of short open warm patches for basking alongside tall tussock for cover — uniform compacted short turf has neither element (Edgar &amp; Bird 2006).</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Landscape fragmentation — loss of connectivity between reptile populations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Lizards have limited dispersal capacity — most individuals remain within a territory of 50–200m radius throughout their lives. Population fragmentation in intensively managed agricultural landscapes creates isolated populations that cannot exchange individuals with adjacent populations, leading to genetic impoverishment and local extinction risk (Gent &amp; Gibson 1998).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A2 — Block 5 challenges this group signals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5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Challenge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Signal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Overall biodiversity decline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Lizard abundance at artificial refugia is an integrated indicator of agricultural landscape quality — combining information on invertebrate prey availability, thermal habitat quality, and landscape connectivity. Declining counts across consecutive refuge surveys signal multi-dimensional habitat quality deterioration (Edgar &amp; Bird 2006).</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Vegetation diversity loss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The presence of specific lizard species (sand lizard requires species-rich calcareous grassland with open bare sandy patches [geo]) is a biological indicator of specific vegetation community quality that mirrors the plant community monitoring in Profiles 28 and 32.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Habitat connectivity loss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Reptile population fragmentation under agricultural intensification is well-documented — populations in isolated habitat patches consistently show lower genetic diversity and higher extinction risk than connected populations. Monitoring multiple refuge sites across a monitoring area detects whether populations are connected or fragmented.</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A3 — Block 6 ecosystem services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6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Service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Contribution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Pest control services — slow worm slug predation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Slow worms are specialist slug predators — consuming large quantities of garden and field slugs (Arion, Deroceras species) throughout the active season. Their presence in managed grassland and hedgerow habitats provides continuous, distributed slug control that complements the natural regulation by carabid beetles and hedgehogs. A dense slow worm population in a vegetable garden or orchard is a genuinely significant pest control resource (Reeve 1994).</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Nursery population and habitat maintenance — prey for grass snakes and raptors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Common lizards and slow worms are primary prey for grass snakes (Natrix natrix), kestrels, and sparrowhawks. Their abundance at farm field margins sustains these predator populations and signals a functional mid-trophic vertebrate community. Monitoring lizard abundance simultaneously tracks the prey base for Profile 24 (Snakes) and Profile 26 (Birds of prey) predator populations.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A4 — Relevant EFGs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Derived semi-natural grasslands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deployment context — calcareous and sandy grassland with diverse structure supports highest lizard species richness.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Sown pastures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 permanent pasture with south-facing banks and hedgerow edges supports common lizard and slow worm.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Annual croplands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for field margin monitoring — south-facing hedgerow bases and south-facing embankments at field edges.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Universal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All EFGs with open sunny habitats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Present globally wherever warm, open vegetated habitats exist.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A5 — Relevant IPCC land use categories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IPCC Land Use Category</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Grassland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 permanent grassland with south-facing structural features.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Cropland</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for field margin and hedgerow base monitoring.</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A6 — Habitat context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Context</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Lizard community 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South-facing embankments and hedgerow bases with structural tussock</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common lizard and slow worm habitat — warm, sheltered from north wind, with tussock cover adjacent to open basking surface. A south-facing hedgerow bank with rough grass tussock, bramble patches, and open south-facing soil patches at the base is the optimal temperate European agricultural lizard habitat. [geo]</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Sandy, well-drained soils with short calcareous sward and open bare patches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sand lizard habitat [geo — temperate European] — requires loose, warm, friable sand for egg-laying; typically restricted to heathland and coastal systems adjacent to agricultural land; locally significant where such habitat occurs at farm boundaries.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North-facing or heavily shaded margins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Absent — lizards cannot thermoregulate in shaded or north-facing habitats; not a monitoring context for this profile.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A7 — Crop and livestock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Extensive pastoral farming with diverse field boundary structure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lizard abundance — diverse hedgerow bases with varied structure, south-facing banks, and rough grassland margins provide the thermal mosaic and prey communities sustaining dense common lizard and slow worm populations.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Orchards with rough grass understory and south-facing stone or timber features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lizard abundance potential — orchard stone walls, timber boundary features, and rough grass understory with invertebrate prey provides excellent common lizard and slow worm habitat.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A8 — Abiotic precursor linkages (→ ILM col 28)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LAHMP Abiotic ID</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Indicator</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relationship</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Percentage ground cover — bare soil and sward structure components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The combination of open bare warm patches (10–20% of margin area [~]) for basking and tall tussock cover (&gt;30cm) for shelter is the primary abiotic habitat quality indicator for lizard thermoregulation capacity. Sward structural improvement under delayed cutting and appropriate grazing management precedes lizard abundance increase by 1–2 seasons as basking microhabitat becomes available (Edgar &amp; Bird 2006).</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pH — calcareous soil indicator for sand lizard context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Calcareous soil conditions (pH 6.5–7.5) support the diverse calcareous grassland and ant communities that sustain sand lizard populations. Soil pH recovery toward neutrality may precede sand lizard habitat suitability improvement by 2–5 years as vegetation community composition responds. [geo — temperate European sand lizard context only]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organic carbon (SOC)</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SOC improvement signals recovering invertebrate prey communities — grasshoppers, beetles, spiders — that sustain lizard foraging success. SOC improvement precedes lizard prey community recovery by 1–2 seasons and lizard abundance increases by a further 1–2 seasons.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B — PRACTICE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B1 — Practices that benefit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Delay first cut in flowering areas — sward structure retention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Delayed and reduced-frequency cutting in south-facing field margins retains the tussock structure and open-close mosaic that lizards require. Rotational mowing that maintains some areas as permanent tall tussock while cutting others creates the habitat mosaic that sustains the highest lizard density.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P19</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Plant trees and restore woody vegetation — south-facing structural features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Retaining and establishing structural features — log piles, stone walls, timber posts — in south-facing positions creates artificial basking and hibernation habitat. A well-placed log pile in a south-facing position adjacent to rough tussock is among the most cost-effective single habitat management actions for lizard conservation.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Rotational / adaptive grazing — maintaining sward structural diversity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Rotational grazing that maintains varied sward height — short grazed patches adjacent to taller ungrazed sections — creates the thermal mosaic that lizards require. Continuous heavy grazing eliminates the tussock cover; abandonment produces rank vegetation that shades out the open basking patches.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B2 — Practices this group primarily verifies (→ ILM col 19 + col 29)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000"/>
        <w:gridCol w:w="31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Causal mechanism verified</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direction and timescale (ILM col 29)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Delay first cut — margin structural development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Lizard count at artificial refugia increasing in delayed-cut margin sections versus frequently cut sections in the same season is the primary practice verification signal for cutting management. Common lizard and slow worm counts under refugia placed in tussock-rich uncut margins are consistently higher than in adjacent short-cut margins (Edgar &amp; Bird 2006; Gent &amp; Gibson 1998).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Lizard and slow worm detections at refugia measurably higher in sections with delayed cutting within 2–3 seasons of practice change; species count increasing progressively over 3–5 seasons as population density builds under consistently improved management.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C — INDICATOR GROUP INTERACTIONS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Connected Group</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Direction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Ecological 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16 — Grasshoppers and crickets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Common lizards are specialist orthopteran predators — grasshoppers and crickets form a major proportion of their summer diet. Orthoptera community abundance (Profile 16) directly predicts common lizard foraging success and population growth capacity. A combined warm morning survey — visual lizard basking count + acoustic grasshopper stridulation count — covers both profiles simultaneously with no additional field time required.</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24 — Snakes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Common lizards and slow worms are primary prey for grass snakes and adders in agricultural landscapes. Lizard abundance directly determines the viability of resident snake populations — monitoring lizards simultaneously tracks the prey base for snake monitoring (Profile 24). Artificial refugia deployed for lizard monitoring attract grass snakes using the same sites for thermoregulation — a single refuge check produces data for both profiles.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07 — Terrestrial snails and slugs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Slow worms feed primarily on slugs — their abundance signal is therefore simultaneously a biological indicator of slug community density and a pest control service indicator. Where Profile 07 (snails and slugs) is also in the monitoring programme, slow worm refuge counts provide a biological cross-check on the gastropod monitoring data: high slug counts + low slow worm counts signals that the natural predator community is insufficient to regulate slug pressure.</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2 — PROTOCOL MENU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60" w:before="0"/>
              <w:jc w:val="left"/>
            </w:pPr>
            <w:r>
              <w:rPr>
                <w:rFonts w:ascii="Arial" w:cs="Arial" w:eastAsia="Arial" w:hAnsi="Arial"/>
                <w:b w:val="false"/>
                <w:bCs w:val="false"/>
                <w:color w:val="000000"/>
                <w:sz w:val="16"/>
                <w:szCs w:val="16"/>
              </w:rPr>
              <w:t xml:space="preserve">Dynamic content — validated by herpetologists.</w:t>
            </w:r>
          </w:p>
          <w:p>
            <w:pPr>
              <w:spacing w:after="80" w:before="0"/>
              <w:jc w:val="left"/>
            </w:pPr>
            <w:r>
              <w:rPr>
                <w:rFonts w:ascii="Arial" w:cs="Arial" w:eastAsia="Arial" w:hAnsi="Arial"/>
                <w:b/>
                <w:bCs/>
                <w:color w:val="000000"/>
                <w:sz w:val="16"/>
                <w:szCs w:val="16"/>
              </w:rPr>
              <w:t xml:space="preserve">COMBINED MORNING SURVEY EFFICIENCY:</w:t>
            </w:r>
            <w:r>
              <w:rPr>
                <w:rFonts w:ascii="Arial" w:cs="Arial" w:eastAsia="Arial" w:hAnsi="Arial"/>
                <w:b w:val="false"/>
                <w:bCs w:val="false"/>
                <w:color w:val="000000"/>
                <w:sz w:val="16"/>
                <w:szCs w:val="16"/>
              </w:rPr>
              <w:t xml:space="preserve"> Lizard artificial refugia checks can be combined with visual basking transects, grasshopper stridulation counts (Profile 16), and snake refuge checks (Profile 24) in a single morning field visit (09:00–12:00 on warm sunny days). Where all reptile profiles are in the monitoring programme, coordinate a combined reptile and Orthoptera morning survey for maximum field efficiency.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E3F" w:sz="1"/>
              <w:left w:val="single" w:color="6B9E3F" w:sz="1"/>
              <w:bottom w:val="single" w:color="6B9E3F" w:sz="1"/>
              <w:right w:val="single" w:color="6B9E3F" w:sz="1"/>
            </w:tcBorders>
            <w:shd w:fill="6B9E3F"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 or farmer</w:t>
            </w:r>
          </w:p>
          <w:p>
            <w:pPr>
              <w:spacing w:after="80" w:before="0"/>
              <w:jc w:val="left"/>
            </w:pPr>
            <w:r>
              <w:rPr>
                <w:rFonts w:ascii="Arial" w:cs="Arial" w:eastAsia="Arial" w:hAnsi="Arial"/>
                <w:b w:val="false"/>
                <w:bCs w:val="false"/>
                <w:color w:val="FFFFFF"/>
                <w:sz w:val="16"/>
                <w:szCs w:val="16"/>
              </w:rPr>
              <w:t xml:space="preserve">Artificial refugia check combined with visual basking transect — lifting standardised felt or corrugated metal sheets to record sheltering reptiles, combined with a slow walk counting any basking lizards visible in the surrounding habitat.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Artificial refugia reptile count and visual basking survey — community observer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Species presence and count at artificial refugia per monitoring visit; visual count of basking lizards on 50m transect; relative population index from repeat surveys across the season.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SURVEY CONDITIONS — mandatory: only survey when air temperature is between 14°C and 22°C [~], sky is at least 50% sunny, wind is light (Beaufort 1–2 maximum). Survey in the morning (09:00–13:00 in temperate Europe) when reptiles are actively basking. Do NOT survey in cool, cloudy, or windy conditions — results are not interpretable.</w:t>
            </w:r>
          </w:p>
          <w:p>
            <w:pPr>
              <w:spacing w:after="40" w:before="0"/>
              <w:jc w:val="left"/>
            </w:pPr>
            <w:r>
              <w:rPr>
                <w:rFonts w:ascii="Arial" w:cs="Arial" w:eastAsia="Arial" w:hAnsi="Arial"/>
                <w:b w:val="false"/>
                <w:bCs w:val="false"/>
                <w:color w:val="000000"/>
                <w:sz w:val="17"/>
                <w:szCs w:val="17"/>
              </w:rPr>
              <w:t xml:space="preserve">(A) Refugia check: carefully and slowly approach each artificial refugium — a 60cm × 60cm piece of roofing felt or corrugated metal sheet placed on south-facing vegetation at the margin edge. Lift the sheet from the south edge (the edge furthest from where a reptile would retreat), hold it at 45° angle, and count all reptiles visible underneath. Note species, size class (adult/juvenile/neonate), and behaviour. Replace the sheet carefully to the original position within 10 seconds. Refugia should be placed 4–6 weeks before the first survey.</w:t>
            </w:r>
          </w:p>
          <w:p>
            <w:pPr>
              <w:spacing w:after="80" w:before="0"/>
              <w:jc w:val="left"/>
            </w:pPr>
            <w:r>
              <w:rPr>
                <w:rFonts w:ascii="Arial" w:cs="Arial" w:eastAsia="Arial" w:hAnsi="Arial"/>
                <w:b w:val="false"/>
                <w:bCs w:val="false"/>
                <w:color w:val="000000"/>
                <w:sz w:val="17"/>
                <w:szCs w:val="17"/>
              </w:rPr>
              <w:t xml:space="preserve">(B) Visual basking transect: walk 50m slowly along the south-facing margin edge before checking refugia (when reptiles are most active on the surface). Record all lizards seen basking within 2m of the line. Approach slowly and stop if a lizard is visible — photograph before it retreats.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5–10 artificial refugia (60cm × 60cm roofing felt or corrugated roofing sheets — grey or black); field datasheet; camera. Refugia placed 4–6 weeks before first survey and left permanently in position through the monitoring season.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Community observer or farmer. Species identification for common lizard, slow worm, and grass snake under refugia requires a 1-hour briefing with photographic reference: common lizard (small, 10–15cm, four legs, pointed snout, brown/grey/green); slow worm (legless, shiny, copper-brown or grey, 30–50cm, pointed tail); grass snake (see Profile 24 — olive-green with yellow collar; record as Profile 24 data). ARG UK reptile identification guide [geo] provides field-appropriate photographic reference.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Spring to late summer (March–September in temperate Europe). Peak basking activity: April–June before vegetation becomes too dense; August–September for late-season basking and juvenile emergence.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August–September — juvenile common lizards (neonates) appearing; mating adults in September for viviparous species.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5–10 minutes per refugium check; 15–20 minutes for visual basking transect. Combined survey for 5 refugia + 50m transect: 45–60 minutes on suitable conditions.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5–6 visits across the active season (March–September) for a meaningful population index. Survey frequency is the key variable — more frequent surveys produce more interpretable population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population index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Count per species per refugium per visit; maximum count across all visits per season per refugium (population index); visual transect count per species per visit; seasonal activity curve (count by month across the season).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Refugium in position — photograph showing habitat context (south-facing edge, tussock adjacent, open south-facing patch present). (2) Under-refugium photograph immediately after lifting — showing all individuals in situ before they retreat. Act quickly — most individuals retreat within 3–5 seconds. (3) Basking individual: photograph any lizard seen basking on the surface — side-on profile showing body shape, limb presence/absence, and coloration pattern.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Common identification errors — Level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Most common error: confusing slow worms with snakes. Slow worms (legless lizards): shiny smooth scales; visible eyelids (can blink — snakes cannot); gradual tail taper; no flicking tongue behaviour when calm. Grass snake: keeled scales (not shiny); yellow/orange crescent collar marking; flattened head. If in doubt — note 'legless reptile' and photograph; do not attempt to pick up any species.</w:t>
            </w:r>
          </w:p>
          <w:p>
            <w:pPr>
              <w:spacing w:after="60" w:before="0"/>
              <w:jc w:val="left"/>
            </w:pPr>
            <w:r>
              <w:rPr>
                <w:rFonts w:ascii="Arial" w:cs="Arial" w:eastAsia="Arial" w:hAnsi="Arial"/>
                <w:b w:val="false"/>
                <w:bCs w:val="false"/>
                <w:color w:val="000000"/>
                <w:sz w:val="16"/>
                <w:szCs w:val="16"/>
              </w:rPr>
              <w:t xml:space="preserve">Second error: lifting the refugium too quickly and scaring away all individuals before counting. Approach the refugium from the north side (the cool side) and lift from the south edge SLOWLY in one steady motion. Pause for 2 seconds before counting — any remaining individuals will be visible in the first few seconds before retreating.</w:t>
            </w:r>
          </w:p>
          <w:p>
            <w:pPr>
              <w:spacing w:after="80" w:before="0"/>
              <w:jc w:val="left"/>
            </w:pPr>
            <w:r>
              <w:rPr>
                <w:rFonts w:ascii="Arial" w:cs="Arial" w:eastAsia="Arial" w:hAnsi="Arial"/>
                <w:b w:val="false"/>
                <w:bCs w:val="false"/>
                <w:color w:val="000000"/>
                <w:sz w:val="16"/>
                <w:szCs w:val="16"/>
              </w:rPr>
              <w:t xml:space="preserve">Third error: surveying in unsuitable conditions and recording zero as absence. Zero records on a cloudy cold morning tell you about the weather, not the lizard population. Record weather conditions at every survey and exclude sub-optimal surveys from the population index calculation.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Common lizard count increasing across the season (spring peak → July/August plateau → September juveniles): population structure healthy — adults present in spring, juveniles emerging in late summer. Juvenile presence in August–September is the positive breeding confirmation signal.</w:t>
            </w:r>
          </w:p>
          <w:p>
            <w:pPr>
              <w:spacing w:after="50" w:before="0"/>
              <w:jc w:val="left"/>
            </w:pPr>
            <w:r>
              <w:rPr>
                <w:rFonts w:ascii="Arial" w:cs="Arial" w:eastAsia="Arial" w:hAnsi="Arial"/>
                <w:b w:val="false"/>
                <w:bCs w:val="false"/>
                <w:color w:val="000000"/>
                <w:sz w:val="17"/>
                <w:szCs w:val="17"/>
              </w:rPr>
              <w:t xml:space="preserve">Slow worm under refugia: always a positive indicator — slow worms confirm both structural habitat quality (tussock for cover) and slug prey availability. Cross-reference with Profile 07 (Snails and slugs) slug abundance data.</w:t>
            </w:r>
          </w:p>
          <w:p>
            <w:pPr>
              <w:spacing w:after="80" w:before="0"/>
              <w:jc w:val="left"/>
            </w:pPr>
            <w:r>
              <w:rPr>
                <w:rFonts w:ascii="Arial" w:cs="Arial" w:eastAsia="Arial" w:hAnsi="Arial"/>
                <w:b w:val="false"/>
                <w:bCs w:val="false"/>
                <w:color w:val="000000"/>
                <w:sz w:val="16"/>
                <w:szCs w:val="16"/>
              </w:rPr>
              <w:t xml:space="preserve">Zero detections across 5+ surveys in suitable weather conditions: investigate management history — frequent mowing, recent ground disturbance, or adjacent predator pressure (domestic cats are significant lizard predators in managed habitats). Check whether refugia are properly positioned (south-facing edge, adequate tussock adjacent).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Agricultural management context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Record at every visit: (1) Last mowing or cutting of the monitoring margin and height; (2) Evidence of recent disturbance (livestock trampling, machinery at margin edge); (3) Vegetation height adjacent to each refugium (should be &gt;20cm for optimal sheltering conditions); (4) Air temperature and sunshine at time of survey.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Do NOT handle any reptile without appropriate training and licence (where applicable). Common lizard, slow worm, and grass snake are legally protected in many jurisdictions — handling without licence is illegal. Observe from the lift-and-look approach only. Adders (Vipera berus) may occasionally be found under refugia — they are venomous; do NOT approach; record from distance and retreat. Adder records should be reported to the national herpetological recording scheme.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Amphibian and Reptile Groups UK (ARG UK) standard refugia methodology (Edgar &amp; Bird 2006) [geo]; Gent &amp; Gibson (1998)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https://www.arguk.org/info-advice/arg-uk-best-practice-guidelines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2 — Trained field technician</w:t>
            </w:r>
          </w:p>
          <w:p>
            <w:pPr>
              <w:spacing w:after="80" w:before="0"/>
              <w:jc w:val="left"/>
            </w:pPr>
            <w:r>
              <w:rPr>
                <w:rFonts w:ascii="Arial" w:cs="Arial" w:eastAsia="Arial" w:hAnsi="Arial"/>
                <w:b w:val="false"/>
                <w:bCs w:val="false"/>
                <w:color w:val="FFFFFF"/>
                <w:sz w:val="16"/>
                <w:szCs w:val="16"/>
              </w:rPr>
              <w:t xml:space="preserve">Extended refugia monitoring with individual identification from photographs, population mark-recapture index, and habitat assessment combining vegetation survey with refugia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Extended refugia survey with photographic individual identification and population index calculation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Population index from maximum count method across full season survey; individual identification from natural scale pattern photographs (slow worm and common lizard) enabling mark-recapture population estimate; habitat quality assessment combined with species count.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1 but with: (1) 10 refugia per monitoring site instead of 5; (2) Photograph every individual detected — common lizard flank pattern and slow worm scale pattern are individually distinctive and can be used for photographic mark-recapture (match individuals between survey visits). (3) Habitat quality assessment alongside each refugium: record vegetation height, bare soil percentage, tussock density, and shading using the same 1m2 quadrat protocol as Profile 28 (Grassland) where both are deployed.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10 artificial refugia; camera with macro capability; computer with photographic matching software (or manual matching using printed photographs); vegetation measurement equipment (as Profile 28).</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Trained field technician with photographic identification training for scale pattern matching (3–4 hours with an experienced herpetologist). ARG UK refugia survey training course (1 day) [geo].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1. Minimum 6 surveys across the full active season for photographic recapture analysis.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1 — additional 5 minutes per refugium for individual photograph capture.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6–8 visits across the active season (March–September).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population index trends; 5 years for photographic mark-recapture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Maximum count per species per season (population index); number of individually identified animals (minimum number alive); photographic recapture rate as population stability indicator; habitat quality index from vegetation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Individual identification photographs: for each individual, photograph: (1) left flank; (2) right flank; (3) dorsal (top view). Use a hand-held white card background in the grass to improve photograph quality without handling. Fast shutter speed (&gt;1/500s) is needed for moving individuals.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Individual identification revealing new individuals appearing at refugia in late summer: juvenile recruitment confirmed — population is reproducing successfully. Stable individual identification set across years: population maintaining itself with consistent core individuals.</w:t>
            </w:r>
          </w:p>
          <w:p>
            <w:pPr>
              <w:spacing w:after="80" w:before="0"/>
              <w:jc w:val="left"/>
            </w:pPr>
            <w:r>
              <w:rPr>
                <w:rFonts w:ascii="Arial" w:cs="Arial" w:eastAsia="Arial" w:hAnsi="Arial"/>
                <w:b w:val="false"/>
                <w:bCs w:val="false"/>
                <w:color w:val="000000"/>
                <w:sz w:val="16"/>
                <w:szCs w:val="16"/>
              </w:rPr>
              <w:t xml:space="preserve">Habitat quality assessment showing high refugia in low-quality habitat (short cut sward, no tussock): individuals concentrated at the few available micro-refugia — habitat-limited population at risk from any further management intensification.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As Level 1 — no handling at Level 2 despite photographic individual identification requirement. If an individual needs to be temporarily restrained for photography, this requires a licence where species are protected.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Edgar P, Bird DR (2006) ARG UK methodology [geo]; Gent &amp; Gibson (1998)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https://www.arguk.org/info-advice/arg-uk-best-practice-guidelines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3 — Specialist with reptile handling licence</w:t>
            </w:r>
          </w:p>
          <w:p>
            <w:pPr>
              <w:spacing w:after="80" w:before="0"/>
              <w:jc w:val="left"/>
            </w:pPr>
            <w:r>
              <w:rPr>
                <w:rFonts w:ascii="Arial" w:cs="Arial" w:eastAsia="Arial" w:hAnsi="Arial"/>
                <w:b w:val="false"/>
                <w:bCs w:val="false"/>
                <w:color w:val="FFFFFF"/>
                <w:sz w:val="16"/>
                <w:szCs w:val="16"/>
              </w:rPr>
              <w:t xml:space="preserve">Licensed capture survey with individual marking, population size estimation using Lincoln-Petersen method, and genetic population structure analysis for landscape connectivity assessment.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Licensed capture survey with mark-recapture population estimation and genetic connectivity analysis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Population size estimate (N) per species per site from mark-recapture; individual marking for re-identification; genetic population structure (Fst between monitoring sites) as landscape connectivity indicator.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Licensed reptile surveys following ARG UK or national equivalent standard. Individually mark captured lizards with visible implant elastomer (VIE) injection into scale rows (licensed method). Capture by hand at refugia or by sweeping (only by licensed handler). Release at point of capture within 2 minutes. 5+ capture occasions over the season. Apply Lincoln-Petersen or Cormack-Jolly-Seber survival model. Tissue sampling (tail tips — regenerate) for microsatellite DNA analysis of population structure.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Reptile handling licence; VIE injection kit; tissue sampling vials; genetics laboratory access.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Licensed reptile handler with mark-recapture expertise and VIE injection training. Institutional ethics committee approval required.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(April–June) — optimal for capture and marking; good basking conditions.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capture occasions.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 for population size and genetic diversity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Population size estimate (N) with 95% CI; survival rate (phi) from Cormack-Jolly-Seber; genetic diversity (He, Ho); Fst between sites as connectivity indicator.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Population size stable or increasing over 5+ years: confirmed population viability — sustained management improvement has prevented local extinction and may be enabling population growth. Fst declining between monitoring sites: landscape connectivity improving — individuals moving between previously isolated populations.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Reptile handling licence is a LEGAL REQUIREMENT for all species handling in most European jurisdictions. VIE injection requires specialist training to avoid injury to the animal. Retain all tissue samples in clearly labelled sealed vials for laboratory analysis.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Edgar &amp; Bird (2006); Gent &amp; Gibson (1998); Beebee &amp; Griffiths (2005 — cross-reference herpetological methodology)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https://www.arguk.org/info-advice/arg-uk-best-practice-guidelines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All sources cited in this profile. 3-column format: citation / DOI or ISBN / section cited in.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300"/>
        <w:gridCol w:w="22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 (full reference)</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Section cited 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Edgar P, Bird DR (2006) Action Plan for Reptile and Amphibian Conservation in the UK. English Nature and ARG UK, Peterborough. [geo]</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https://www.arguk.org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Ecological rationale; Protocol Levels 1, 2 and 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Gent AH, Gibson SD (eds) (1998) Herpetofauna Workers' Manual. Joint Nature Conservation Committee, Peterborough. [geo]</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ISBN 9781861072207</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A6; B2; Response timescale; Protocol Levels 1 and 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Reeve N (1994) Hedgehogs. T &amp; A D Poyser Natural History, London.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ISBN 9780856610691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A3 (slow worm slug predation cross-reference from Profile 22)</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5"/>
                <w:szCs w:val="15"/>
              </w:rPr>
              <w:t xml:space="preserve">END OF PROFILE 23 — Lizards</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5D4037" w:sz="3"/>
          </w:tcBorders>
          <w:tcMar>
            <w:bottom w:type="dxa" w:w="60"/>
          </w:tcMar>
        </w:tcPr>
        <w:p>
          <w:pPr>
            <w:spacing w:after="80" w:before="0"/>
            <w:jc w:val="left"/>
          </w:pPr>
          <w:r>
            <w:rPr>
              <w:rFonts w:ascii="Arial" w:cs="Arial" w:eastAsia="Arial" w:hAnsi="Arial"/>
              <w:b w:val="false"/>
              <w:bCs w:val="false"/>
              <w:color w:val="5D4037"/>
              <w:sz w:val="15"/>
              <w:szCs w:val="15"/>
            </w:rPr>
            <w:t xml:space="preserve">LAHMP — Profile 23 — Lizards</w:t>
          </w:r>
        </w:p>
      </w:tc>
      <w:tc>
        <w:tcPr>
          <w:tcBorders>
            <w:bottom w:val="single" w:color="5D4037" w:sz="3"/>
          </w:tcBorders>
          <w:tcMar>
            <w:bottom w:type="dxa" w:w="60"/>
          </w:tcMar>
        </w:tcPr>
        <w:p>
          <w:pPr>
            <w:spacing w:after="80" w:before="0"/>
            <w:jc w:val="right"/>
          </w:pPr>
          <w:r>
            <w:rPr>
              <w:rFonts w:ascii="Arial" w:cs="Arial" w:eastAsia="Arial" w:hAnsi="Arial"/>
              <w:b w:val="false"/>
              <w:bCs w:val="false"/>
              <w:color w:val="888888"/>
              <w:sz w:val="15"/>
              <w:szCs w:val="15"/>
            </w:rPr>
            <w:t xml:space="preserve">v2.0 | 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643FCCB-832D-49D4-AB9B-F7B1B18241C2}"/>
</file>

<file path=customXml/itemProps2.xml><?xml version="1.0" encoding="utf-8"?>
<ds:datastoreItem xmlns:ds="http://schemas.openxmlformats.org/officeDocument/2006/customXml" ds:itemID="{77244A5D-9202-4CD5-846F-01AED9D27121}"/>
</file>

<file path=customXml/itemProps3.xml><?xml version="1.0" encoding="utf-8"?>
<ds:datastoreItem xmlns:ds="http://schemas.openxmlformats.org/officeDocument/2006/customXml" ds:itemID="{728FD17A-1CA9-4C0F-8FD8-E2252B1ADDE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2026-04-12T16:42:26Z</dcterms:created>
  <dcterms:modified xsi:type="dcterms:W3CDTF">2026-04-12T16:42:26Z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