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24 — Snakes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C0392B"/>
                <w:sz w:val="16"/>
                <w:szCs w:val="16"/>
              </w:rPr>
              <w:t xml:space="preserve">DRAFT — Unvalidated</w:t>
            </w:r>
          </w:p>
          <w:p>
            <w:pPr>
              <w:spacing w:after="60" w:before="0"/>
              <w:jc w:val="left"/>
            </w:pPr>
            <w:r>
              <w:rPr>
                <w:rFonts w:ascii="Arial" w:cs="Arial" w:eastAsia="Arial" w:hAnsi="Arial"/>
                <w:b/>
                <w:bCs/>
                <w:color w:val="C0392B"/>
                <w:sz w:val="16"/>
                <w:szCs w:val="16"/>
              </w:rPr>
              <w:t xml:space="preserve">VENOMOUS SPECIES PRESENT in some deployment contexts — adder (Vipera berus) and regional equivalents. DO NOT HANDLE without specialist training and appropriate medical preparation.</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herpetologists before platform deployment. All snake species are legally protected in most jurisdictions — handling requires a licence.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Adder safety protocol — the profile treats adder encounters as a routine monitoring outcome requiring a specific, calm response (observe, record, retreat without disturbance). Reviewer should confirm whether this is adequately communicated and whether additional first aid guidance (emergency snakebite protocol) should be included in the safety notes for deployment regions where venomous snake encounters are common.</w:t>
            </w:r>
          </w:p>
          <w:p>
            <w:pPr>
              <w:spacing w:after="60" w:before="0"/>
              <w:jc w:val="left"/>
            </w:pPr>
            <w:r>
              <w:rPr>
                <w:rFonts w:ascii="Arial" w:cs="Arial" w:eastAsia="Arial" w:hAnsi="Arial"/>
                <w:b w:val="false"/>
                <w:bCs w:val="false"/>
                <w:color w:val="000000"/>
                <w:sz w:val="16"/>
                <w:szCs w:val="16"/>
              </w:rPr>
              <w:t xml:space="preserve">2. Shared refugia with Profile 23 (Lizards) — the artificial refugia infrastructure is explicitly shared between Profiles 23 and 24. Reviewer should confirm that the refugia size and material (60cm × 60cm roofing felt or corrugated metal) are equally attractive to both lizards and snakes, or whether different refugia types are needed for optimum detection of each group.</w:t>
            </w:r>
          </w:p>
          <w:p>
            <w:pPr>
              <w:spacing w:after="60" w:before="0"/>
              <w:jc w:val="left"/>
            </w:pPr>
            <w:r>
              <w:rPr>
                <w:rFonts w:ascii="Arial" w:cs="Arial" w:eastAsia="Arial" w:hAnsi="Arial"/>
                <w:b w:val="false"/>
                <w:bCs w:val="false"/>
                <w:color w:val="000000"/>
                <w:sz w:val="16"/>
                <w:szCs w:val="16"/>
              </w:rPr>
              <w:t xml:space="preserve">3. Tropical snake community — the profile is primarily framed around 2–3 temperate European agricultural snake species. Tropical and subtropical agricultural landscapes have dramatically more diverse snake communities, including many more venomous species. Reviewer must provide adaptation guidance and ensure that the safety protocols are appropriately scaled for high-diversity venomous-species contexts.</w:t>
            </w:r>
          </w:p>
          <w:p>
            <w:pPr>
              <w:spacing w:after="80" w:before="0"/>
              <w:jc w:val="left"/>
            </w:pPr>
            <w:r>
              <w:rPr>
                <w:rFonts w:ascii="Arial" w:cs="Arial" w:eastAsia="Arial" w:hAnsi="Arial"/>
                <w:b w:val="false"/>
                <w:bCs w:val="false"/>
                <w:color w:val="000000"/>
                <w:sz w:val="16"/>
                <w:szCs w:val="16"/>
              </w:rPr>
              <w:t xml:space="preserve">4. Grass snake egg-laying site monitoring — grass snake egg-laying aggregations in compost heaps, warm manure heaps, and rotting vegetation provide a highly productive Level 1 monitoring supplement. Reviewer should confirm whether egg-laying site monitoring should be included in the Level 1 protocol as a formal survey component.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Snakes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Applicable wherever suitable semi-open vegetated habitat with adequate prey populations exists within or adjacent to the monitored landscape. Absent from heavily managed, uniformly mown, or highly disturbed habitats with no structural complexity.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however, monitoring value is low in landscapes where no suitable basking or sheltering habitat exists. Expected minimum habitat requirement: field margins or hedgerow edges with tussock and some structural cover, within 1km of prey populations (amphibians for grass snakes; lizards and small mammals for adders).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Squamata; Suborder: Serpentes. Three monitoring species in temperate European agricultural context [geo]: (1) Grass snake (Natrix natrix) — largest UK snake; olive-green with distinctive yellow/orange crescent collar; non-venomous; specialist predator of frogs, toads, and fish; strongly associated with water margins and amphibian breeding ponds; lays eggs in warm compost, rotting vegetation, and manure heaps; (2) Adder (Vipera berus) — UK's only venomous snake; distinctive zigzag dorsal pattern; grey/brown colouration; specialist of dry grassland, heathland edges, and south-facing embankments; feeds primarily on small mammals and lizards; viviparous; (3) Smooth snake (Coronella austriaca) — nationally rare habitat specialist; slender, grey-brown, no dorsal pattern; dry sandy heathland and calcareous grassland only; very restricted agricultural occurrence. Note: venomous snake species composition varies greatly by deployment region — reviewer must specify regional equivalents and ensure safety protocols are appropriate. In many tropical and subtropical agricultural contexts, multiple venomous species may be encountered.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snake presence, species composition, and relative abundance at artificial refugia reflect prey community quality (amphibians for grass snake; lizards and small mammals for adder), habitat structural quality, and landscape connectivity. Top predator indicator — snake community presence signals a functional vertebrate food web extending from invertebrates through prey vertebrates to apex reptile predators.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Snakes occupy the apex of the agricultural reptile food web — their presence tells you that the food web below them is functioning. A grass snake at a farm pond edge tells you that frogs are breeding there successfully, that the water quality is adequate for amphibian populations, and that the terrestrial habitat connectivity allows a large predator to move between the pond and its sheltering and overwintering habitat. An adder on a south-facing embankment tells you about grassland quality, lizard populations, and management continuity. They are ecological summaries of everything their prey communities represent — and their legal protection in most jurisdictions means that their presence also represents a direct compliance and conservation outcome that is meaningful to regulators and stakeholders.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Snakes are among the most difficult vertebrates to monitor because they are secretive, cryptic, and rarely seen without deliberate searching. Artificial refugia transform this challenge: roofing felt or corrugated metal sheets placed in appropriate positions attract snakes for thermoregulation within weeks and can be checked quickly by any observer who understands the safe approach protocol. The resulting data — species presence, size class, and count across multiple visits — provides a robust relative abundance index that is directly comparable between sites and years when standardised protocols are applied. The key ecological contribution of snake monitoring in LAHMP is its role as a food web apex indicator: grass snake population health is among the most comprehensive single-species indicators of farm water body and amphibian management quality available.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Slow (Stage 3, Year 3–10). Snake populations respond slowly to management change due to long life spans, slow reproductive rates, and limited dispersal capacity. Population-level trends require 5–10 years to detect reliably.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(3–5 years): Grass snake colonisation of improved pond margins following amphibian breeding population recovery — grass snakes track their prey and will move to newly suitable habitat within 2–4 seasons where landscape connectivity allows (Edgar &amp; Bird 2006; Gent &amp; Gibson 1998).</w:t>
            </w:r>
          </w:p>
          <w:p>
            <w:pPr>
              <w:spacing w:after="60" w:before="0"/>
              <w:jc w:val="left"/>
            </w:pPr>
            <w:r>
              <w:rPr>
                <w:rFonts w:ascii="Arial" w:cs="Arial" w:eastAsia="Arial" w:hAnsi="Arial"/>
                <w:b w:val="false"/>
                <w:bCs w:val="false"/>
                <w:color w:val="000000"/>
                <w:sz w:val="17"/>
                <w:szCs w:val="17"/>
              </w:rPr>
              <w:t xml:space="preserve">Slow (5–15 years): Adder population recovery following habitat management improvement — adders are extremely site-faithful and have very low population turnover rates; population recovery from decline is very slow (Beebee &amp; Griffiths 2005).</w:t>
            </w:r>
          </w:p>
          <w:p>
            <w:pPr>
              <w:spacing w:after="80" w:before="0"/>
              <w:jc w:val="left"/>
            </w:pPr>
            <w:r>
              <w:rPr>
                <w:rFonts w:ascii="Arial" w:cs="Arial" w:eastAsia="Arial" w:hAnsi="Arial"/>
                <w:b w:val="false"/>
                <w:bCs w:val="false"/>
                <w:color w:val="000000"/>
                <w:sz w:val="16"/>
                <w:szCs w:val="16"/>
              </w:rPr>
              <w:t xml:space="preserve">[geo] Timescales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herpetologists.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 — amphibian prey collapse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 snake population decline is directly linked to amphibian prey decline — driven by the same agricultural water quality pressures (nutrient runoff, sediment, pesticide contamination) that reduce amphibian breeding success. Where amphibian populations collapse, grass snake populations follow within 5–10 years as individuals fail to reproduce successfully without adequate food resources (Edgar &amp; Bird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 of basking and nesting habitat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Mowing destroys grass snake egg-laying sites (warm decomposing vegetation piles, compost heaps) and removes the tussock shelter that snakes require between foraging events. Mowing during active season (April–August) directly kills individuals in machinery — particularly during June–July when females are searching for egg-laying sites and are less alert to disturbance.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destruction of hibernation sites and egg-laying substrate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 tillage destroys hibernation sites (south-facing embankments, tree root structures, deep litter accumulations) and the loose, warm, moist vegetation debris that grass snakes use for egg-laying aggregations. Agricultural intensification that eliminates rotting vegetation piles and compost heaps directly reduces grass snake reproductive success (Beebee &amp; Griffiths 2005).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prey community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Snakes feed on vertebrate prey (amphibians, lizards, small mammals) whose populations are themselves reduced by insecticide use — the prey depletion cascade ultimately limits snake populations regardless of direct snake exposure to pesticides. Rodenticide use (anticoagulants) can cause indirect secondary poisoning in smooth snakes that consume poisoned small mammals.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 — connectivity loss and road mortality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Snakes have limited dispersal capacity and are highly vulnerable to road mortality during spring emergence and autumn return to hibernation sites. Agricultural road density increase associated with farm intensification is a significant snake mortality driver. Fragmentation isolates small populations that cannot recover from random mortality events (Gent &amp; Gibson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Snake presence in agricultural landscapes is one of the most comprehensive single-species indicators of food web quality available from vertebrate monitoring — their apex position means their presence signals the ecological integrity of multiple trophic layers below them. Grass snake presence at a farm water body is a robust positive indicator of overall aquatic and riparian biodiversity (Edgar &amp; Bird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Adder populations in fragmented agricultural landscapes consistently show smaller size, lower genetic diversity, and higher extinction risk than connected populations. Monitoring adder population persistence across years detects whether landscape fragmentation is causing local extinction in isolated patches (Beebee &amp; Griffiths 2005).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Loss of traditional habitat and landscape structures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presence of grass snake egg-laying aggregations in farm compost heaps and rotting vegetation is a biological indicator that traditional farm landscape features (managed compost, retained vegetation debris, warm rotting manure heaps) are being maintained — features that are disappearing from industrialised farming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 snakes consume large numbers of frogs and toads — which are themselves important slug predators. Snakes also consume small rodents (rats, mice) opportunistically. Their role in farm pest rodent control is modest but documented in some contexts. More significantly, their presence as apex predators sustains the population structure of prey communities in ways that may regulate prey population dynamics.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 — prey for raptors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Snakes are prey for several farmland raptor species — marsh harriers, buzzards, and herons all take snakes opportunistically. Adders are occasionally taken by honey buzzards. Snake presence in agricultural margins sustains food web diversity at the raptor trophic level, contributing to the Profile 26 (Birds of prey and owls) prey resource.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Education, scientific and research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Snakes are among the most culturally significant wildlife species in agricultural landscapes — their legal protection, cultural visibility, and public interest make their presence on a farm a significant communication and education asset. Grass snakes at a farm pond are a tangible, visible evidence of whole-system management quality that can engage stakeholders across all levels of ecological interest.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Ponds, ditches, and farm water bodies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habitat for grass snake — strongly associated with water margin habitats and amphibian prey.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habitat for adder and smooth snake — dry, structurally diverse grassland.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 permanent pasture with water margins and diverse structure supports grass snake.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adequate prey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wherever prey communities exist and suitable basking habitat is available.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grassland with water margins and structural diversity.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grass snake strongly associated with farm wetland and pond margins.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monitoring where grass snake uses ditch and margin habitats.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Snake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body margins with grass or reed fringe and adjacent rough 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grass snake habitat — combines water access for amphibian prey hunting with warm rough vegetation for thermoregulation and egg-laying. Compost heaps, manure piles, or rotting vegetation within 200m of the water body are critical egg-laying sites. [geo — temperate European]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South-facing embankments with tussock grass, heather, or gorse — dry, warm soils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adder habitat — requires the warmth accumulation of a south-facing slope with open basking spots and adjacent dense cover for retreat. Adders are highly site-faithful and return to the same basking sites year after year. [geo — temperate European]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Compost heaps, rotting vegetation piles, and warm manure heaps adjacent to water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 snake egg-laying sites — retained, warm, decomposing vegetation provides the incubation temperature (25–30°C [~]) required for egg development. Farm compost facilities near water bodies are among the most productive grass snake egg-laying sites in agricultural landscapes and should be explicitly mapped and protected.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mixed farming with farm pond and retained compost heap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grass snake monitoring probability — the combination of frog-rich pond, retained compost or rotting vegetation egg-laying site, and reduced pesticide use sustains the full grass snake lifecycle on-farm. Farm compost management that retains a warm decomposing core through May–July is directly beneficial.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Extensive pastoral farming with diverse south-facing embankments and low vehicle disturbance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adder monitoring probability — low-disturbance permanent grassland management on south-facing slopes with structured tussock sustains adder populations where they persist. The single most important management action for adder conservation: zero disturbance of known basking sites during spring (March–May).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 in water body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DO in farm ponds and water margins signals recovering amphibian breeding populations — the primary prey for grass snakes. DO improvement should precede amphibian (Profile 21) recovery by 1–3 seasons, and grass snake population stability (or growth) by a further 3–5 seasons as the prey base expands. This three-stage biological cascade (A18 → Profile 21 → Profile 24) is among the most ecologically complete abiotic-to-apex-predator linkages in the framework.</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structural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sward structural heterogeneity (tussock + open mosaic) under improved management is the abiotic precursor for adder thermoregulation habitat quality improvement. Structural diversity improvement precedes adder basking activity increase by 1–3 seasons as optimal micro-habitat becomes available.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recovering small mammal and lizard prey communities that sustain adder populations. SOC improvement precedes lizard (Profile 23) and small mammal (Profile 22) recovery by 1–2 seasons, which in turn precedes any measurable adder population response by a further 3–5 seasons given the slow reproductive rate of adders.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 farm pond maintenance and retention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pond retention and management for amphibian breeding directly maintains the grass snake prey base. A permanent farm pond supporting a healthy common frog breeding population provides the primary food resource sustaining an on-farm grass snake population throughout the active season.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Apply compost and organic amendments — retain warm compost for egg-laying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 managed compost heap that retains a warm decomposing core through May–July provides the primary grass snake egg-laying site. This is a management action that is beneficial for multiple reasons (soil fertility, Profile 06 earthworm abundance) but also directly provides habitat for grass snake reproduction — communicating this dual benefit to farmers increases the likelihood of compost heap retention.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 — south-facing structural features for adder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Creating or retaining warm, south-facing structural features — log piles on embankments, stone walls, undisturbed tussock banks — provides adder basking and hibernation habitat. Even a small area of undisturbed south-facing tussock (10–20m2) can sustain a resident adder.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Farm pond creation and restoration (grass snake prey habitat)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Grass snake presence at artificial refugia placed adjacent to a newly restored or created farm pond is the biological verification signal that connects pond management directly to apex reptile predator recovery. First detection of grass snake at a refugia near a restored pond confirms the food chain from water quality improvement through amphibian recovery to reptile population presence (Edgar &amp; Bird 2006).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First grass snake detection at refugia adjacent to restored pond within 3–5 seasons of pond establishment where amphibian breeding populations have recovered; count at refugia increasing progressively over 5–10 seasons as local population builds; egg-laying aggregation detected within 5–7 seasons confirming on-farm reproductive success.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 — Frogs and toads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 snake population health is almost entirely determined by amphibian prey availability — the two profiles are ecologically inseparable. Monitoring grass snakes simultaneously assesses whether the amphibian community detected by Profile 21 is dense enough to sustain an apex reptile predator. First grass snake detection following pond restoration and amphibian recovery is the most compelling multi-profile practice verification narrative available in the freshwater monitoring components of the framework.</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 — Lizards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Artificial refugia deployed for Profile 23 (Lizards) simultaneously attract grass snakes and adders — a single refuge check produces data for both profiles. Adder prey community (common lizard, slow worm, small mammals) is tracked by Profiles 23 and 22 respectively — monitoring all three reptile and small mammal profiles together provides a complete predator-prey vertebrate assessment from a single combined morning survey. The refugia infrastructure is shared; the recording is profile-specific.</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26 — Birds of prey and owls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Snakes are significant prey for marsh harriers, buzzards, and white storks in agricultural landscapes across their ranges. Snake presence at monitoring sites signals a food web sufficiently complex to sustain these apex predator species. Where Profile 26 (Birds of prey) is also in the programme, snake abundance at monitoring sites provides the prey availability context for raptor population monitoring.</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herpetologists.</w:t>
            </w:r>
          </w:p>
          <w:p>
            <w:pPr>
              <w:spacing w:after="60" w:before="0"/>
              <w:jc w:val="left"/>
            </w:pPr>
            <w:r>
              <w:rPr>
                <w:rFonts w:ascii="Arial" w:cs="Arial" w:eastAsia="Arial" w:hAnsi="Arial"/>
                <w:b/>
                <w:bCs/>
                <w:color w:val="000000"/>
                <w:sz w:val="16"/>
                <w:szCs w:val="16"/>
              </w:rPr>
              <w:t xml:space="preserve">SHARED REFUGIA — PROFILES 23 AND 24:</w:t>
            </w:r>
            <w:r>
              <w:rPr>
                <w:rFonts w:ascii="Arial" w:cs="Arial" w:eastAsia="Arial" w:hAnsi="Arial"/>
                <w:b w:val="false"/>
                <w:bCs w:val="false"/>
                <w:color w:val="000000"/>
                <w:sz w:val="16"/>
                <w:szCs w:val="16"/>
              </w:rPr>
              <w:t xml:space="preserve"> The artificial refugia infrastructure (60cm × 60cm roofing felt or corrugated metal sheets) is identical to Profile 23 (Lizards). A single lift-and-look at each refugium produces data for both profiles simultaneously — lizards, slow worms, grass snakes, and adders all use the same artificial shelters. Field teams conducting reptile monitoring should record all species observed under all refugia and assign records to the appropriate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80" w:before="0"/>
                    <w:jc w:val="left"/>
                  </w:pPr>
                  <w:r>
                    <w:rPr>
                      <w:rFonts w:ascii="Arial" w:cs="Arial" w:eastAsia="Arial" w:hAnsi="Arial"/>
                      <w:b/>
                      <w:bCs/>
                      <w:color w:val="C0392B"/>
                      <w:sz w:val="16"/>
                      <w:szCs w:val="16"/>
                    </w:rPr>
                    <w:t xml:space="preserve">ADDER ENCOUNTER PROTOCOL:</w:t>
                  </w:r>
                  <w:r>
                    <w:rPr>
                      <w:rFonts w:ascii="Arial" w:cs="Arial" w:eastAsia="Arial" w:hAnsi="Arial"/>
                      <w:b w:val="false"/>
                      <w:bCs w:val="false"/>
                      <w:color w:val="000000"/>
                      <w:sz w:val="16"/>
                      <w:szCs w:val="16"/>
                    </w:rPr>
                    <w:t xml:space="preserve"> If an adder (Vipera berus — distinctive zigzag pattern, triangular head) or any other potentially venomous snake is encountered: (1) STOP. Do not move closer. (2) Observe from a distance of minimum 2m. (3) Photograph with zoom if possible. (4) Retreat slowly. (5) Record the encounter on the datasheet. (6) Report to the national herpetological recording scheme. NEVER attempt to pick up, move, or restrain an adder or any unidentified snake. Adder bites are rarely fatal in healthy adults but require immediate hospital attendance. In deployment regions with multiple venomous species, all unidentified snakes should be treated as potentially venomous.</w:t>
                  </w:r>
                </w:p>
              </w:tc>
            </w:tr>
          </w:tbl>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Shared artificial refugia check combined with visual transect — identical protocol to Profile 23 (Lizards), recording all snake species detected under refugia and during the visual basking survey walk.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Artificial refugia reptile check and visual transect — community observer snake detection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Grass snake, adder, and smooth snake presence and count at artificial refugia per monitoring visit; visual count of basking snakes on 50m transect; grass snake egg-laying site detection.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Identical to Profile 23 Level 1 protocol — same refugia, same check procedure, same visual transect. Record all species observed. From the Profile 23 check: note separately any snake species (elongate body, no visible legs, head clearly differentiated from body) versus lizard species (four legs, shorter body). Grass snake: olive-green body, bright yellow-white collar crescent behind head; typically 60–120cm. Adder: stout body, zigzag dorsal pattern on grey or brown background; typically 50–75cm. Smooth snake: slender, grey-brown, no distinct collar; typically 50–70cm.</w:t>
            </w:r>
          </w:p>
          <w:p>
            <w:pPr>
              <w:spacing w:after="80" w:before="0"/>
              <w:jc w:val="left"/>
            </w:pPr>
            <w:r>
              <w:rPr>
                <w:rFonts w:ascii="Arial" w:cs="Arial" w:eastAsia="Arial" w:hAnsi="Arial"/>
                <w:b w:val="false"/>
                <w:bCs w:val="false"/>
                <w:color w:val="000000"/>
                <w:sz w:val="17"/>
                <w:szCs w:val="17"/>
              </w:rPr>
              <w:t xml:space="preserve">Egg-laying site survey (May–July): check any compost heaps, rotting vegetation piles, or warm manure accumulations adjacent to the monitoring area for grass snake egg clusters — white, leathery, golf-ball sized eggs in groups of 8–30, typically 5–20cm below the surface of warm decomposing material. Do not excavate deeply — note if egg-laying activity is suspected from soil disturbance.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23 Level 1 — identical. No additional equipment needed.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familiar with the Profile 23 protocol. Snake identification from photographic reference requires a 30-minute additional briefing beyond the Profile 23 lizard training — specifically covering the three temperate European snake species and the adder encounter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spring (March–April) — adders and grass snakes emerge from hibernation and bask extensively in warm weather before vegetation becomes dense; highest detectability. Late spring–summer (May–August) for grass snake egg-laying site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August–September — juvenile grass snakes and adders hatching/emerging; females of both species are most visible basking in late summer.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Combined with Profile 23 — no additional survey time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23 — 5–6 visits across the active season. Early spring visits (March–April) are particularly important for snake detection.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 snake populations respond slowly; trends require longer time series than invertebrates.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presence/absence per monitoring visit; count per species per refugium; maximum seasonal count per species as population index; grass snake egg-laying site confirmed (Y/N); egg-laying site size (number of eggs).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Profile 23 photography guidance applies. Additionally: (1) Grass snake collar photograph — the distinctive yellow collar is the primary identification feature; photograph the neck region clearly. (2) Adder zigzag photograph — photograph the full dorsal surface from directly above if safely possible. (3) Egg-laying site documentation — if grass snake eggs found without disturbance, photograph the surface material showing the location without excavating.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misidentifying grass snake as adder (or vice versa) due to colour variation. Key distinction: grass snake has a COLLAR — a bright yellow-white or yellow-orange crescent immediately behind the head. This collar is present in virtually all grass snakes and absent from adders. Adder has a ZIGZAG — a continuous dark zigzag line running the full length of the back from head to tail. If you see a snake with a collar = grass snake. If you see a snake with a zigzag = adder. If you cannot identify it = treat as potentially venomous and retreat.</w:t>
            </w:r>
          </w:p>
          <w:p>
            <w:pPr>
              <w:spacing w:after="60" w:before="0"/>
              <w:jc w:val="left"/>
            </w:pPr>
            <w:r>
              <w:rPr>
                <w:rFonts w:ascii="Arial" w:cs="Arial" w:eastAsia="Arial" w:hAnsi="Arial"/>
                <w:b w:val="false"/>
                <w:bCs w:val="false"/>
                <w:color w:val="000000"/>
                <w:sz w:val="16"/>
                <w:szCs w:val="16"/>
              </w:rPr>
              <w:t xml:space="preserve">Second error: panicking when encountering an adder and causing disturbance. Adders are not aggressive and will not attack unless physically restrained or accidentally trodden on. A calm, slow retreat of 2–3m and 30 seconds of observation from a safe distance produces both a safe outcome and a useful monitoring record. The encounter protocol is: stop, observe, photograph, retreat, record.</w:t>
            </w:r>
          </w:p>
          <w:p>
            <w:pPr>
              <w:spacing w:after="80" w:before="0"/>
              <w:jc w:val="left"/>
            </w:pPr>
            <w:r>
              <w:rPr>
                <w:rFonts w:ascii="Arial" w:cs="Arial" w:eastAsia="Arial" w:hAnsi="Arial"/>
                <w:b w:val="false"/>
                <w:bCs w:val="false"/>
                <w:color w:val="000000"/>
                <w:sz w:val="16"/>
                <w:szCs w:val="16"/>
              </w:rPr>
              <w:t xml:space="preserve">Third error: missing early-season surveys. The best time to detect snakes — particularly adders — is March–April when they are basking extensively in the first warm weather of spring and vegetation is still short. Surveys beginning only in May or June miss the peak detectability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Grass snake detected at refugia adjacent to farm pond: food web connection confirmed — grass snake presence signals functional amphibian breeding population in the adjacent water body. Connect directly to Profile 21 (Frogs and toads) data and verify P17 (pond management) practice. This is one of the most compelling multi-profile positive outcomes in the framework.</w:t>
            </w:r>
          </w:p>
          <w:p>
            <w:pPr>
              <w:spacing w:after="50" w:before="0"/>
              <w:jc w:val="left"/>
            </w:pPr>
            <w:r>
              <w:rPr>
                <w:rFonts w:ascii="Arial" w:cs="Arial" w:eastAsia="Arial" w:hAnsi="Arial"/>
                <w:b w:val="false"/>
                <w:bCs w:val="false"/>
                <w:color w:val="000000"/>
                <w:sz w:val="17"/>
                <w:szCs w:val="17"/>
              </w:rPr>
              <w:t xml:space="preserve">Adder detected at south-facing embankment refugia: high-quality thermal habitat confirmed — adder presence is among the strongest possible indicators of management continuity and low disturbance in a south-facing embankment or calcareous grassland context. Report to national recording scheme. Connect to Service #34 (Education, scientific value).</w:t>
            </w:r>
          </w:p>
          <w:p>
            <w:pPr>
              <w:spacing w:after="80" w:before="0"/>
              <w:jc w:val="left"/>
            </w:pPr>
            <w:r>
              <w:rPr>
                <w:rFonts w:ascii="Arial" w:cs="Arial" w:eastAsia="Arial" w:hAnsi="Arial"/>
                <w:b w:val="false"/>
                <w:bCs w:val="false"/>
                <w:color w:val="000000"/>
                <w:sz w:val="16"/>
                <w:szCs w:val="16"/>
              </w:rPr>
              <w:t xml:space="preserve">Grass snake egg-laying aggregation confirmed in compost heap: on-farm reproduction confirmed — the most ecologically significant grass snake monitoring outcome possible. Record precisely (date, number of eggs, substrate depth, compost type). Protect the site from disturbance during incubation (June–September). Alert local ARG UK group or national herpetological network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Whether any management disturbance has occurred at known egg-laying sites (compost turning, vegetation clearance); (2) Recent mowing frequency and whether any known basking sites have been cut; (3) Evidence of road mortality on adjacent farm tracks (very useful incidental data — record any snake road casualties with GPS); (4) Predator pressure (cats, pheasants, corvids in vicinity of refugia).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C0392B"/>
                <w:sz w:val="16"/>
                <w:szCs w:val="16"/>
              </w:rPr>
              <w:t xml:space="preserve">VENOMOUS SPECIES PROTOCOL:</w:t>
            </w:r>
            <w:r>
              <w:rPr>
                <w:rFonts w:ascii="Arial" w:cs="Arial" w:eastAsia="Arial" w:hAnsi="Arial"/>
                <w:b w:val="false"/>
                <w:bCs w:val="false"/>
                <w:color w:val="000000"/>
                <w:sz w:val="16"/>
                <w:szCs w:val="16"/>
              </w:rPr>
              <w:t xml:space="preserve"> If adder or any unidentified snake encountered: observe from 2m minimum distance; do not approach, touch, or attempt to move; photograph with zoom only; record and retreat. Adder bites: seek immediate hospital medical attention — antivenom is available and effective but time-sensitive. Carry mobile phone during all reptile surveys. In deployment regions with multiple venomous species, consult national health authority for regional snake venom hazard assessment and first aid protocol.</w:t>
            </w:r>
          </w:p>
          <w:p>
            <w:pPr>
              <w:spacing w:after="80" w:before="0"/>
              <w:jc w:val="left"/>
            </w:pPr>
            <w:r>
              <w:rPr>
                <w:rFonts w:ascii="Arial" w:cs="Arial" w:eastAsia="Arial" w:hAnsi="Arial"/>
                <w:b w:val="false"/>
                <w:bCs w:val="false"/>
                <w:color w:val="000000"/>
                <w:sz w:val="16"/>
                <w:szCs w:val="16"/>
              </w:rPr>
              <w:t xml:space="preserve">All snake species are legally protected in most jurisdictions — observe the no-handling rule at Level 1. Do not attempt to photograph grass snakes by restraining them — they produce a malodorous musk and may feign death, which startles inexperienced observers. Observe from 1m and photograph without restraint.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Amphibian and Reptile Groups UK (ARG UK) standard methodology (Edgar &amp; Bird 2006) [geo] — shared with Profile 23.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https://www.arguk.org/info-advice/arg-uk-best-practice-guidelines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Extended refugia monitoring with population index calculation and egg-laying site systematic survey — identical extended protocol to Profile 23 Level 2, with snake-specific additional components.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Extended refugia snake survey with egg-laying site systematic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Snake population index from maximum count method across full season; grass snake egg-laying site inventory and productivity (clutch size distribution); adder population index from early spring counts.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23 Level 2 — 10 refugia, full season (6–8 visits). Additional snake-specific components: (1) Early spring adder survey: additional visit in mid-March and early April specifically targeting adder emergence basking — this is the highest detectability window and cannot be replaced by other seasonal visits. (2) Grass snake egg-laying site survey: systematic check of all warm, decomposing vegetation within 200m of monitoring refugia (compost heaps, rotting logs, manure heaps, silage wrapping material) in late May–June. Carefully part the surface material without deep excavation — record egg clusters found without disturbing them.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23 Level 2. Additionally: thermometer for egg-laying site temperature measurement (optimal: 25–30°C at 5cm depth [~]).</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23 Level 2 with additional snake species identification training — particularly early-spring adder identification from zigzag pattern and colour variants (melanistic black adders occur in some populations).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March–September. Mandatory early-spring visits (mid-March, early April) for adder specifically; late May–June for egg-laying site survey; August–September for juvenile emergence.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23. Additional 20 minutes for egg-laying site survey where relevant habitat features are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8 across the full season including 2 mandatory early-spring visits.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Profile 23 plus: number of grass snake egg-laying sites confirmed; clutch size range; egg-laying site substrate type; adder early-spring maximum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Egg-laying site: photograph the surface material with scale bar, showing the disturbance pattern suggesting egg-laying. If eggs visible without excavation, photograph the cluster in situ.</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Multiple egg-laying sites confirmed within monitoring area: grass snake population reproducing on-farm — confirms that the population is not merely transient but resident and reproducing. This is the highest population confidence result achievable from snake monitoring.</w:t>
            </w:r>
          </w:p>
          <w:p>
            <w:pPr>
              <w:spacing w:after="80" w:before="0"/>
              <w:jc w:val="left"/>
            </w:pPr>
            <w:r>
              <w:rPr>
                <w:rFonts w:ascii="Arial" w:cs="Arial" w:eastAsia="Arial" w:hAnsi="Arial"/>
                <w:b w:val="false"/>
                <w:bCs w:val="false"/>
                <w:color w:val="000000"/>
                <w:sz w:val="16"/>
                <w:szCs w:val="16"/>
              </w:rPr>
              <w:t xml:space="preserve">Adder early-spring count &gt;3 individuals at same basking site: viable local population — adders return to same basking sites year after year; multiple individuals at one site confirms a resident breeding group rather than isolated transient individuals.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safety notes — reinforced. Early spring adder surveys have the highest encounter probability — ensure all survey team members are fully briefed on the adder encounter protocol before the first March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Edgar &amp; Bird (2006); Gent &amp; Gibson (1998)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https://www.arguk.org/info-advice/arg-uk-best-practice-guidelines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reptile handling licence</w:t>
            </w:r>
          </w:p>
          <w:p>
            <w:pPr>
              <w:spacing w:after="80" w:before="0"/>
              <w:jc w:val="left"/>
            </w:pPr>
            <w:r>
              <w:rPr>
                <w:rFonts w:ascii="Arial" w:cs="Arial" w:eastAsia="Arial" w:hAnsi="Arial"/>
                <w:b w:val="false"/>
                <w:bCs w:val="false"/>
                <w:color w:val="FFFFFF"/>
                <w:sz w:val="16"/>
                <w:szCs w:val="16"/>
              </w:rPr>
              <w:t xml:space="preserve">Licensed capture survey with PIT-tagging for individual identification, population size estimation, and radiotracking for habitat use mapping and connectivity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snake capture survey with PIT-tagging and population estimation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(N) per species from PIT-tag mark-recapture; survival rate (phi) from multi-year capture data; home range and seasonal habitat use from radiotracking; genetic population structure for connectivity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capture at refugia or during egg-laying site checks. PIT (passive integrated transponder) tagging: implant PIT tag in subcutaneous tissue at midbody (licensed procedure only). Passive tag reading at subsequent captures for individual identification. Apply Cormack-Jolly-Seber model for survival estimation. Radiotracking: implant radio transmitter in 5–10 individuals per species; track 3× weekly for 1 season; map seasonal home range. Tissue sampling: scale clipping for genetic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Reptile handling licence; PIT tag implanter; PIT tag reader; radio transmitter implant equipment (veterinary); receiver antenna; genetics laboratory.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senior herpetologist with snake handling and implanting experience. Adder handling requires specific additional training and safety preparation (antivenom availability during handling session).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(May–June) for grass snake capture; early spring (March–April) for adder capture during basking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6–8 capture occasions per target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size and survival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(N) with 95% CI; annual survival probability (phi); home range size (ha); seasonal habitat use map relative to farm management zones; genetic diversity and Fst between sites.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Adder survival probability &gt;0.85 per year [~]: stable adult population — management is sustaining the existing population without excessive mortality. Grass snake home range overlapping with managed pond and egg-laying site: on-farm lifecycle confirmed — the individual is using the farm's managed resources for all life history requirements.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Adder handling requires: confirmed antivenom availability at the nearest hospital before commencing; personal snake handling experience training; immediate access to mobile phone and transport. Do not handle adders in remote locations without emergency plan. Institutional ethics committee approval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Edgar &amp; Bird (2006); Gent &amp; Gibson (1998); Beebee &amp; Griffiths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https://www.arguk.org/info-advice/arg-uk-best-practice-guidelines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Beebee TJC, Griffiths RA (2005) The amphibian decline crisis: a watershed for conservation biology? Biological Conservation 125:271–285.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https://doi.org/10.1016/j.biocon.2005.04.009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Response timescale;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Edgar P, Bird DR (2006) Action Plan for Reptile and Amphibian Conservation in the UK. English Nature and ARG UK, Peterborough. [geo]</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https://www.arguk.org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B2; Response timescale; Protocol Levels 1,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Gent AH, Gibson SD (eds) (1998) Herpetofauna Workers' Manual. Joint Nature Conservation Committee, Peterborough.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9781861072207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A6; B2; Response timescale; Protocol Levels 1 and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24 — Snakes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24 — Snakes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3C3DF4-9469-48F0-B343-E245F923E24C}"/>
</file>

<file path=customXml/itemProps2.xml><?xml version="1.0" encoding="utf-8"?>
<ds:datastoreItem xmlns:ds="http://schemas.openxmlformats.org/officeDocument/2006/customXml" ds:itemID="{8EC99FD8-11D8-4243-888F-0607B6F9932D}"/>
</file>

<file path=customXml/itemProps3.xml><?xml version="1.0" encoding="utf-8"?>
<ds:datastoreItem xmlns:ds="http://schemas.openxmlformats.org/officeDocument/2006/customXml" ds:itemID="{62E85F85-C51E-4FED-A13A-06D51642D62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2026-04-12T16:48:07Z</dcterms:created>
  <dcterms:modified xsi:type="dcterms:W3CDTF">2026-04-12T16:48:07Z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