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6"/>
                <w:szCs w:val="26"/>
              </w:rPr>
              <w:t xml:space="preserve">Profile 25 — Small carnivores</w:t>
            </w:r>
          </w:p>
          <w:p>
            <w:pPr>
              <w:spacing w:after="80" w:before="0"/>
              <w:jc w:val="center"/>
            </w:pPr>
            <w:r>
              <w:rPr>
                <w:rFonts w:ascii="Arial" w:cs="Arial" w:eastAsia="Arial" w:hAnsi="Arial"/>
                <w:b w:val="false"/>
                <w:bCs w:val="false"/>
                <w:color w:val="FFFFFF"/>
                <w:sz w:val="16"/>
                <w:szCs w:val="16"/>
              </w:rPr>
              <w:t xml:space="preserve">Category: 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mammalogists and carnivore ecologists before platform deployment. Most small mustelid species are legally protected in many jurisdictions — handling requires a specialist licence.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Otter inclusion — otter (Lutra lutra) is included as a water-associated small carnivore detectable by sprainting survey, a non-invasive method accessible at Level 1. Reviewer should confirm whether otter warrants its own profile or whether its inclusion here is ecologically coherent alongside the mustelids.</w:t>
            </w:r>
          </w:p>
          <w:p>
            <w:pPr>
              <w:spacing w:after="60" w:before="0"/>
              <w:jc w:val="left"/>
            </w:pPr>
            <w:r>
              <w:rPr>
                <w:rFonts w:ascii="Arial" w:cs="Arial" w:eastAsia="Arial" w:hAnsi="Arial"/>
                <w:b w:val="false"/>
                <w:bCs w:val="false"/>
                <w:color w:val="000000"/>
                <w:sz w:val="16"/>
                <w:szCs w:val="16"/>
              </w:rPr>
              <w:t xml:space="preserve">2. Camera trap standardisation — the Level 2 protocol uses camera traps as the primary quantitative small carnivore monitoring tool. Reviewer should confirm the minimum camera trap specification (trigger speed, detection zone, storage capacity) and deployment protocol (height, angle, minimum deployment period) for robust cross-site comparability.</w:t>
            </w:r>
          </w:p>
          <w:p>
            <w:pPr>
              <w:spacing w:after="60" w:before="0"/>
              <w:jc w:val="left"/>
            </w:pPr>
            <w:r>
              <w:rPr>
                <w:rFonts w:ascii="Arial" w:cs="Arial" w:eastAsia="Arial" w:hAnsi="Arial"/>
                <w:b w:val="false"/>
                <w:bCs w:val="false"/>
                <w:color w:val="000000"/>
                <w:sz w:val="16"/>
                <w:szCs w:val="16"/>
              </w:rPr>
              <w:t xml:space="preserve">3. Fox exclusion — red fox (Vulpes vulpes) is not included in this profile as it is not a small carnivore in the ecological sense and its ecological role in agricultural systems is highly ambivalent (pest of ground-nesting birds vs. rabbit regulator vs. corvid competitor). Reviewer should confirm whether fox monitoring should be addressed in a separate note or whether incidental camera trap records of fox should be systematically recorded as contextual data.</w:t>
            </w:r>
          </w:p>
          <w:p>
            <w:pPr>
              <w:spacing w:after="80" w:before="0"/>
              <w:jc w:val="left"/>
            </w:pPr>
            <w:r>
              <w:rPr>
                <w:rFonts w:ascii="Arial" w:cs="Arial" w:eastAsia="Arial" w:hAnsi="Arial"/>
                <w:b w:val="false"/>
                <w:bCs w:val="false"/>
                <w:color w:val="000000"/>
                <w:sz w:val="16"/>
                <w:szCs w:val="16"/>
              </w:rPr>
              <w:t xml:space="preserve">4. Polecat recovery — the European polecat (Mustela putorius) is recovering across western Europe following historical persecution reduction. Reviewer should confirm whether polecat occupancy monitoring from camera traps is a meaningful monitoring component in deployment regions where recovery is occurring.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25</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Small carnivores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small carnivores are present in virtually all terrestrial agricultural systems globally. Species composition varies by region but the monitoring framework (camera trapping, footprint tunnels, spraint surveys) is universally applicable.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 — applicable in all agricultural landscapes. Otter spraint component requires water body presence within or adjacent to monitoring area.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Carnivora. Three monitoring sub-groups: (1) Small mustelids — primary terrestrial small carnivores in temperate European agricultural systems; weasel (Mustela nivalis — smallest carnivore; specialist small mammal predator); stoat (Mustela erminea — larger; rabbits and small mammals); polecat (Mustela putorius — recovering; amphibians, rabbits, small mammals); American mink (Neovison vison — invasive where present; serious threat to water vole and ground-nesting birds; record as invasive species if detected) [geo — temperate European examples]; (2) Otter (Lutra lutra) — water-associated semi-aquatic carnivore; primary prey: fish, amphibians, crayfish; non-invasive detection by spraint (faeces at waterside marking sites); indicator of clean, fish-rich water bodies [geo]; (3) Badger (Meles meles) — large (5–12kg) social mustelid; extensive sett-based social groups; primarily omnivorous but important earthworm, small mammal, and invertebrate predator in agricultural landscapes; significant predator of ground-nesting bird eggs and bumblebee nests [geo — temperate European]. Note: legal status varies greatly by species and jurisdiction — all species listed are legally protected in UK; some (badger, otter) are specially protected. Consult regional wildlife law before any monitoring activity involving physical access to setts or holts.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small carnivore species richness, occupancy from camera traps, and relative detection index reflect prey community quality (small mammals, amphibians, fish, invertebrates), habitat structural quality, and landscape connectivity. Top-predator cascade indicator — small carnivore community composition signals whether the vertebrate food web extends to its apex predator level, integrating prey communities from invertebrates through small mammals and amphibians.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weasel in a field margin hedgerow bottom is the ecological equivalent of a smoke alarm — its presence tells you that small mammals are abundant enough to sustain a specialist predator that must catch several per day just to survive. And a weasel chasing field voles through the grass tussock is simultaneously reducing the population of the small rodents that damage cereal roots, consume stored grain, and attract larger predators into crop fields. The otter is the most demanding indicator: its presence at a farm water feature confirms that fish populations are healthy, water quality is good, and the watercourse is connected enough for a highly mobile predator to maintain a territory — a biological verification of water management quality that no chemical test provides.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Small carnivores are among the least monitored vertebrate groups in agricultural landscapes despite their ecological importance as top predators in the terrestrial food web below raptors. Camera trapping has transformed small carnivore monitoring in the last decade — a single well-placed camera trap at a hedgerow gap or water margin can produce a photographic species inventory over a 4-week deployment that would take days of active searching to achieve. Otter spraint surveys are even more accessible — otter spraints (faeces deposited at prominent waterside marking sites) are detectable by any observer with a 30-minute briefing, are persistent for days to weeks, and confirm otter territory occupancy non-invasively. Together, camera trapping and spraint surveys provide community observer access to the most ecologically significant mammalian carnivore monitoring available in agricultural landscapes.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Slow (Stage 3, Year 5–15). Small carnivore populations respond slowly to management change due to long generation times (1–3 years) and wide home ranges. Camera trap detection rate can respond faster (2–4 years) than population-level trends (5–15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(2–5 years): Camera trap detection rate improvement following prey community recovery under improved management — weasels and stoats respond within 2–4 years of small mammal prey community improvement (McDonald &amp; Harris 2002).</w:t>
            </w:r>
          </w:p>
          <w:p>
            <w:pPr>
              <w:spacing w:after="60" w:before="0"/>
              <w:jc w:val="left"/>
            </w:pPr>
            <w:r>
              <w:rPr>
                <w:rFonts w:ascii="Arial" w:cs="Arial" w:eastAsia="Arial" w:hAnsi="Arial"/>
                <w:b w:val="false"/>
                <w:bCs w:val="false"/>
                <w:color w:val="000000"/>
                <w:sz w:val="17"/>
                <w:szCs w:val="17"/>
              </w:rPr>
              <w:t xml:space="preserve">Slow (5–15 years): Otter territory establishment following sustained water quality improvement — otters require clean, fish-rich water over a multi-kilometre territory; recovery from absence requires sustained improvement over multiple years (Chanin 2003).</w:t>
            </w:r>
          </w:p>
          <w:p>
            <w:pPr>
              <w:spacing w:after="80" w:before="0"/>
              <w:jc w:val="left"/>
            </w:pPr>
            <w:r>
              <w:rPr>
                <w:rFonts w:ascii="Arial" w:cs="Arial" w:eastAsia="Arial" w:hAnsi="Arial"/>
                <w:b w:val="false"/>
                <w:bCs w:val="false"/>
                <w:color w:val="000000"/>
                <w:sz w:val="16"/>
                <w:szCs w:val="16"/>
              </w:rPr>
              <w:t xml:space="preserve">[geo] Timescales primarily from temperate European agricultural systems.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mammalogists and carnivore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 prey depletion and secondary poisoning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Rodenticide use (anticoagulants: brodifacoum, difenacoum, bromadiolone) causes secondary poisoning of mustelids that consume poisoned rodents. Weasel and stoat secondary poisoning from anticoagulant rodenticides is well-documented in UK and European agricultural contexts — liver residue surveys consistently show anticoagulant contamination in mustelids sampled from agricultural landscapes (McDonald &amp; Harris 2002). This is among the most direct lethal pesticide impacts on any vertebrate group in the LAHMP framework.</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 — small mammal prey habitat destruction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Deep tillage eliminates the surface litter layer and rough grass tussock that sustains vole and mouse populations — the primary prey for weasels and stoats. Agricultural intensification that replaces rough grassland and permanent field margins with cultivated land dramatically reduces small mammal prey density and forces mustelid populations into marginal field boundary habitat (McDonald &amp; Harris 2002).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non-crop vegetation — loss of travel corridors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Weasels and stoats use hedgerow bottoms, rough margins, and ditch edges as travel corridors between foraging areas and resting sites. Hedgerow removal and margin simplification eliminates these corridors, fragmenting mustelid populations. Otters use riparian vegetation as both shelter and travel corridor — loss of riparian vegetation directly impedes otter territory maintenance and movement (Chanin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pollution from internal sources — fish prey depletion for otter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Otter populations are directly dependent on fish availability — their home range size is inversely proportional to fish density in their territory. Agricultural nutrient and sediment pollution that reduces fish populations (Profile 18) directly reduces the prey resource sustaining otter territories. Otter recovery across Europe is a biological indicator of improving river water quality over decades (Chanin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Landscape fragmentation — isolation and road mortality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Otters, polecats, and pine martens have wide-ranging territories that cross agricultural land boundaries and roads. Road mortality is a primary cause of death for otters (road crossings at culverts under bridges) and for polecats in fragmented agricultural landscapes. Connectivity between water bodies and terrestrial woodland-agricultural interfaces determines whether otter territories can be maintained (Chanin 2003).</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Overall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Small carnivore species richness in camera trap surveys is the highest-level biological indicator of vertebrate food web complexity in agricultural landscapes. Where weasels, stoats, and otters all occur, the food web extends from invertebrates through small mammals and fish to apex predators — a multi-trophic biological signal of overall landscape quality (McDonald &amp; Harris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Surface water pollution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Otter presence in farm waterways is among the most comprehensive biological indicators of water quality available — otters require clean, fish-rich water and are absent from polluted waterways regardless of structural habitat quality. Otter occupancy from spraint surveys therefore simultaneously confirms surface water quality, fish community health, and landscape connectivity (Chanin 2003).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Habitat connectivity loss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Otter and polecat home ranges cross tens of kilometres of agricultural landscape — their persistent occupancy signals that landscape connectivity is adequate for wide-ranging apex predators to maintain viable territories. Camera trap detection frequency at corridor points (hedgerow gaps, culverts, stream crossings) provides a direct connectivity use indicator.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Weasels and stoats are among the most effective natural rodent controllers in agricultural systems — a single weasel territory overlapping with stored grain facilities or root crop storage can eliminate many rodent individuals that would otherwise consume or contaminate stored produce. Their agility allows them to pursue rodents into burrows and grain stores that no other predator can access. Stoats also control rabbit populations that cause significant agricultural damage in some contexts (McDonald &amp; Harris 2002).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 — mink suppression by otter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Where otter populations have recovered, they competitively exclude invasive American mink from their territories — providing an indirect pest control service by reducing mink predation pressure on ground-nesting waterbirds and water voles. This otter-mink competitive exclusion is an ecologically significant service with quantified conservation benefits in riparian systems where mink is established (Chanin 2003). [geo — relevant where mink is invasive]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Nursery population and habitat maintenance — cascade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Small carnivores regulate prey populations at multiple trophic levels — weasel and stoat predation on small rodents and lagomorphs maintains prey population structure that in turn influences vegetation and invertebrate communities. The trophic cascade effects of mustelid predation contribute to grassland and margin habitat quality maintenance in ways that are ecologically significant but difficult to quantify at farm scale.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permanent pasture with small mammal prey populations and hedgerow network sustains mustelid communities.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mustelid species richness — diverse habitat with prey communities.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Rivers and streams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otter habitat — clean water with fish prey.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and riparian EFGs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Small carnivores present globally in all habitats with adequate prey.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 permanent grassland sustains small mammal prey for mustelids.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field margin and hedgerow corridor monitoring.</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for otter monitoring.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Habitat context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Context</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Small carnivore community 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Hedgerow base and rough field margin with tussock grass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weasel and stoat habitat — these species hunt in the tussock runway systems used by voles and mice. Weasel territory is approximately 1–5ha; stoat territory 10–100ha; both require dense tussock grass margins for hunting access to rodent prey. [geo — temperate European]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Riparian woodland and waterside vegetation with clean water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otter habitat — otters require a riparian corridor of at least 50–100m width along watercourses for shelter and movement. Bank-side vegetation with root systems providing holt (den) sites is critical for breeding females. [geo — temperate European]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Farm buildings, outbuildings, and grain storage areas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Weasels and stoats actively exploit farm building complexes as both hunting sites (following rodents) and denning sites (in wall cavities, roof spaces). Camera trapping at building periphery perimeter positions produces high weasel and stoat detection rates in agricultural landscapes.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 mixed farming with retained rough margins and farm buildings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mustelid detection rate — reduced rodenticide use, retained rough grass margins with high vole density, and farm building access combine to sustain weasel and stoat populations. Camera trapping at farm building walls and hedgerow gaps in organic systems consistently produces higher small carnivore detection rates than conventional equivalents.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Pastoral farming with clean riparian corridors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otter detection probability — clean waterways adjacent to pastoral land with fish populations and minimal bank disturbance from livestock exclusion sustain otter territories.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 in water body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Improving DO is the primary abiotic precursor for fish prey recovery — the food chain underpinning otter territory viability. DO improvement should precede fish (Profile 18) recovery by 1–2 seasons, and otter occupancy improvement by a further 3–7 seasons (Chanin 2003).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SOC improvement signals recovering small mammal prey communities (voles, mice) that sustain mustelid populations. SOC improvement under reduced tillage and organic inputs precedes small mammal prey density increases by 1–2 seasons, which precedes mustelid camera trap detection rate improvements by a further 1–3 seasons (McDonald &amp; Harris 2002).</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Percentage ground cover — tussock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Tussock grass cover in field margins provides the hunting habitat for weasels and stoats — their prey (voles, mice) lives in runway systems in tall tussock grass. Tussock cover improvement under delayed cutting precedes vole density increases by 1–2 seasons, which precedes mustelid detection rate improvement by a further 1–2 seasons.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 or eliminate synthetic pesticides — rodenticide reduction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Rodenticide reduction is the single most impactful management change for mustelid population health — eliminating the primary secondary poisoning pathway. Targeted rodenticide use (bait stations accessible only to target species, restricted to grain storage areas) rather than routine field application dramatically reduces mustelid exposure. Camera trap detection rate improvement is detectable within 2–3 seasons of rodenticide reduction.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Buffer strips and riparian zone management — otter corridor</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Maintaining and restoring riparian vegetation corridors provides the otter travel and breeding habitat that enables territory expansion into recovering waterway sections. Even a 20m-wide riparian margin with adequate tree root bank structure provides functional otter corridor habitat where water quality is adequate.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 first cut — vole habitat maintenance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Delayed cutting and retention of rough tussock margins directly increases field vole and wood mouse prey density for weasels and stoats — the most important single management change for mustelid prey resource in arable and pastoral systems.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synthetic pesticides — rodenticide and insecticide reduction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Camera trap mustelid detection rate increase is the primary biological verification signal for rodenticide reduction — weasel and stoat detection rates improve as secondary poisoning mortality declines and prey populations recover. This is a direct and interpretable biological response to a specific farm management change (McDonald &amp; Harris 2002).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Camera trap weasel and stoat detection rate increasing within 2–4 seasons of rodenticide cessation in farm buildings and field areas; mustelid species richness increasing progressively as prey communities recover; otter spraint occupancy improvement within 5–10 seasons where water quality is concurrently improving.</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Riparian buffer strip establishment — otter corridor provision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Otter spraint presence at monitoring points along a restored riparian buffer strip corridor is the biological verification signal for riparian management practice — confirming that the restored corridor is being used by an otter as part of its territory (Chanin 2003).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First otter spraint detection at restored riparian monitoring points within 3–7 seasons of buffer strip establishment where otter source populations exist within the catchment; spraint site density increasing over 5–10 seasons as territory becomes established; breeding evidence (spraint with fish otolith remains near suitable bank holt sites) within 7–15 seasons of sustained management improvement.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22 — Small mammal insectivores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Weasels and stoats are the primary predators of the shrew, vole, and mouse communities tracked by Profile 22. Small mammal insectivore density (Profile 22 shrew trap index) directly predicts mustelid camera trap detection rate — the prey drives the predator. Where both profiles are in the monitoring programme, the shrew index and mustelid camera rate provide a two-trophic-level verification of the same invertebrate-to-carnivore food chain, with small mammal density connecting the two.</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18 — Fish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Otter territory occupancy and spraint site density at farm water bodies directly tracks fish community quality from Profile 18. The two profiles together provide the most comprehensive biological assessment of farm water body ecological status available — fish community composition (Profile 18) as the intermediate food web layer; otter occupancy (Profile 25) as the apex predator confirmation. A water body with both a healthy fish community (EPT-rich macroinvertebrates, juvenile salmonids) and confirmed otter occupancy has passed the highest biological water quality test in the framework.</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26 — Birds of prey and owls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Weasels and stoats prey on bird eggs and chicks (problematic for ground-nesting species in Profile 20) but are themselves prey for large raptors (buzzards, hen harriers). The interplay between mustelid predation pressure and raptor-mediated mustelid regulation is a classic top-predator cascade effect. Where both Profile 25 and Profile 26 are in the monitoring programme, camera trap data on mustelid activity combined with raptor point counts provides the two ends of this predator-cascade relationship.</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mammalogists and carnivore ecologists.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Two simultaneous non-invasive surveys: (1) footprint tunnel detection index for small mustelids; (2) otter spraint survey along water margins. No animal contact or handling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Footprint tunnel survey and otter spraint survey — community observer carnivore detection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Weasel and stoat presence from footprint tunnels; otter territory occupancy from spraint survey; camera trap records (where camera is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(A) Footprint tunnels: place 5 footprint tunnels along the 50m field margin monitoring transect — one every 10m. A footprint tunnel is a 15cm × 15cm × 50cm rectangular tunnel constructed from wooden or plastic box, with ink-pad footprint surfaces at each end and a sardine or tuna bait in the centre. Leave for 3 consecutive nights. Collect footprint papers and examine: weasel footprints are distinctive (5-toed, very small — 1.5cm across); stoat slightly larger (2.0–2.5cm); both show distinctive 5-toed pattern with claws. Collect papers, dry, and photograph.</w:t>
            </w:r>
          </w:p>
          <w:p>
            <w:pPr>
              <w:spacing w:after="80" w:before="0"/>
              <w:jc w:val="left"/>
            </w:pPr>
            <w:r>
              <w:rPr>
                <w:rFonts w:ascii="Arial" w:cs="Arial" w:eastAsia="Arial" w:hAnsi="Arial"/>
                <w:b w:val="false"/>
                <w:bCs w:val="false"/>
                <w:color w:val="000000"/>
                <w:sz w:val="17"/>
                <w:szCs w:val="17"/>
              </w:rPr>
              <w:t xml:space="preserve">(B) Otter spraint survey: walk slowly along the bank of any water body within the monitoring area for 500m. Look for otter spraints (faeces) at prominent marking sites — tops of boulders, tree roots at water edge, exposed gravel banks, culvert exits, bridge supports. Otter spraint is dark, tarry, fish-smelling; contains fish scales, bones, amphibian remains, and crustacean fragments. Record: number of spraint sites; evidence of fresh (dark, moist) vs old (bleached, dry) spraints; any holt (burrow) entrances under root systems.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Footprint tunnels (5 × 50cm boxes with footprint paper); sardine bait; field datasheet; camera (for photographing footprints); waterproof boots for spraint survey.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Footprint tunnel setup requires a 20-minute practical briefing. Otter spraint identification requires a 1-hour briefing with photographic reference — the fishy smell and tarry dark appearance with visible fish scales are distinctive. Vincent Wildlife Trust and Otter Trust identification guides [geo] provide accessible community observer resources.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Year-round — footprint tunnels and spraint surveys are applicable in all seasons. Spraint detection is most reliable in spring (January–April in temperate Europe) when otters are most actively marking territories. Footprint tunnels most productive spring–autumn when mustelid activity is highest.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(September–November) — stoat and weasel activity peaks as prey populations are highest post-summer breeding.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 minutes tunnel placement (evening); 3 days autonomous deployment; 15 minutes collection and examination; 30–45 minutes otter spraint survey for 500m.</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 footprint tunnel deployments (spring and autumn); 2 spraint surveys (spring and autumn).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footprint tunnel detection trends; 5 years for otter territory occupancy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Weasel detection rate (% tunnels with weasel prints per deployment); stoat detection rate (% tunnels with stoat prints); otter spraint site density (sites per 500m); fresh vs old spraint ratio (as territory activity indicator).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Footprint paper photograph — place paper on flat dark background and photograph each print set clearly showing the 5-toed pattern and size. (2) Otter spraint photograph — photograph spraint in situ at marking site showing the position (top of rock, tree root), texture, and any visible fish remains. (3) Otter holt entrance — photograph any burrow entrance under root system at waterside from bank level showing the characteristic circular entrance.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Most common error: confusing weasel and rat footprints in tunnels. Rat: 4 toes on front foot, 5 toes on hind foot; claw marks prominent; footprint large (front 2cm, hind 3cm). Weasel: 5 toes on all feet; very small (1.5cm); round compact print. The 5-toe character on the front foot is the key distinction — rats have 4 front toes; mustelids have 5 on all feet.</w:t>
            </w:r>
          </w:p>
          <w:p>
            <w:pPr>
              <w:spacing w:after="60" w:before="0"/>
              <w:jc w:val="left"/>
            </w:pPr>
            <w:r>
              <w:rPr>
                <w:rFonts w:ascii="Arial" w:cs="Arial" w:eastAsia="Arial" w:hAnsi="Arial"/>
                <w:b w:val="false"/>
                <w:bCs w:val="false"/>
                <w:color w:val="000000"/>
                <w:sz w:val="16"/>
                <w:szCs w:val="16"/>
              </w:rPr>
              <w:t xml:space="preserve">Second error: confusing otter spraint with mink droppings. Mink droppings are similarly dark and fish-smelling but smaller (typically 5–8cm long, 0.8cm diameter versus otter spraint at 7–12cm, 1–1.5cm diameter). American mink is an invasive species — mink detection should be recorded as an invasive species record and reported to national wildlife management authorities. [geo — relevant where mink is invasive]</w:t>
            </w:r>
          </w:p>
          <w:p>
            <w:pPr>
              <w:spacing w:after="80" w:before="0"/>
              <w:jc w:val="left"/>
            </w:pPr>
            <w:r>
              <w:rPr>
                <w:rFonts w:ascii="Arial" w:cs="Arial" w:eastAsia="Arial" w:hAnsi="Arial"/>
                <w:b w:val="false"/>
                <w:bCs w:val="false"/>
                <w:color w:val="000000"/>
                <w:sz w:val="16"/>
                <w:szCs w:val="16"/>
              </w:rPr>
              <w:t xml:space="preserve">Third error: recording old dried spraint as fresh territory evidence. Fresh otter spraint: dark green-black, moist, fishy smell detectable at 50cm; typically deposited within 24–72 hours. Old spraint: grey-white, bleached, crumbling, smell faint; may be several weeks or months old. Record both old and fresh but note the difference — fresh spraint confirms active territory use; old spraint confirms historical use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Weasel detection rate &gt;60% of tunnels per deployment: active weasel population — vole and mouse prey community adequate. Connect to Profile 22 (Small mammals) shrew index as food web confirmation. Connect to Service #28 (Pest control — rodent control in farm buildings and margins).</w:t>
            </w:r>
          </w:p>
          <w:p>
            <w:pPr>
              <w:spacing w:after="50" w:before="0"/>
              <w:jc w:val="left"/>
            </w:pPr>
            <w:r>
              <w:rPr>
                <w:rFonts w:ascii="Arial" w:cs="Arial" w:eastAsia="Arial" w:hAnsi="Arial"/>
                <w:b w:val="false"/>
                <w:bCs w:val="false"/>
                <w:color w:val="000000"/>
                <w:sz w:val="17"/>
                <w:szCs w:val="17"/>
              </w:rPr>
              <w:t xml:space="preserve">Fresh otter spraint at multiple sites along 500m survey: active otter territory confirmed — water quality adequate for fish prey sustaining an otter. Cross-reference with Profile 18 (Fish) data and A8 precursor A18 (DO). This is one of the most ecologically significant positive outcomes achievable from Level 1 monitoring.</w:t>
            </w:r>
          </w:p>
          <w:p>
            <w:pPr>
              <w:spacing w:after="80" w:before="0"/>
              <w:jc w:val="left"/>
            </w:pPr>
            <w:r>
              <w:rPr>
                <w:rFonts w:ascii="Arial" w:cs="Arial" w:eastAsia="Arial" w:hAnsi="Arial"/>
                <w:b w:val="false"/>
                <w:bCs w:val="false"/>
                <w:color w:val="000000"/>
                <w:sz w:val="16"/>
                <w:szCs w:val="16"/>
              </w:rPr>
              <w:t xml:space="preserve">Mink droppings detected instead of otter spraint: invasive species alert — report to national wildlife authority immediately. Note GPS location and send photographs to the relevant invasive species monitoring scheme.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Agricultural management context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Record at every visit: (1) Whether rodenticide bait stations are present or have been used in farm buildings or fields within the past 12 months — critical context for interpreting mustelid detection data; (2) Evidence of livestock access to water margins where otter spraint survey is conducted; (3) Evidence of water quality events (turbid water, scum, colour) at spraint survey points.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Otter survey along water margins — all Profile 21 (Amphibians) water margin safety precautions apply. Do not enter water; be aware of unstable banks; inform someone of survey location. Leptospirosis risk — wash hands after handling spraint samples. Badger setts encountered during surveys are strictly legally protected — do not interfere, approach closely, or attempt to photograph sett interiors.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Chanin P (2003) Monitoring Otter Populations; Vincent Wildlife Trust methodology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https://doi.org/10.1017/9781108164344</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Camera trap survey — autonomous camera traps at hedgerow gaps, culverts, and water margins provide species-specific photographic detection with quantitative occupancy and relative abundance 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Camera trap survey — small carnivore species detection and occupancy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Species occupancy (presence/absence) per camera trap station per deployment; relative abundance index (detections per 100 camera-trap-nights) per species; activity pattern (diurnal/nocturnal/crepuscular) per species; landscape connectivity use at corridor monitoring points.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Deploy 5–10 camera traps at fixed monitoring stations: position at hedgerow gaps (where animals must squeeze through), culvert entrances, stream bank trails (detected by footprints or vegetation disturbance), and farm building entrances. Mount cameras at 30–40cm height, angled slightly downward; trigger sensitivity set to medium. Deploy for minimum 28 consecutive nights per station. Download images monthly; identify all mammal species detected; record date, time, and station ID per detection event.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5–10 camera traps (PIR-triggered, minimum 0.5-second trigger speed; night infrared flash; 30+ day battery life; 32GB SD cards); cable locks; mounting equipment; image management software (Wildlife Insights, Camera Base, or equivalent for detection rate calculation).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camera trap positioning experience and mammal species identification from photographs (2-hour training with reference image library). Image processing: minimum 4 hours for 28-night deployment per camera.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Year-round monitoring is possible and recommended — seasonal activity patterns are ecologically informative. Spring (March–June) is most productive for mustelid family groups; autumn for stoat/ermine transition in cold climates.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camera traps run continuously.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 minutes deployment per camera; monthly image download (30 minutes per camera); 4 hours image processing per camera per deployment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Monthly image download throughout year; annual data summary.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years for occupancy trends; 5 years for relative abundance index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Occupancy per species per station (Y/N per 28-day deployment); relative abundance index — detections per 100 camera-trap-nights per species; daily activity pattern per species; novel species first detection dates.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camera trap images are the primary data output. All images should be archived in original resolution with date-time stamp and station ID in filename. Representative detection images (first detection of each species per station per year) should be printed and retained with annual monitoring reports.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Weasel and stoat both detected at same station: diverse mustelid community present — adequate prey community sustaining multiple small carnivore species simultaneously. Connect to Service #28 (Pest control) and Profile 22 (Small mammals) prey data.</w:t>
            </w:r>
          </w:p>
          <w:p>
            <w:pPr>
              <w:spacing w:after="50" w:before="0"/>
              <w:jc w:val="left"/>
            </w:pPr>
            <w:r>
              <w:rPr>
                <w:rFonts w:ascii="Arial" w:cs="Arial" w:eastAsia="Arial" w:hAnsi="Arial"/>
                <w:b w:val="false"/>
                <w:bCs w:val="false"/>
                <w:color w:val="000000"/>
                <w:sz w:val="17"/>
                <w:szCs w:val="17"/>
              </w:rPr>
              <w:t xml:space="preserve">Polecat detected at any station [geo — temperate European]: range expansion confirmed — significant positive conservation finding for a recovering species. Submit record to national recording scheme immediately and alert regional wildlife trust.</w:t>
            </w:r>
          </w:p>
          <w:p>
            <w:pPr>
              <w:spacing w:after="80" w:before="0"/>
              <w:jc w:val="left"/>
            </w:pPr>
            <w:r>
              <w:rPr>
                <w:rFonts w:ascii="Arial" w:cs="Arial" w:eastAsia="Arial" w:hAnsi="Arial"/>
                <w:b w:val="false"/>
                <w:bCs w:val="false"/>
                <w:color w:val="000000"/>
                <w:sz w:val="16"/>
                <w:szCs w:val="16"/>
              </w:rPr>
              <w:t xml:space="preserve">American mink detected [geo — where mink is invasive]: invasive species confirmed — report to national wildlife management authority with station GPS coordinates and photographic evidence. Initiate trap-and-removal programme in consultation with national authority.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Camera traps — secure with cable lock to prevent theft. Label cameras clearly with contact details. Check camera positions are not pointing toward public rights of way or other private land (privacy and legal considerations). In areas with badger setts — ensure cameras are not positioned in a way that could be construed as monitoring a badger sett for purposes other than conservation.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McDonald RA, Harris S (2002); Chanin (2003); Burton et al. (2015) camera trap methodology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https://doi.org/10.1111/2041-210X.12432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mammal handling licence</w:t>
            </w:r>
          </w:p>
          <w:p>
            <w:pPr>
              <w:spacing w:after="80" w:before="0"/>
              <w:jc w:val="left"/>
            </w:pPr>
            <w:r>
              <w:rPr>
                <w:rFonts w:ascii="Arial" w:cs="Arial" w:eastAsia="Arial" w:hAnsi="Arial"/>
                <w:b w:val="false"/>
                <w:bCs w:val="false"/>
                <w:color w:val="FFFFFF"/>
                <w:sz w:val="16"/>
                <w:szCs w:val="16"/>
              </w:rPr>
              <w:t xml:space="preserve">Live trap monitoring for mustelids with individual marking, genetic population structure analysis, and otter spraint eDNA quantification for population size estimation.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Live trap mustelid survey with individual marking and genetic analysis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Mustelid population density estimate from live trap mark-recapture; individual identification for movement and survival analysis; genetic population structure for landscape connectivity assessment; otter eDNA quantification from water samples as population size proxy.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Live trapping: box traps with rodent bait at camera trap stations and footprint tunnel positions; check every 4 hours. PIT tag or ear tag each captured individual (licensed procedure). Tissue sample (ear notch or blood) for genetic analysis. Apply Cormack-Jolly-Seber model for survival estimation. Otter eDNA: collect 3 × 1L water samples per monitoring point; filter on 0.45μm membrane; quantify otter eDNA using species-specific qPCR — calibrate against known otter density where reference population data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Box live traps; bait; PIT tags and reader; ear notch punch or blood lancet; genetics laboratory; eDNA sampling and qPCR laboratory.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Licensed mammal handler with mustelid trapping experience and institutional ethics approval. Otter eDNA: molecular biologist with qPCR experience.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(March–May) for mustelid live trapping; year-round for eDNA.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Multiple live trap sessions across season; eDNA quarterly.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population density and survival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density estimate (N/km2) per mustelid species; survival probability (phi); genetic diversity (He, Fst between sites); otter eDNA concentration (copies/L) as territory density proxy.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Mustelid population density stable or increasing over 5+ years: confirmed population viability under improved management. Fst declining between monitoring sites: landscape connectivity improving. Otter eDNA concentration increasing at monitoring points: territory occupancy increasing — combined evidence of recovering water quality and prey community.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Live trapping mustelids: check traps every 4 hours without exception — weasels have extremely high metabolic rates and die rapidly without food. Wear thick leather gloves when handling — weasels bite hard and fast. All handling requires ethical committee approval and appropriate licence.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McDonald &amp; Harris (2002); Chanin (2003); Burton et al. (2015)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https://doi.org/10.1017/9781108164344</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Burton AC, Neilson E, Moreira D, Ladle A, Steenweg R, Fisher JT, Bayne E, Boutin S (2015) Wildlife camera trapping: a review and recommendations for linking surveys to ecological processes. Journal of Applied Ecology 52:675–685.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https://doi.org/10.1111/2041-210X.12432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Chanin P (2003) Monitoring Otter Populations. Conserving Natura 2000 Rivers Monitoring Series No 10. English Nature, Peterborough.</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https://doi.org/10.1017/9781108164344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 Response timescale; Protocol Levels 1, 2 and 3</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McDonald RA, Harris S (2002) Population biology of stoats Mustela erminea and weasels Mustela nivalis on game estates in Great Britain. Journal of Applied Ecology 39:793–805.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https://doi.org/10.1046/j.1365-2664.2002.00762.x</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A8; B2; Response timescale; Protocol Level 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25 — Small carnivores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25 — Small carnivores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98ED63-43BC-47C2-94F4-10ED9B92B8C0}"/>
</file>

<file path=customXml/itemProps2.xml><?xml version="1.0" encoding="utf-8"?>
<ds:datastoreItem xmlns:ds="http://schemas.openxmlformats.org/officeDocument/2006/customXml" ds:itemID="{41C98877-5905-4F31-90E1-76BE3E951EC0}"/>
</file>

<file path=customXml/itemProps3.xml><?xml version="1.0" encoding="utf-8"?>
<ds:datastoreItem xmlns:ds="http://schemas.openxmlformats.org/officeDocument/2006/customXml" ds:itemID="{B6E139C4-AFFF-4760-82AC-3D1BF27B204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2026-04-12T16:54:37Z</dcterms:created>
  <dcterms:modified xsi:type="dcterms:W3CDTF">2026-04-12T16:54:37Z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