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30 — Hedgerow and woody boundary vegetation</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apply Flora Variant Appendix modifications throughout.</w:t>
            </w:r>
          </w:p>
          <w:p>
            <w:pPr>
              <w:spacing w:after="60" w:before="0"/>
              <w:jc w:val="left"/>
            </w:pPr>
            <w:r>
              <w:rPr>
                <w:rFonts w:ascii="Arial" w:cs="Arial" w:eastAsia="Arial" w:hAnsi="Arial"/>
                <w:b/>
                <w:bCs/>
                <w:color w:val="C0392B"/>
                <w:sz w:val="16"/>
                <w:szCs w:val="16"/>
              </w:rPr>
              <w:t xml:space="preserve">CANOPY COVER MANDATORY — canopy continuity and structural metrics are required output fields at all protocol levels.</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hedgerow ecologists and woodland edge specialists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Canopy continuity and structural metrics — canopy cover measurement methods (visual estimate vs spherical densiometer vs LiDAR) produce systematically different values. Reviewer should specify which method is the reference standard for each protocol level and flag where cross-method comparisons would be unreliable.</w:t>
            </w:r>
          </w:p>
          <w:p>
            <w:pPr>
              <w:spacing w:after="60" w:before="0"/>
              <w:jc w:val="left"/>
            </w:pPr>
            <w:r>
              <w:rPr>
                <w:rFonts w:ascii="Arial" w:cs="Arial" w:eastAsia="Arial" w:hAnsi="Arial"/>
                <w:b w:val="false"/>
                <w:bCs w:val="false"/>
                <w:color w:val="000000"/>
                <w:sz w:val="16"/>
                <w:szCs w:val="16"/>
              </w:rPr>
              <w:t xml:space="preserve">2. Species diversity metrics — hedgerow species dating formula (Hooper's Rule: number of woody species per 30m = hedgerow age in centuries) is cited [~] — widely used in UK context but geographic applicability is limited. Reviewer should confirm appropriate regional equivalents.</w:t>
            </w:r>
          </w:p>
          <w:p>
            <w:pPr>
              <w:spacing w:after="60" w:before="0"/>
              <w:jc w:val="left"/>
            </w:pPr>
            <w:r>
              <w:rPr>
                <w:rFonts w:ascii="Arial" w:cs="Arial" w:eastAsia="Arial" w:hAnsi="Arial"/>
                <w:b w:val="false"/>
                <w:bCs w:val="false"/>
                <w:color w:val="000000"/>
                <w:sz w:val="16"/>
                <w:szCs w:val="16"/>
              </w:rPr>
              <w:t xml:space="preserve">3. Structural condition scoring — the hedgerow condition assessment scoring described at Level 1 draws from the UK Countryside Survey methodology [geo]. Reviewer should confirm whether this scoring system or a regional equivalent is appropriate for non-European deployment.</w:t>
            </w:r>
          </w:p>
          <w:p>
            <w:pPr>
              <w:spacing w:after="80" w:before="0"/>
              <w:jc w:val="left"/>
            </w:pPr>
            <w:r>
              <w:rPr>
                <w:rFonts w:ascii="Arial" w:cs="Arial" w:eastAsia="Arial" w:hAnsi="Arial"/>
                <w:b w:val="false"/>
                <w:bCs w:val="false"/>
                <w:color w:val="000000"/>
                <w:sz w:val="16"/>
                <w:szCs w:val="16"/>
              </w:rPr>
              <w:t xml:space="preserve">4. Response timescales — structural recovery of hedgerows after laying, coppicing, or restoration planting varies greatly by species composition and management regime. The timescales given are [~] averages for temperate European mixed species hedgerows.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Flora variant applied. Monitoring task type: Biological community composition — structured walkthrough variant (see Layer 2). Canopy cover is a mandatory output metric at all protocol levels — see Flora Variant Appendix, modification 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Hedgerow and woody boundary vegetation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hedgerows and woody boundary features are present in agricultural landscapes globally as field boundaries, shelter belts, and windbreaks. The specific species composition differs by biome but the ecological monitoring value of woody boundary structure is 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Hedgerow, woody boundary feature, shelter belt, or tree line present within or adjacent to the monitored landscape. This profile is not applicable in landscapes with no linear woody vegetation features — entirely open, boundary-free field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Linear or belt-form woody plant communities forming field boundaries, shelter belts, windbreaks, and landscape connectivity corridors in agricultural settings. Encompasses: species-rich traditional mixed species hedgerows (temperate Europe and UK — Crataegus, Prunus, Corylus, Rosa, Rubus, Sambucus and associated climbers and herbs); monospecific cut hedges (beech, hornbeam, hawthorn); shelter belts and windbreaks (planted tree lines, often single species); agroforestry boundary rows; tropical and subtropical equivalents (live fence species, multipurpose boundary trees). Monitoring spans the full structural gradient from gappy, heavily cut, low-diversity boundaries to multi-layered, species-rich, ancient hedgerow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three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species richness, structural complexity (vertical layering), canopy continuity, and boundary width reflect management history, cutting regime, and landscape connectivity value. Species composition indicates age and historical continuity.</w:t>
            </w:r>
          </w:p>
          <w:p>
            <w:pPr>
              <w:spacing w:after="60" w:before="0"/>
              <w:jc w:val="left"/>
            </w:pPr>
            <w:r>
              <w:rPr>
                <w:rFonts w:ascii="Arial" w:cs="Arial" w:eastAsia="Arial" w:hAnsi="Arial"/>
                <w:b/>
                <w:bCs/>
                <w:color w:val="000000"/>
                <w:sz w:val="17"/>
                <w:szCs w:val="17"/>
              </w:rPr>
              <w:t xml:space="preserve">2.  Practice verification</w:t>
            </w:r>
            <w:r>
              <w:rPr>
                <w:rFonts w:ascii="Arial" w:cs="Arial" w:eastAsia="Arial" w:hAnsi="Arial"/>
                <w:b w:val="false"/>
                <w:bCs w:val="false"/>
                <w:color w:val="000000"/>
                <w:sz w:val="17"/>
                <w:szCs w:val="17"/>
              </w:rPr>
              <w:t xml:space="preserve"> — structural recovery metrics (canopy continuity %, vertical layer development, width class improvement) are the primary biological signals that hedgerow management practices are producing expected structural improvement.</w:t>
            </w:r>
          </w:p>
          <w:p>
            <w:pPr>
              <w:spacing w:after="80" w:before="0"/>
              <w:jc w:val="left"/>
            </w:pPr>
            <w:r>
              <w:rPr>
                <w:rFonts w:ascii="Arial" w:cs="Arial" w:eastAsia="Arial" w:hAnsi="Arial"/>
                <w:b/>
                <w:bCs/>
                <w:color w:val="000000"/>
                <w:sz w:val="17"/>
                <w:szCs w:val="17"/>
              </w:rPr>
              <w:t xml:space="preserve">3.  Soil-habitat proxy</w:t>
            </w:r>
            <w:r>
              <w:rPr>
                <w:rFonts w:ascii="Arial" w:cs="Arial" w:eastAsia="Arial" w:hAnsi="Arial"/>
                <w:b w:val="false"/>
                <w:bCs w:val="false"/>
                <w:color w:val="000000"/>
                <w:sz w:val="17"/>
                <w:szCs w:val="17"/>
              </w:rPr>
              <w:t xml:space="preserve"> — hedgerow species composition in temperate European systems can indicate soil type, pH, and historical land use continuity through indicator species. [geo] Apply only where validated indicator species literature exists for the deployment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structured walkthrough variant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Hedgerows are the most important structural biodiversity feature of temperate agricultural landscapes. A mature, multi-layered hedgerow is simultaneously a nesting habitat, a wildlife corridor, a shelter belt for livestock and crops, a carbon store, a windbreak, a source of wild fruit and forage, and a visual landscape marker. Their progressive loss through removal and intensified management is one of the most consequential ecological changes in agricultural landscapes in the 20th century. Their recovery — through reduced cutting frequency, gap filling, and protecting mature trees — is one of the most ecologically impactful actions available to any farming programme.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monitoring value of hedgerows is primarily structural, not floristic. A community observer with no botanical knowledge can record the metrics that matter most — canopy continuity, vertical layering, gap frequency, and tree age structure — within 30 minutes of walking a hedgerow. These structural attributes determine the hedgerow's value as habitat, corridor, and shelter, and they respond measurably to management change within 3–5 years of reduced cutting frequency. Species richness provides additional ecological depth but is not required for the primary monitoring purpose. This makes hedgerow monitoring one of the most accessible and most ecologically informative vegetation monitoring tasks in the LAHMP framework.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5+) for full structural recovery. However, measurable structural improvements — reduced gap frequency, increased height, initial vertical layer development — are detectable within 3–5 years of management change. Species richness recovery (particularly for ancient hedgerow indicator species) requires decades.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(1–3 years): Canopy height increase and gap closure through existing woody growth are measurable within 1–3 years of cessation of mechanical flailing or change to less frequent cutting regime (Staley et al. 2012).</w:t>
            </w:r>
          </w:p>
          <w:p>
            <w:pPr>
              <w:spacing w:after="60" w:before="0"/>
              <w:jc w:val="left"/>
            </w:pPr>
            <w:r>
              <w:rPr>
                <w:rFonts w:ascii="Arial" w:cs="Arial" w:eastAsia="Arial" w:hAnsi="Arial"/>
                <w:b w:val="false"/>
                <w:bCs w:val="false"/>
                <w:color w:val="000000"/>
                <w:sz w:val="17"/>
                <w:szCs w:val="17"/>
              </w:rPr>
              <w:t xml:space="preserve">Medium (3–7 years): Vertical layer development — shrub layer consolidation and tree layer emergence from retained standards — measurable over 3–7 years of management change (Hinsley &amp; Bellamy 2000).</w:t>
            </w:r>
          </w:p>
          <w:p>
            <w:pPr>
              <w:spacing w:after="60" w:before="0"/>
              <w:jc w:val="left"/>
            </w:pPr>
            <w:r>
              <w:rPr>
                <w:rFonts w:ascii="Arial" w:cs="Arial" w:eastAsia="Arial" w:hAnsi="Arial"/>
                <w:b w:val="false"/>
                <w:bCs w:val="false"/>
                <w:color w:val="000000"/>
                <w:sz w:val="17"/>
                <w:szCs w:val="17"/>
              </w:rPr>
              <w:t xml:space="preserve">Slow (5–15 years): Canopy continuity restoration in gappy hedgerows through gap-filling growth or new planting. Species richness increases under species-rich planting or natural colonisation from adjacent source populations over 5–15 years (Barr &amp; Gillespie 2000).</w:t>
            </w:r>
          </w:p>
          <w:p>
            <w:pPr>
              <w:spacing w:after="80" w:before="0"/>
              <w:jc w:val="left"/>
            </w:pPr>
            <w:r>
              <w:rPr>
                <w:rFonts w:ascii="Arial" w:cs="Arial" w:eastAsia="Arial" w:hAnsi="Arial"/>
                <w:b w:val="false"/>
                <w:bCs w:val="false"/>
                <w:color w:val="000000"/>
                <w:sz w:val="16"/>
                <w:szCs w:val="16"/>
              </w:rPr>
              <w:t xml:space="preserve">[geo] Timescales are primarily from temperate European, particularly UK, hedgerow research. Structural recovery rates vary by climate, soil type, and dominant species.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hedgerow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(hedgerows, trees, field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physical removal of hedgerow structure — the most immediate and irreversible pressure on this indicator group. Hedgerow removal eliminates the community entirely; recovery requires replanting and decades of growth. Hedgerow length in England declined by approximately 50% between 1945 and 1990 primarily through agricultural removal (Barr &amp; Gillespie 2000).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Fragmentation of the hedgerow network — through selective removal of connecting sections — destroys the corridor function even where individual hedgerow sections remain. Wildlife movement through fragmented networks is severely impaired; isolated hedgerow patches cannot sustain populations of corridor-dependent species (Hinsley &amp; Bellamy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wood / biomass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mechanical cutting — annual flailing, topping, or mechanical cutting on both faces — reduces hedgerow height, eliminates the shrub layer, and prevents tree layer development. Intensive cutting regimes are the primary driver of hedgerow structural degradation across large areas of agricultural Europe (Staley et al. 2012).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access to hedgerow bases destroys shrub layer regeneration and ground flora; repeated grazing prevents canopy closure in low sections; root damage from hoof compaction stresses established shrubs. Exclusion fencing is typically required to enable hedgerow structural recovery in grazed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drift into hedgerow bases encourages rank grass growth that outcompetes hedgerow ground flora and can suppress shrub layer regeneration by creating dense competing sward at the base of the hedge.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Drift of broad-spectrum herbicides into hedgerow bases causes direct mortality of shrubs and herbs. Repeated herbicide use on adjacent field margins prevents the development of the diverse herb layer associated with high-quality hedgerows.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Canopy continuity, gap frequency, and hedgerow network connectivity are the primary measurable signals of this challenge. A hedgerow network with &gt;20% gap frequency [~] provides significantly reduced wildlife corridor function compared to a continuous structure — gap monitoring is a direct biodiversity connectivity indicator (Hinsley &amp; Bellamy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Woody species richness per 30m hedgerow section is one of the most accessible biodiversity metrics in temperate agricultural landscapes. Declining species richness and structural simplification (loss of vertical layering) directly signal vegetation diversity loss at the landscape level (Barr &amp; Gillespie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Degradation of landscape mosaic and traditional habitats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structural condition is one of the most visible indicators of traditional agricultural landscape integrity. Transition from multi-layered, mature hedgerows with standard trees to low, uniform, species-poor boundaries is a landscape-level signal of this challenge across temperate agricultural Europe (Staley et al. 2012).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Pollinator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flowering shrubs (Crataegus, Prunus spinosa, Rosa, Rubus) are primary nectar and pollen resources for wild bees, hoverflies, and butterflies. Structural degradation and species simplification of hedgerow vegetation directly signals declining pollinator habitat availability in the landscape (Potts et al. 2010).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Storm mitigation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Hedgerows and shelter belts are the primary wind and storm mitigation feature in open agricultural landscapes. Canopy continuity and height are the primary determinants of sheltering effectiveness — a structurally intact hedgerow provides wind speed reduction extending up to 10× its height downwind (Brandle et al. 2004). Structural monitoring directly tracks service delivery capacity.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Multi-layered hedgerows provide nesting, roosting, foraging, and overwintering habitat for farmland birds, bats, small mammals, reptiles, and invertebrates. Vertical layer completeness (ground layer / shrub layer / tree layer present) is the primary habitat quality metric and the primary service delivery indicator (Hinsley &amp; Bellamy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woody biomass and associated soil carbon under multi-layered, mature hedgerow systems represent a significant carbon store in agricultural landscapes. Structural maturity (canopy height, width, and layer complexity) is positively correlated with carbon store magnitude (Barr &amp; Gillespie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Flowering hedgerow species provide seasonal nectar and pollen at a landscape scale. Canopy continuity and flowering species richness determine pollination service delivery capacity — a gappy, structurally simple hedgerow provides much lower pollinator resource than a continuous, species-rich one (Potts et al.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Local climate regulation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continuous, multi-layered hedgerows moderate local temperature and humidity — reducing frost risk, moderating summer heat, and improving microclimate for adjacent crops and livestock. Canopy continuity is the primary structural determinant of this service.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hedgerows as field boundaries and landscape connectivity features in arable systems. Most monitoring need in landscapes where hedgerow loss has been greatest.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hedgerows as shelter for livestock and connectivity features in pastoral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ancient hedgerows associated with traditional grassland landscapes contain the highest species richness and most intact structural complexity.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managed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Woody boundary features are present in agricultural landscapes globally — the specific species differ but the monitoring approach is universally applicable with regional adaptation.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hedgerows as field boundaries and landscape connectivity features in arable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hedgerows and shelter belts as livestock shelter and ecological corridors in pastoral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systems where boundary tree rows and hedgerows form part of the tree component.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 with notes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 Landscape 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 on plant community 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Heavy clay soils (Vertisols, Gley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dense thorny species-rich hedgerows in temperate Europe — Crataegus monogyna, Blackthorn, Hawthorn dominant. Base of hedgerow often has diverse herb flora including species characteristic of ancient wood margins.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or acid soils (Arenosols, Podzols)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lower-diversity hedgerows with acid-tolerant shrub species (Ulex europaeus, Calluna-dominated margins, Betula scrub). Structural assessment more important than species richness assessment in these contexts.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soils (Rendzinas, chalk downland)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Species-rich calcareous hedgerows with Viburnum lantana, Cornus sanguinea, Clematis vitalba in temperate European systems. [geo] May support ancient hedgerow indicator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grazing adjacent to hedgerows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structural condition is strongly influenced by livestock access. Fencing to exclude livestock from the hedgerow base is the single most impactful management action for enabling shrub layer recovery and ground flora development. Monitoring should record whether livestock fencing is present.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fields with hedgerow field boundaries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Monitoring points should be sited along representative hedgerow sections — avoid field gates, vehicle access points, and areas of visible spray drift damage when positioning monitoring sections.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Fruit orchards and vineyard boundaries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orchard landscapes often retain the oldest and most species-rich hedgerow sections. The associated diverse flora requires specialised botanical knowledge for full assessment — Level 1 structural assessment is most appropriate for community observer use.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The abiotic precursors for hedgerow structural recovery are primarily landscape-level and management-driven rather than soil chemical. Soil abiotic indicators are less directly predictive for this group than for soil-dwelling organisms.</w:t>
            </w:r>
          </w:p>
          <w:p>
            <w:pPr>
              <w:spacing w:after="80" w:before="0"/>
              <w:jc w:val="left"/>
            </w:pPr>
            <w:r>
              <w:rPr>
                <w:rFonts w:ascii="Arial" w:cs="Arial" w:eastAsia="Arial" w:hAnsi="Arial"/>
                <w:b w:val="false"/>
                <w:bCs w:val="false"/>
                <w:color w:val="C0392B"/>
                <w:sz w:val="16"/>
                <w:szCs w:val="16"/>
              </w:rPr>
              <w:t xml:space="preserve">Note: Canopy cover itself (previously abiotic indicator A19) is now embedded as a mandatory output metric in this profile's Layer 2 protocols — see canopy cover output fields below. It is no longer a separate abiotic monitoring task.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under hedgerow base soil is a proxy for hedgerow root biomass and long-term structural stability. Improving SOC in the hedge base zone under reduced cutting and livestock exclusion precedes measurable structural recovery by 1–2 seasons — it signals that the root system is expanding and the biological environment for gap-filling growth is improving.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features (field observation)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Hedgerows on contour and field boundaries in sloped landscapes are a primary mechanism for reducing soil erosion. Where erosion features (rills, gullies) are observed adjacent to degraded boundary sections, improving hedgerow structure and canopy continuity is the expected management response. Erosion feature presence signals a gap in the hedgerow's erosion control service delivery.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 maintenance alongside hedgerows reduces spray drift, fertiliser splash, and livestock damage to hedgerow base vegetation — the primary drivers of hedgerow base flora degradation.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Gap filling through planting directly addresses canopy continuity restoration — the primary structural metric for hedgerow quality. New planting of native species in gaps accelerates canopy continuity recovery by 5–10 years compared to relying on natural regeneration.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Manage hedgerows and shelter belts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Reduced cutting frequency, rotational cutting on alternate faces, and timing cuts to avoid nesting season are the primary management changes that enable hedgerow structural recovery. The specific management schedule recorded on monitoring visits is essential for interpreting structural change.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Manage hedgerows and shelter belts (cutting regime change)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Canopy continuity increase and gap frequency reduction are the primary biological verification signals for changed hedgerow cutting regime. Reduced frequency cutting enables height increase and gap closure through existing woody growth within 2–5 years — these structural metrics are the most direct practice verification signals available (Staley et al. 2012).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Canopy height increases measurably within 1–3 years of cutting frequency reduction; gap frequency declines within 3–5 years as woody growth closes existing gaps; vertical layer count increases within 5–7 years as shrub layer consolidates and tree layer emerges from retained standards.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 trees and restore woody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Species richness increase (from newly planted native species establishing and maturing), gap continuity restoration, and vertical layer development under planted material are the biological verification signals for gap-filling planting practice. Establishment confirmation (planted individuals alive and growing) is detectable at Year 1; structural contribution measurable from Year 3–5.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Planted species establishment confirmed within 1 season; planted species contributing to canopy continuity within 5–10 years; species richness increase from planted stock detectable within 3–5 years as planted shrubs reach recognisable flowering form.</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26 — Birds of prey and owls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Hedgerows with mature standard trees are the primary nesting and roosting habitat for barn owls, little owls, kestrels, and sparrowhawks in agricultural landscapes. Canopy continuity and the presence of mature trees (monitored under this profile) are the primary hard prerequisite variables that determine whether Profile 26 can be surfaced in the monitoring programme.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flowering shrubs (hawthorn, blackthorn, elder, dog rose) are primary nectar and pollen resources sustaining wild bee colony density in agricultural landscapes. Hedgerow species richness and canopy continuity directly determine the pollinator resource landscape.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 — Small carnivores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hedgerow networks provide the movement corridors, den sites, and prey habitat sustaining stoats, weasels, hedgehogs, and foxes in agricultural landscapes. Hedgerow connectivity (gap frequency, network continuity) is a primary structural determinant of small carnivore population viability in fragmented landscapes.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hedgerow ecologists.</w:t>
            </w:r>
          </w:p>
          <w:p>
            <w:pPr>
              <w:spacing w:after="60" w:before="0"/>
              <w:jc w:val="left"/>
            </w:pPr>
            <w:r>
              <w:rPr>
                <w:rFonts w:ascii="Arial" w:cs="Arial" w:eastAsia="Arial" w:hAnsi="Arial"/>
                <w:b/>
                <w:bCs/>
                <w:color w:val="C0392B"/>
                <w:sz w:val="16"/>
                <w:szCs w:val="16"/>
              </w:rPr>
              <w:t xml:space="preserve">CANOPY COVER — MANDATORY OUTPUT AT ALL LEVELS</w:t>
            </w:r>
          </w:p>
          <w:p>
            <w:pPr>
              <w:spacing w:after="80" w:before="0"/>
              <w:jc w:val="left"/>
            </w:pPr>
            <w:r>
              <w:rPr>
                <w:rFonts w:ascii="Arial" w:cs="Arial" w:eastAsia="Arial" w:hAnsi="Arial"/>
                <w:b w:val="false"/>
                <w:bCs w:val="false"/>
                <w:color w:val="000000"/>
                <w:sz w:val="16"/>
                <w:szCs w:val="16"/>
              </w:rPr>
              <w:t xml:space="preserve">Canopy cover and structural metrics are mandatory output fields for this profile at all protocol levels. Previously measured as a separate abiotic indicator (A19), these measurements are now embedded within the biological monitoring protocols below. The canopy metrics and the biological community data are recorded at the same monitoring visit from the same transect.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Structured walkthrough — observer walks the hedgerow transect recording structural metrics and plant species presence. No specialist botanical knowledge required for primary structural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Hedgerow structural condition walkthrough — community observer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Primary structural metrics (canopy continuity, height class, width class, vertical layer presence, gap frequency) and secondary species presence (species count of recognisable woody species per 30m section). These metrics together determine habitat quality and service delivery capacity.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Mark a 30m representative hedgerow section at the monitoring point (avoid gates, corners, and recently managed sections). Walk the full 30m on one face of the hedge.</w:t>
            </w:r>
          </w:p>
          <w:p>
            <w:pPr>
              <w:spacing w:after="40" w:before="0"/>
              <w:jc w:val="left"/>
            </w:pPr>
            <w:r>
              <w:rPr>
                <w:rFonts w:ascii="Arial" w:cs="Arial" w:eastAsia="Arial" w:hAnsi="Arial"/>
                <w:b w:val="false"/>
                <w:bCs w:val="false"/>
                <w:color w:val="000000"/>
                <w:sz w:val="17"/>
                <w:szCs w:val="17"/>
              </w:rPr>
              <w:t xml:space="preserve">2. Record canopy continuity: count the number of gaps (sections where the overhead canopy is absent — bare sky visible through the top of the hedge) within the 30m. A gap is defined as any break &gt;0.5m in horizontal extent. Record total gap length (m) within the 30m section.</w:t>
            </w:r>
          </w:p>
          <w:p>
            <w:pPr>
              <w:spacing w:after="40" w:before="0"/>
              <w:jc w:val="left"/>
            </w:pPr>
            <w:r>
              <w:rPr>
                <w:rFonts w:ascii="Arial" w:cs="Arial" w:eastAsia="Arial" w:hAnsi="Arial"/>
                <w:b w:val="false"/>
                <w:bCs w:val="false"/>
                <w:color w:val="000000"/>
                <w:sz w:val="17"/>
                <w:szCs w:val="17"/>
              </w:rPr>
              <w:t xml:space="preserve">3. Estimate median height of the hedge along the 30m section (compare against a 2m stick or vehicle height as reference). Assign height class: &lt;1m / 1–2m / 2–4m / &gt;4m.</w:t>
            </w:r>
          </w:p>
          <w:p>
            <w:pPr>
              <w:spacing w:after="40" w:before="0"/>
              <w:jc w:val="left"/>
            </w:pPr>
            <w:r>
              <w:rPr>
                <w:rFonts w:ascii="Arial" w:cs="Arial" w:eastAsia="Arial" w:hAnsi="Arial"/>
                <w:b w:val="false"/>
                <w:bCs w:val="false"/>
                <w:color w:val="000000"/>
                <w:sz w:val="17"/>
                <w:szCs w:val="17"/>
              </w:rPr>
              <w:t xml:space="preserve">4. Estimate median width of the hedge at its base. Assign width class: &lt;1m / 1–2m / 2–4m / &gt;4m.</w:t>
            </w:r>
          </w:p>
          <w:p>
            <w:pPr>
              <w:spacing w:after="40" w:before="0"/>
              <w:jc w:val="left"/>
            </w:pPr>
            <w:r>
              <w:rPr>
                <w:rFonts w:ascii="Arial" w:cs="Arial" w:eastAsia="Arial" w:hAnsi="Arial"/>
                <w:b w:val="false"/>
                <w:bCs w:val="false"/>
                <w:color w:val="000000"/>
                <w:sz w:val="17"/>
                <w:szCs w:val="17"/>
              </w:rPr>
              <w:t xml:space="preserve">5. Record vertical layer presence (Y/N for each layer): Ground layer — grass and herb species at the hedge base (Y/N); Shrub layer — woody plants 0.5–3m in height (Y/N, estimate cover class: sparse &lt;25% / moderate 25–75% / dense &gt;75%); Tree layer — established trees or standards &gt;3m height present (Y/N; if Y, estimate number of trees per 30m section).</w:t>
            </w:r>
          </w:p>
          <w:p>
            <w:pPr>
              <w:spacing w:after="80" w:before="0"/>
              <w:jc w:val="left"/>
            </w:pPr>
            <w:r>
              <w:rPr>
                <w:rFonts w:ascii="Arial" w:cs="Arial" w:eastAsia="Arial" w:hAnsi="Arial"/>
                <w:b w:val="false"/>
                <w:bCs w:val="false"/>
                <w:color w:val="000000"/>
                <w:sz w:val="17"/>
                <w:szCs w:val="17"/>
              </w:rPr>
              <w:t xml:space="preserve">6. Count woody plant species recognisable to the observer along the 30m section. Record species names (common names acceptable) or describe briefly ('white blossom thorny shrub', 'red berries small tree'). Do not attempt to identify unknown species — record as 'unknown woody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50m tape measure; 2m ranging pole or stick (for height reference); field datasheet; camera; binoculars (optional, useful for canopy inspection without entering the hedge).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No botanical training required for the structural assessment — height, width, gap, and layer presence are observable without plant identification skill. Basic recognition of a few common woody species (hawthorn, blackthorn, elder, hazel, dog rose) is sufficient for useful species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(May–June in temperate Europe) — before cutting, when foliage is fully open and canopy continuity is visually assessable. Agricultural management context: assess before annual cutting cycle begins, if possible. Avoid periods immediately after cutting.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Winter (December–February in temperate Europe) — leaf-off condition reveals structural gaps not visible in leaf. Records structural skeleton of the hedge without leaf cover. Complementary to spring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30m monitoring section including measurement, recording, and photography.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primary spring window for annual comparability. Winter visit recommended additionally where resources allow.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of consistent same-season surveys. Height class changes detectable from Year 2–3 under reduced cutting regime; gap frequency changes from Year 3–5.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30" w:before="0"/>
              <w:jc w:val="left"/>
            </w:pPr>
            <w:r>
              <w:rPr>
                <w:rFonts w:ascii="Arial" w:cs="Arial" w:eastAsia="Arial" w:hAnsi="Arial"/>
                <w:b w:val="false"/>
                <w:bCs w:val="false"/>
                <w:color w:val="000000"/>
                <w:sz w:val="16"/>
                <w:szCs w:val="16"/>
              </w:rPr>
              <w:t xml:space="preserve">• Canopy continuity: total gap length as % of monitored section length (target: &lt;10% gaps in well-maintained hedgerow; &gt;40% gaps indicates heavily degraded structure [~])</w:t>
            </w:r>
          </w:p>
          <w:p>
            <w:pPr>
              <w:spacing w:after="30" w:before="0"/>
              <w:jc w:val="left"/>
            </w:pPr>
            <w:r>
              <w:rPr>
                <w:rFonts w:ascii="Arial" w:cs="Arial" w:eastAsia="Arial" w:hAnsi="Arial"/>
                <w:b w:val="false"/>
                <w:bCs w:val="false"/>
                <w:color w:val="000000"/>
                <w:sz w:val="16"/>
                <w:szCs w:val="16"/>
              </w:rPr>
              <w:t xml:space="preserve">• Height class: &lt;1m / 1–2m / 2–4m / &gt;4m</w:t>
            </w:r>
          </w:p>
          <w:p>
            <w:pPr>
              <w:spacing w:after="30" w:before="0"/>
              <w:jc w:val="left"/>
            </w:pPr>
            <w:r>
              <w:rPr>
                <w:rFonts w:ascii="Arial" w:cs="Arial" w:eastAsia="Arial" w:hAnsi="Arial"/>
                <w:b w:val="false"/>
                <w:bCs w:val="false"/>
                <w:color w:val="000000"/>
                <w:sz w:val="16"/>
                <w:szCs w:val="16"/>
              </w:rPr>
              <w:t xml:space="preserve">• Width class: &lt;1m / 1–2m / 2–4m / &gt;4m</w:t>
            </w:r>
          </w:p>
          <w:p>
            <w:pPr>
              <w:spacing w:after="60" w:before="0"/>
              <w:jc w:val="left"/>
            </w:pPr>
            <w:r>
              <w:rPr>
                <w:rFonts w:ascii="Arial" w:cs="Arial" w:eastAsia="Arial" w:hAnsi="Arial"/>
                <w:b w:val="false"/>
                <w:bCs w:val="false"/>
                <w:color w:val="000000"/>
                <w:sz w:val="16"/>
                <w:szCs w:val="16"/>
              </w:rPr>
              <w:t xml:space="preserve">• Vertical layers present: ground layer Y/N; shrub layer Y/N + cover class; tree layer Y/N + tree count per 30m</w:t>
            </w:r>
          </w:p>
          <w:p>
            <w:pPr>
              <w:spacing w:after="40" w:before="0"/>
              <w:jc w:val="left"/>
            </w:pPr>
            <w:r>
              <w:rPr>
                <w:rFonts w:ascii="Arial" w:cs="Arial" w:eastAsia="Arial" w:hAnsi="Arial"/>
                <w:b/>
                <w:bCs/>
                <w:color w:val="000000"/>
                <w:sz w:val="17"/>
                <w:szCs w:val="17"/>
              </w:rPr>
              <w:t xml:space="preserve">Species metrics:</w:t>
            </w:r>
          </w:p>
          <w:p>
            <w:pPr>
              <w:spacing w:after="80" w:before="0"/>
              <w:jc w:val="left"/>
            </w:pPr>
            <w:r>
              <w:rPr>
                <w:rFonts w:ascii="Arial" w:cs="Arial" w:eastAsia="Arial" w:hAnsi="Arial"/>
                <w:b w:val="false"/>
                <w:bCs w:val="false"/>
                <w:color w:val="000000"/>
                <w:sz w:val="16"/>
                <w:szCs w:val="16"/>
              </w:rPr>
              <w:t xml:space="preserve">• Woody species count per 30m section (Hooper's Rule approximation: species count ≈ hedgerow age in centuries [~]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Overview shot from end of 30m section showing overall height, width, and canopy continuity. (2) Gap documentation: photograph each gap &gt;0.5m from the face of the hedge showing gap extent and bare sky. (3) Tree layer: photograph any standard trees present. (4) Base condition: photograph hedge base showing ground layer and shrub layer condition. Store all photographs with monitoring section GPS coordinates and date.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measuring height from within the hedge rather than from the side. Always estimate height from the field face of the hedge using the ranging pole as reference — walking through the hedge to measure from the centre is unnecessary and potentially damaging.</w:t>
            </w:r>
          </w:p>
          <w:p>
            <w:pPr>
              <w:spacing w:after="60" w:before="0"/>
              <w:jc w:val="left"/>
            </w:pPr>
            <w:r>
              <w:rPr>
                <w:rFonts w:ascii="Arial" w:cs="Arial" w:eastAsia="Arial" w:hAnsi="Arial"/>
                <w:b w:val="false"/>
                <w:bCs w:val="false"/>
                <w:color w:val="000000"/>
                <w:sz w:val="16"/>
                <w:szCs w:val="16"/>
              </w:rPr>
              <w:t xml:space="preserve">Second error: recording gaps inconsistently — a gap must be a complete break in the overhead canopy (clear sky visible), not just a thin or low section. A hedge that is 1.5m high throughout with no complete canopy breaks has zero gaps even if it appears 'gappy' from the side.</w:t>
            </w:r>
          </w:p>
          <w:p>
            <w:pPr>
              <w:spacing w:after="80" w:before="0"/>
              <w:jc w:val="left"/>
            </w:pPr>
            <w:r>
              <w:rPr>
                <w:rFonts w:ascii="Arial" w:cs="Arial" w:eastAsia="Arial" w:hAnsi="Arial"/>
                <w:b w:val="false"/>
                <w:bCs w:val="false"/>
                <w:color w:val="000000"/>
                <w:sz w:val="16"/>
                <w:szCs w:val="16"/>
              </w:rPr>
              <w:t xml:space="preserve">Third error: assessing immediately after mechanical cutting. Wait minimum 3 weeks after cutting before conducting the primary spring assessment — fresh cuts artificially reduce apparent species richness and canopy height.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Canopy continuity &gt;90% (gap length &lt;10% of section): structurally sound hedgerow — providing good corridor, shelter, and habitat function. Maintain management.</w:t>
            </w:r>
          </w:p>
          <w:p>
            <w:pPr>
              <w:spacing w:after="50" w:before="0"/>
              <w:jc w:val="left"/>
            </w:pPr>
            <w:r>
              <w:rPr>
                <w:rFonts w:ascii="Arial" w:cs="Arial" w:eastAsia="Arial" w:hAnsi="Arial"/>
                <w:b w:val="false"/>
                <w:bCs w:val="false"/>
                <w:color w:val="000000"/>
                <w:sz w:val="17"/>
                <w:szCs w:val="17"/>
              </w:rPr>
              <w:t xml:space="preserve">Height class increasing over consecutive surveys: cutting frequency has reduced — positive verification of P20 (hedgerow management practice). Connect to Services #25 (Storm mitigation) and #30 (Nursery habitat) in field card narrative.</w:t>
            </w:r>
          </w:p>
          <w:p>
            <w:pPr>
              <w:spacing w:after="50" w:before="0"/>
              <w:jc w:val="left"/>
            </w:pPr>
            <w:r>
              <w:rPr>
                <w:rFonts w:ascii="Arial" w:cs="Arial" w:eastAsia="Arial" w:hAnsi="Arial"/>
                <w:b w:val="false"/>
                <w:bCs w:val="false"/>
                <w:color w:val="000000"/>
                <w:sz w:val="17"/>
                <w:szCs w:val="17"/>
              </w:rPr>
              <w:t xml:space="preserve">All three vertical layers present with dense shrub layer: high-quality hedgerow structure — habitat value for farmland birds, bats, and invertebrates confirmed. Connect to Challenge #19 (Habitat connectivity loss).</w:t>
            </w:r>
          </w:p>
          <w:p>
            <w:pPr>
              <w:spacing w:after="80" w:before="0"/>
              <w:jc w:val="left"/>
            </w:pPr>
            <w:r>
              <w:rPr>
                <w:rFonts w:ascii="Arial" w:cs="Arial" w:eastAsia="Arial" w:hAnsi="Arial"/>
                <w:b w:val="false"/>
                <w:bCs w:val="false"/>
                <w:color w:val="000000"/>
                <w:sz w:val="16"/>
                <w:szCs w:val="16"/>
              </w:rPr>
              <w:t xml:space="preserve">Canopy continuity declining over consecutive surveys despite no cutting: assess livestock access (check for fencing). If livestock excluded, assess drought stress or disease in dominant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on every visit: (1) Date of last mechanical cut (if known) and cutting method (flail / trim / layering / coppicing); (2) Height to which hedge was cut; (3) Whether livestock currently have access to hedgerow base; (4) Any recent planting in gaps. This management record is essential for interpreting structural change across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 cautious around hedgerow thorns (hawthorn, blackthorn, rose) — wear appropriate gloves and eye protection if working close to the hedge face. Check for overhead power lines before using ranging poles. Obtain landowner permission for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UK Countryside Survey hedgerow condition assessment methodology (Barr &amp; Gillespie 2000); Hedgerow Survey Handbook (Defra 2007) [geo — UK]. Structural metrics applicable globally; species recording requires regional botanical resources.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https://doi.org/10.1111/j.1365-2664.2000.00482.x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Measured structural survey with species-level botanical recording. Produces quantitative canopy continuity %, species richness per section, Hooper's Rule age estimate, and full structural layer assessment with measured dimensions.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Hedgerow measured structural and botanical survey — quantitative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structural metrics (canopy continuity % by measured gap length; canopy height; base width; vertical layer cover by stratum); full woody and herbaceous species list for the 30m section; structural condition score.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Survey a marked 30m section. Record all measurements with a tape measure — do not estimate. For canopy continuity: measure each gap precisely to the nearest 0.1m; calculate total gap length and express as % of 30m. Measure median canopy height at 5 points along the section using a clinometer or rangefinder. Measure base width at 5 points. Record cover class (Domin scale or Braun-Blanquet) for each vertical stratum (ground layer, shrub layer, canopy layer) at each of 5 measurement points. Record all woody plant species to species level — use regional field guide. Record all herbaceous species in the base zone (0.5m strip inside the hedge base) at the same 5 measurement points using 0.5m2 quadrats.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30m tape measure; clinometer or electronic rangefinder (for canopy height); regional hedgerow flora field guide; field datasheet; GPS; camera. Optional: spherical densiometer for canopy cover confirmation.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vascular plant identification skill to species level for common woody and herbaceous plants. Familiarity with hedgerow management assessment methodology. UK context: training to the Hedgerow Survey Handbook standard (Defra 2007)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(May–June in temperate European context) — full leaf canopy for canopy continuity assessment; most species identifiable. Before annual cutting if possible.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Winter — structural skeleton assessment; useful for gap identification without leaf cover.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per 30m section for full quantitative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Winter visit recommended in addition.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 structural metrics; 5+ years for species richness trends under management change.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30" w:before="0"/>
              <w:jc w:val="left"/>
            </w:pPr>
            <w:r>
              <w:rPr>
                <w:rFonts w:ascii="Arial" w:cs="Arial" w:eastAsia="Arial" w:hAnsi="Arial"/>
                <w:b w:val="false"/>
                <w:bCs w:val="false"/>
                <w:color w:val="000000"/>
                <w:sz w:val="16"/>
                <w:szCs w:val="16"/>
              </w:rPr>
              <w:t xml:space="preserve">• Canopy continuity % (precisely measured: total gap length / 30m × 100)</w:t>
            </w:r>
          </w:p>
          <w:p>
            <w:pPr>
              <w:spacing w:after="30" w:before="0"/>
              <w:jc w:val="left"/>
            </w:pPr>
            <w:r>
              <w:rPr>
                <w:rFonts w:ascii="Arial" w:cs="Arial" w:eastAsia="Arial" w:hAnsi="Arial"/>
                <w:b w:val="false"/>
                <w:bCs w:val="false"/>
                <w:color w:val="000000"/>
                <w:sz w:val="16"/>
                <w:szCs w:val="16"/>
              </w:rPr>
              <w:t xml:space="preserve">• Median canopy height (m) — measured at 5 points</w:t>
            </w:r>
          </w:p>
          <w:p>
            <w:pPr>
              <w:spacing w:after="30" w:before="0"/>
              <w:jc w:val="left"/>
            </w:pPr>
            <w:r>
              <w:rPr>
                <w:rFonts w:ascii="Arial" w:cs="Arial" w:eastAsia="Arial" w:hAnsi="Arial"/>
                <w:b w:val="false"/>
                <w:bCs w:val="false"/>
                <w:color w:val="000000"/>
                <w:sz w:val="16"/>
                <w:szCs w:val="16"/>
              </w:rPr>
              <w:t xml:space="preserve">• Base width (m) — measured at 5 points</w:t>
            </w:r>
          </w:p>
          <w:p>
            <w:pPr>
              <w:spacing w:after="60" w:before="0"/>
              <w:jc w:val="left"/>
            </w:pPr>
            <w:r>
              <w:rPr>
                <w:rFonts w:ascii="Arial" w:cs="Arial" w:eastAsia="Arial" w:hAnsi="Arial"/>
                <w:b w:val="false"/>
                <w:bCs w:val="false"/>
                <w:color w:val="000000"/>
                <w:sz w:val="16"/>
                <w:szCs w:val="16"/>
              </w:rPr>
              <w:t xml:space="preserve">• Cover class per vertical stratum at each measurement point (Braun-Blanquet or Domin scale)</w:t>
            </w:r>
          </w:p>
          <w:p>
            <w:pPr>
              <w:spacing w:after="40" w:before="0"/>
              <w:jc w:val="left"/>
            </w:pPr>
            <w:r>
              <w:rPr>
                <w:rFonts w:ascii="Arial" w:cs="Arial" w:eastAsia="Arial" w:hAnsi="Arial"/>
                <w:b/>
                <w:bCs/>
                <w:color w:val="000000"/>
                <w:sz w:val="17"/>
                <w:szCs w:val="17"/>
              </w:rPr>
              <w:t xml:space="preserve">Species metrics:</w:t>
            </w:r>
          </w:p>
          <w:p>
            <w:pPr>
              <w:spacing w:after="80" w:before="0"/>
              <w:jc w:val="left"/>
            </w:pPr>
            <w:r>
              <w:rPr>
                <w:rFonts w:ascii="Arial" w:cs="Arial" w:eastAsia="Arial" w:hAnsi="Arial"/>
                <w:b w:val="false"/>
                <w:bCs w:val="false"/>
                <w:color w:val="000000"/>
                <w:sz w:val="16"/>
                <w:szCs w:val="16"/>
              </w:rPr>
              <w:t xml:space="preserve">• Woody species richness per 30m section; herbaceous species richness in base zone per 0.5m2 quadrats; structural condition score (following Barr &amp; Gillespie 2000 or regional equivalent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(1) Close-up identification photographs of each woody species at the section; (2) Measured gap photographs with tape measure visible showing gap extent; (3) Height measurement photograph showing clinometer reading and reference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Canopy continuity improving (gap % declining) over consecutive surveys: structural recovery underway — direct verification of P20 (reduced cutting frequency) and P19 (gap filling planting). Time required: 3–7 years for meaningful continuity improvement under natural growth.</w:t>
            </w:r>
          </w:p>
          <w:p>
            <w:pPr>
              <w:spacing w:after="80" w:before="0"/>
              <w:jc w:val="left"/>
            </w:pPr>
            <w:r>
              <w:rPr>
                <w:rFonts w:ascii="Arial" w:cs="Arial" w:eastAsia="Arial" w:hAnsi="Arial"/>
                <w:b w:val="false"/>
                <w:bCs w:val="false"/>
                <w:color w:val="000000"/>
                <w:sz w:val="16"/>
                <w:szCs w:val="16"/>
              </w:rPr>
              <w:t xml:space="preserve">Species richness increasing over 5+ years: recovery of species diversity under improved management — connect to A2 challenges #22 (Vegetation diversity loss) and #19 (Habitat connectivity loss). Hooper's Rule age estimate improvement confirms long-term trajectory.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per Level 1. Electronic rangefinders require calibration check before 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Barr CJ, Gillespie MK (2000) Estimating hedgerow length and pattern characteristics in Great Britain using Countryside Survey data. Journal of Environmental Management 60:23–32. [geo — UK context; apply structural framework globally]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https://doi.org/10.1006/jema.2000.0370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botanical survey with phytosociological classification, hedgerow management history mapping, and remote sensing integration for landscape-scale canopy continuity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hedgerow phytosociological survey with landscape connectivity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woody and herbaceous plant species list with cover-abundance data; phytosociological community classification; landscape-level canopy continuity and network connectivity assessment using GIS or remote sensing; structural condition score; historical continuity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Conduct a full NVC or equivalent phytosociological relevé on the 30m section plus a 30m extension on each side for context. Map the full hedgerow network on the monitored farm or landscape unit using GIS and, where available, aerial imagery (preferred resolution: 0.25–0.5m for canopy continuity measurement). Calculate hedgerow network connectivity metrics (total hedgerow length per km2; gap frequency across the network; proportion of hedgerow in each structural condition class) for the full landscape unit using GIS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GPS with sub-metre accuracy; GIS software (QGIS or equivalent); access to high-resolution aerial imagery; NVC or regional vegetation classification keys; full regional flora.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Botanist and GIS analyst. NVC survey to standard requiring Countryside Survey or equivalent training.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 same as Level 2. Landscape GIS mapping can be conducted any season using aerial imagery.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survey). GIS analysis can be conducted from office.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phytosociological composition trends; landscape network changes require repeat GIS mapping at minimum 3-year intervals.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 (including MANDATORY canopy cover)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bCs/>
                <w:color w:val="000000"/>
                <w:sz w:val="17"/>
                <w:szCs w:val="17"/>
              </w:rPr>
              <w:t xml:space="preserve">Canopy metrics (MANDATORY — formerly abiotic indicator A19):</w:t>
            </w:r>
          </w:p>
          <w:p>
            <w:pPr>
              <w:spacing w:after="30" w:before="0"/>
              <w:jc w:val="left"/>
            </w:pPr>
            <w:r>
              <w:rPr>
                <w:rFonts w:ascii="Arial" w:cs="Arial" w:eastAsia="Arial" w:hAnsi="Arial"/>
                <w:b w:val="false"/>
                <w:bCs w:val="false"/>
                <w:color w:val="000000"/>
                <w:sz w:val="16"/>
                <w:szCs w:val="16"/>
              </w:rPr>
              <w:t xml:space="preserve">• Canopy continuity % (field measurement + GIS-validated from aerial imagery)</w:t>
            </w:r>
          </w:p>
          <w:p>
            <w:pPr>
              <w:spacing w:after="60" w:before="0"/>
              <w:jc w:val="left"/>
            </w:pPr>
            <w:r>
              <w:rPr>
                <w:rFonts w:ascii="Arial" w:cs="Arial" w:eastAsia="Arial" w:hAnsi="Arial"/>
                <w:b w:val="false"/>
                <w:bCs w:val="false"/>
                <w:color w:val="000000"/>
                <w:sz w:val="16"/>
                <w:szCs w:val="16"/>
              </w:rPr>
              <w:t xml:space="preserve">• Landscape-level: total hedgerow length (m/km2); % of hedgerow network in each condition class; network connectivity index (patch and corridor analysis from GIS)</w:t>
            </w:r>
          </w:p>
          <w:p>
            <w:pPr>
              <w:spacing w:after="40" w:before="0"/>
              <w:jc w:val="left"/>
            </w:pPr>
            <w:r>
              <w:rPr>
                <w:rFonts w:ascii="Arial" w:cs="Arial" w:eastAsia="Arial" w:hAnsi="Arial"/>
                <w:b/>
                <w:bCs/>
                <w:color w:val="000000"/>
                <w:sz w:val="17"/>
                <w:szCs w:val="17"/>
              </w:rPr>
              <w:t xml:space="preserve">Species and community metrics:</w:t>
            </w:r>
          </w:p>
          <w:p>
            <w:pPr>
              <w:spacing w:after="80" w:before="0"/>
              <w:jc w:val="left"/>
            </w:pPr>
            <w:r>
              <w:rPr>
                <w:rFonts w:ascii="Arial" w:cs="Arial" w:eastAsia="Arial" w:hAnsi="Arial"/>
                <w:b w:val="false"/>
                <w:bCs w:val="false"/>
                <w:color w:val="000000"/>
                <w:sz w:val="16"/>
                <w:szCs w:val="16"/>
              </w:rPr>
              <w:t xml:space="preserve">• NVC or equivalent community type; full species richness; Shannon diversity; beta diversity between sections; landscape network connectivity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drone or aerial photograph of the monitoring section showing landscape context and canopy continuity from above (where available). Retain GIS screenshots showing the hedgerow network analysis outputs.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Landscape connectivity index increasing over consecutive surveys: hedgerow network recovery confirmed at landscape scale — the most comprehensive biological verification of landscape management improvement. Connect to Challenge #19 (Habitat connectivity loss) and Service #30 (Nursery habitat) in the master document narrative.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GIS and remote sensing data access must respect data licensing terms. Drone use subject to national aviation regulations — obtain appropriate approvals before 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Defra (2007) The Hedgerow Survey Handbook. Department for Environment, Food and Rural Affairs, London [geo]; Barr &amp; Gillespie (2000); Hinsley SA, Bellamy PE (2000)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https://assets.publishing.service.gov.uk/government/uploads/system/uploads/attachment_data/file/681953/hedgerow-survey-handbook.pdf</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URL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Barr CJ, Gillespie MK (2000) Estimating hedgerow length and pattern characteristics in Great Britain using Countryside Survey data. Journal of Environmental Management 60:23–32.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https://doi.org/10.1006/jema.2000.0370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Brandle JR, Hodges L, Zhou XH (2004) Windbreaks in North American agricultural systems. Agroforestry Systems 61:65–78.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https://doi.org/10.1023/B:AGFO.0000028990.31801.9c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(storm mitigation)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Defra (2007) The Hedgerow Survey Handbook. Department for Environment, Food and Rural Affairs, London. [geo — UK]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https://assets.publishing.service.gov.uk/government/uploads/system/uploads/attachment_data/file/681953/hedgerow-survey-handbook.pdf</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Levels 1 and 2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Hinsley SA, Bellamy PE (2000) The influence of hedge structure, management and landscape context on the value of hedgerows to birds: a review. Journal of Environmental Management 60:33–49.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https://doi.org/10.1006/jema.2000.0360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Response timescale; Linkage C</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Potts SG, Biesmeijer JC, Kremen C, Neumann P, Schweiger O, Kunin WE (2010) Global pollinator declines: trends, impacts and drivers. Trends in Ecology and Evolution 25:345–353.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https://doi.org/10.1016/j.tree.2010.01.007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Staley JT, Bullock JM, Baldock KCR, Redhead JW, Hooftman DAP, Thomas CD, Pywell RF (2012) Changes in hedgerow floral diversity over 20 years in English farmland. Journal of Applied Ecology 49:1269–1278.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https://doi.org/10.1111/j.1365-2664.2012.02202.x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30 — Hedgerow and woody boundary vegetation</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2E7D32" w:sz="3"/>
          </w:tcBorders>
          <w:tcMar>
            <w:bottom w:type="dxa" w:w="60"/>
          </w:tcMar>
        </w:tcPr>
        <w:p>
          <w:pPr>
            <w:spacing w:after="80" w:before="0"/>
            <w:jc w:val="left"/>
          </w:pPr>
          <w:r>
            <w:rPr>
              <w:rFonts w:ascii="Arial" w:cs="Arial" w:eastAsia="Arial" w:hAnsi="Arial"/>
              <w:b w:val="false"/>
              <w:bCs w:val="false"/>
              <w:color w:val="2E7D32"/>
              <w:sz w:val="14"/>
              <w:szCs w:val="14"/>
            </w:rPr>
            <w:t xml:space="preserve">LAHMP — Profile 30 — Hedgerow and woody boundary vegetation</w:t>
          </w:r>
        </w:p>
      </w:tc>
      <w:tc>
        <w:tcPr>
          <w:tcBorders>
            <w:bottom w:val="single" w:color="2E7D32"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4DB354-8747-469B-AAFE-815B1E280F8D}"/>
</file>

<file path=customXml/itemProps2.xml><?xml version="1.0" encoding="utf-8"?>
<ds:datastoreItem xmlns:ds="http://schemas.openxmlformats.org/officeDocument/2006/customXml" ds:itemID="{96DFDE60-B9A1-4373-BEA0-7342816BF325}"/>
</file>

<file path=customXml/itemProps3.xml><?xml version="1.0" encoding="utf-8"?>
<ds:datastoreItem xmlns:ds="http://schemas.openxmlformats.org/officeDocument/2006/customXml" ds:itemID="{BB3B063A-0759-4D15-8807-242400F30D0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2026-04-12T09:29:38Z</dcterms:created>
  <dcterms:modified xsi:type="dcterms:W3CDTF">2026-04-12T09:29:38Z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