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4"/>
                <w:szCs w:val="24"/>
              </w:rPr>
              <w:t xml:space="preserve">Profile 31 — Aquatic and riparian vegetation</w:t>
            </w:r>
          </w:p>
          <w:p>
            <w:pPr>
              <w:spacing w:after="80" w:before="0"/>
              <w:jc w:val="center"/>
            </w:pPr>
            <w:r>
              <w:rPr>
                <w:rFonts w:ascii="Arial" w:cs="Arial" w:eastAsia="Arial" w:hAnsi="Arial"/>
                <w:b w:val="false"/>
                <w:bCs w:val="false"/>
                <w:color w:val="FFFFFF"/>
                <w:sz w:val="16"/>
                <w:szCs w:val="16"/>
              </w:rPr>
              <w:t xml:space="preserve">Category: Vegetation communities  |  Tier: Universal  |  Flora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2E7D32"/>
                <w:sz w:val="16"/>
                <w:szCs w:val="16"/>
              </w:rPr>
              <w:t xml:space="preserve">FLORA PROFILE — apply Flora Variant Appendix modifications throughout.</w:t>
            </w:r>
          </w:p>
          <w:p>
            <w:pPr>
              <w:spacing w:after="40" w:before="0"/>
              <w:jc w:val="left"/>
            </w:pPr>
            <w:r>
              <w:rPr>
                <w:rFonts w:ascii="Arial" w:cs="Arial" w:eastAsia="Arial" w:hAnsi="Arial"/>
                <w:b/>
                <w:bCs/>
                <w:color w:val="C0392B"/>
                <w:sz w:val="16"/>
                <w:szCs w:val="16"/>
              </w:rPr>
              <w:t xml:space="preserve">CANOPY COVER MANDATORY — riparian canopy cover % above bank and water surface is a required output field at all protocol levels.</w:t>
            </w:r>
          </w:p>
          <w:p>
            <w:pPr>
              <w:spacing w:after="60" w:before="0"/>
              <w:jc w:val="left"/>
            </w:pPr>
            <w:r>
              <w:rPr>
                <w:rFonts w:ascii="Arial" w:cs="Arial" w:eastAsia="Arial" w:hAnsi="Arial"/>
                <w:b/>
                <w:bCs/>
                <w:color w:val="C0392B"/>
                <w:sz w:val="16"/>
                <w:szCs w:val="16"/>
              </w:rPr>
              <w:t xml:space="preserve">HARD PREREQUISITE — water body required.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aquatic botanists and freshwater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Riparian canopy cover measurement — the spherical densiometer method specified at Level 2 requires calibration training. Reviewer should confirm whether a standardised method is established in the primary reference protocols (LDSF, Ecdysis) for riparian canopy cover at water surface level.</w:t>
            </w:r>
          </w:p>
          <w:p>
            <w:pPr>
              <w:spacing w:after="60" w:before="0"/>
              <w:jc w:val="left"/>
            </w:pPr>
            <w:r>
              <w:rPr>
                <w:rFonts w:ascii="Arial" w:cs="Arial" w:eastAsia="Arial" w:hAnsi="Arial"/>
                <w:b w:val="false"/>
                <w:bCs w:val="false"/>
                <w:color w:val="000000"/>
                <w:sz w:val="16"/>
                <w:szCs w:val="16"/>
              </w:rPr>
              <w:t xml:space="preserve">2. Aquatic vegetation zones — the four zone framework (emergent, floating-leaved, submerged, riparian buffer) is ecologically standard but the specific dominant species listed are temperate European. Reviewer must confirm appropriate species for tropical, subtropical, and Southern Hemisphere deployment contexts.</w:t>
            </w:r>
          </w:p>
          <w:p>
            <w:pPr>
              <w:spacing w:after="60" w:before="0"/>
              <w:jc w:val="left"/>
            </w:pPr>
            <w:r>
              <w:rPr>
                <w:rFonts w:ascii="Arial" w:cs="Arial" w:eastAsia="Arial" w:hAnsi="Arial"/>
                <w:b w:val="false"/>
                <w:bCs w:val="false"/>
                <w:color w:val="000000"/>
                <w:sz w:val="16"/>
                <w:szCs w:val="16"/>
              </w:rPr>
              <w:t xml:space="preserve">3. Ellenberg F (moisture) and N (nitrogen) values cited for interpretation — [geo] temperate Central European validity only. Reviewer to confirm appropriate regional interpretation systems for non-European contexts.</w:t>
            </w:r>
          </w:p>
          <w:p>
            <w:pPr>
              <w:spacing w:after="80" w:before="0"/>
              <w:jc w:val="left"/>
            </w:pPr>
            <w:r>
              <w:rPr>
                <w:rFonts w:ascii="Arial" w:cs="Arial" w:eastAsia="Arial" w:hAnsi="Arial"/>
                <w:b w:val="false"/>
                <w:bCs w:val="false"/>
                <w:color w:val="000000"/>
                <w:sz w:val="16"/>
                <w:szCs w:val="16"/>
              </w:rPr>
              <w:t xml:space="preserve">4. Water quality abiotic linkages (A15–A18) — these indicators are in the LAHMP Abiotic Reference Table and are referenced correctly by ID. Cross-check IDs against the current table before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 — FLORA VARIANT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Flora variant applied. Monitoring task type: Biological community composition — community composition survey variant (quadrat-based at monitoring points along water margin transect). Riparian canopy cover is a mandatory output metric — see Flora Variant Appendix, modification 5.</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Aquatic and riparian vegetation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the profile is universally relevant wherever agricultural landscapes contain streams, rivers, ditches, ponds, or wetland features. Applicable globally across all biomes where water bodies intersect with managed land.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Permanent or seasonal water body, stream, river, ditch, pond, or wetland feature present within or adjacent to the monitored landscape. This profile is not applicable in landscapes with no surface water features.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Community type description (flora variant)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Vascular plant communities associated with freshwater bodies and their immediate margins in agricultural landscapes. Four functional zones monitored as a combined assessment: (1) Emergent zone — plants rooted in water or saturated substrate with stems emergent above water surface (Phragmites australis, Typha latifolia, Sparganium erectum, Eleocharis, Carex spp.); (2) Floating-leaved and free-floating zone — Nuphar, Nymphaea, Potamogeton natans, Lemna spp.; (3) Submerged zone — submerged aquatic plants sensitive to light and water quality (Potamogeton pectinatus, Myriophyllum, Ranunculus aquatilis, Callitriche); (4) Riparian buffer zone — terrestrial plants within 5m of the water margin (willows, alders, sedges, rushes, tall herbs, bankside grasses). Species composition varies greatly by biome — zone structure is 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 (flora — three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000000"/>
                <w:sz w:val="17"/>
                <w:szCs w:val="17"/>
              </w:rPr>
              <w:t xml:space="preserve">1.  Ecological indicator</w:t>
            </w:r>
            <w:r>
              <w:rPr>
                <w:rFonts w:ascii="Arial" w:cs="Arial" w:eastAsia="Arial" w:hAnsi="Arial"/>
                <w:b w:val="false"/>
                <w:bCs w:val="false"/>
                <w:color w:val="000000"/>
                <w:sz w:val="17"/>
                <w:szCs w:val="17"/>
              </w:rPr>
              <w:t xml:space="preserve"> — aquatic plant community zone completeness, submerged species richness, and riparian buffer vegetation diversity reflect water quality, nutrient status, flow regime, and riparian management history.</w:t>
            </w:r>
          </w:p>
          <w:p>
            <w:pPr>
              <w:spacing w:after="60" w:before="0"/>
              <w:jc w:val="left"/>
            </w:pPr>
            <w:r>
              <w:rPr>
                <w:rFonts w:ascii="Arial" w:cs="Arial" w:eastAsia="Arial" w:hAnsi="Arial"/>
                <w:b/>
                <w:bCs/>
                <w:color w:val="000000"/>
                <w:sz w:val="17"/>
                <w:szCs w:val="17"/>
              </w:rPr>
              <w:t xml:space="preserve">2.  Practice verification</w:t>
            </w:r>
            <w:r>
              <w:rPr>
                <w:rFonts w:ascii="Arial" w:cs="Arial" w:eastAsia="Arial" w:hAnsi="Arial"/>
                <w:b w:val="false"/>
                <w:bCs w:val="false"/>
                <w:color w:val="000000"/>
                <w:sz w:val="17"/>
                <w:szCs w:val="17"/>
              </w:rPr>
              <w:t xml:space="preserve"> — recovery of submerged plant communities and diversification of the riparian buffer zone are the primary biological signals that water management and nutrient reduction practices are producing expected ecological change.</w:t>
            </w:r>
          </w:p>
          <w:p>
            <w:pPr>
              <w:spacing w:after="80" w:before="0"/>
              <w:jc w:val="left"/>
            </w:pPr>
            <w:r>
              <w:rPr>
                <w:rFonts w:ascii="Arial" w:cs="Arial" w:eastAsia="Arial" w:hAnsi="Arial"/>
                <w:b/>
                <w:bCs/>
                <w:color w:val="000000"/>
                <w:sz w:val="17"/>
                <w:szCs w:val="17"/>
              </w:rPr>
              <w:t xml:space="preserve">3.  Soil-habitat proxy (partial)</w:t>
            </w:r>
            <w:r>
              <w:rPr>
                <w:rFonts w:ascii="Arial" w:cs="Arial" w:eastAsia="Arial" w:hAnsi="Arial"/>
                <w:b w:val="false"/>
                <w:bCs w:val="false"/>
                <w:color w:val="000000"/>
                <w:sz w:val="17"/>
                <w:szCs w:val="17"/>
              </w:rPr>
              <w:t xml:space="preserve"> — riparian buffer zone plant species composition reflects adjacent soil nitrogen status and bank stability. Ellenberg N values in the riparian buffer are a rapid proxy for nutrient enrichment from adjacent agricultural land. [geo] Validated for temperate Central European systems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community composition — community composition survey at fixed monitoring points along water margin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The plant communities at the water's edge and in the water itself are the most sensitive biological recorders of what is happening on the adjacent farm — they filter and integrate every nutrient, sediment, and chemical input that reaches the water from the surrounding land. A healthy riparian strip with diverse species tells you that the boundary between the farm and the water is functioning. A bank dominated by nettles and rank grasses tells you that nitrogen is running off the field. A ditch where Ranunculus has disappeared tells you that turbidity or nutrient levels are above the threshold that submerged plants can tolerate. And the canopy of riparian trees and shrubs above the water tells you whether the water is shaded and temperature-regulated — the primary biological requirement of most freshwater invertebrates and fish.</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Aquatic and riparian vegetation monitoring is one of the highest-value biological monitoring tasks in any agricultural landscape that contains water features, for a simple reason: this is where the landscape meets the water, and the plant community at that interface records the quality of that meeting. The monitoring approach does not require water chemistry analysis — the plants themselves provide the biological integration of water quality that a snapshot chemical measurement cannot. A riparian vegetation assessment at a single spring visit, combined with a canopy cover measurement, provides more ecologically interpretable information about the functioning of the farm-water interface than most abiotic water quality measurements at equivalent cost.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2–3, Year 2–7). Riparian buffer zone plant diversity responds within 2–4 seasons of management change. Submerged zone species recovery follows declining nutrient levels by 1–3 years. Riparian canopy cover recovery from tree/shrub planting requires 5–10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Riparian buffer zone vegetation shifts — notably decline of tall nitrophilous species (Urtica dioica, Epilobium hirsutum) under reduced nutrient inputs, detectable within 1–2 growing seasons (Lorenz et al. 2016).</w:t>
            </w:r>
          </w:p>
          <w:p>
            <w:pPr>
              <w:spacing w:after="60" w:before="0"/>
              <w:jc w:val="left"/>
            </w:pPr>
            <w:r>
              <w:rPr>
                <w:rFonts w:ascii="Arial" w:cs="Arial" w:eastAsia="Arial" w:hAnsi="Arial"/>
                <w:b w:val="false"/>
                <w:bCs w:val="false"/>
                <w:color w:val="000000"/>
                <w:sz w:val="17"/>
                <w:szCs w:val="17"/>
              </w:rPr>
              <w:t xml:space="preserve">Medium (2–5 years): Submerged plant species recovery following declining water turbidity (A16) and nitrate concentration (A17) — Ranunculus and Callitriche species are the most responsive positive indicators, typically re-establishing within 2–5 years of measurably improving water quality (Baattrup-Pedersen &amp; Riis 1999).</w:t>
            </w:r>
          </w:p>
          <w:p>
            <w:pPr>
              <w:spacing w:after="60" w:before="0"/>
              <w:jc w:val="left"/>
            </w:pPr>
            <w:r>
              <w:rPr>
                <w:rFonts w:ascii="Arial" w:cs="Arial" w:eastAsia="Arial" w:hAnsi="Arial"/>
                <w:b w:val="false"/>
                <w:bCs w:val="false"/>
                <w:color w:val="000000"/>
                <w:sz w:val="17"/>
                <w:szCs w:val="17"/>
              </w:rPr>
              <w:t xml:space="preserve">Slow (5–10 years): Riparian canopy cover recovery from willow, alder, or hazel planting — structural contribution to canopy cover measurable within 5–7 years of establishment; full shading function within 10 years.</w:t>
            </w:r>
          </w:p>
          <w:p>
            <w:pPr>
              <w:spacing w:after="80" w:before="0"/>
              <w:jc w:val="left"/>
            </w:pPr>
            <w:r>
              <w:rPr>
                <w:rFonts w:ascii="Arial" w:cs="Arial" w:eastAsia="Arial" w:hAnsi="Arial"/>
                <w:b w:val="false"/>
                <w:bCs w:val="false"/>
                <w:color w:val="000000"/>
                <w:sz w:val="16"/>
                <w:szCs w:val="16"/>
              </w:rPr>
              <w:t xml:space="preserve">[geo] Response timescales primarily from temperate European and North American riparian systems. Tropical riparian systems may respond faster due to higher plant growth rates.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aquatic botanists and freshwater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Nitrogen and phosphorus fertiliser runoff into water bodies drives eutrophication — excessive nutrient enrichment that shifts aquatic plant communities from diverse submerged-dominated toward emergent and algal-dominated states. Submerged macrophyte species richness declines steeply above threshold nutrient concentrations (Baattrup-Pedersen &amp; Riis 1999). Riparian buffer zone vegetation shifts toward nitrophilous tall herb dominance (Urtica, Epilobium) as nitrogen loads increase.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pollution from internal sources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agrochemical runoff and livestock effluent reaching water bodies causes acute community shifts — both nutrient enrichment and toxicity to sensitive aquatic plant species. Livestock effluent discharge is particularly damaging to submerged macrophyte communities through both turbidity increase and ammonia toxicity (Moss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Drainage or irrigation infrastructure modification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Drainage modifications that reduce water residence time eliminate slow-flow or still-water plant communities; channelisation destroys meander-associated habitat diversity; water table lowering eliminates wetland plant communities adjacent to the channel (Moss 2010).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 — riparian zones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access to water margins causes direct vegetation removal through grazing and trampling, bank poaching (compaction and destabilisation), and faecal deposition directly into water. Riparian vegetation recovery under livestock exclusion is one of the most cost-effective and ecologically significant agricultural management changes available (Lorenz et al. 2016).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Unsustainable water abstraction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Reduced flow volumes increase nutrient concentration, raise water temperature, and reduce habitat diversity — all negative for diverse aquatic plant communities. Seasonal low-flow events caused by over-abstraction eliminate submerged plant populations through desiccation.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Introduction or spread of invasive species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Himalayan balsam (Impatiens glandulifera), Japanese knotweed (Reynoutria japonica), and giant hogweed (Heracleum mantegazzianum) dominate riparian corridors across temperate Europe and North America, eliminating native riparian plant diversity and destabilising banks. Their aggressive growth is facilitated by high nitrogen availability from agricultural runoff (Lorenz et al. 2016).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non-crop vegetation — riparian buffer removal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Clearance of riparian buffer vegetation for agricultural access removes both the filtering function of the buffer and the shading function of riparian trees, increasing water temperature, light penetration, and algal growth — all negative for submerged macrophyte communities.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Submerged macrophyte species richness is one of the most sensitive and interpretable biological signals of aquatic biodiversity decline in agricultural waterways. The loss of clean-water indicator species (Ranunculus aquatilis, Callitriche spp., Myriophyllum spicatum) and their replacement by turbidity-tolerant or algae-dominated communities is a direct signal of deteriorating aquatic ecological condition (Baattrup-Pedersen &amp; Riis 1999).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Surface water pollution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Nitrophilous riparian buffer zone vegetation (Urtica dioica dominant, Epilobium hirsutum, Rumex obtusifolius) signals elevated nitrogen inputs from adjacent agricultural land. Ellenberg N values in the riparian buffer zone provide a rapid quantitative proxy for nitrogen enrichment status [geo]. The plant community biological signal integrates nutrient input over the preceding growing season — unlike a point-in-time chemical measurement (Lorenz et al. 2016).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Nutrient runoff and leaching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submerged macrophyte species richness, increasing emergent vegetation dominance, and floating algal mat development are sequential ecological signals of progressive eutrophication from nutrient runoff. The trajectory from diverse submerged community to reed-dominated or algae-dominated community is a well-documented biological indicator of this challenge (Moss 2010).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Wetland loss or degradation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Zone completeness (presence of all four community zones: emergent, floating, submerged, riparian buffer) is the most integrated single indicator of wetland or riparian habitat quality. Loss of any zone — particularly the submerged zone, which requires clean water and good light penetration — signals active wetland degradation (Baattrup-Pedersen &amp; Riis 1999).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Invasive species spread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presence and cover of invasive riparian species (Impatiens glandulifera, Reynoutria japonica, Heracleum mantegazzianum in European and North American systems; equivalent invasive species in other biomes) signals active habitat degradation through competitive exclusion of native riparian vegetation. Their cover is a quantitative signal of this challenge.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purification — nutrient retention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Riparian buffer vegetation and emergent aquatic plants are the primary biological mechanism of nutrient retention and denitrification at the farm-water interface. Diverse, structurally intact riparian buffer zones remove significant proportions of agricultural nitrogen and phosphorus before it reaches the water channel (Lorenz et al. 2016). Buffer zone diversity and width are the primary service delivery indicators.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Baseline flow maintenance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Riparian tree and shrub canopy and root systems stabilise banks, reduce erosion, and contribute to groundwater recharge from riparian zones. Intact riparian vegetation is a primary mechanism sustaining base flow in agricultural catchments during dry periods (Moss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River flood mitigation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Dense emergent and riparian vegetation reduces flow velocity during flood events, increasing water residence time and reducing peak flows. Emergent macrophyte cover, bank vegetation integrity, and riparian canopy are the primary biological indicators of this service (Lorenz et al. 2016).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Local climate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Riparian canopy cover — the mandatory output metric of this profile — is the primary regulator of water temperature in small streams and ditches. Adequate shading from riparian trees and shrubs maintains water temperatures within the range tolerated by aquatic invertebrates and fish. Riparian canopy loss is directly linked to thermal impairment of water bodies.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aquatic and riparian plant communities provide spawning, feeding, and nursery habitat for fish, amphibians, aquatic invertebrates, and riparian-dependent vertebrates. Zone completeness and submerged macrophyte cover are primary habitat structure metrics for this service.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Lowland rivers and lakes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agricultural waterways and drainage networks.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TF1.x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Palustrine wetlands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agricultural landscapes with wetland features — drainage ditches, seasonal ponds, wet grassland.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drainage ditches and field margin water features are present.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livestock access to water margins is a management issue.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EFGs with surface water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Wherever surface water is present in an agricultural landscape, this profile applies.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Where drainage ditches and field margin water features are present — primary monitoring context for nutrient runoff signal.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Where livestock have access to water margins — livestock exclusion fencing impact is primary practice verification target.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Where agricultural wetlands or managed wet areas are present.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and water context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 Water 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Community association and interpretation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Agricultural drainage ditches (slow flow, maintained)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monitoring value — community composition directly reflects management intensity of adjacent fields. Species composition sensitive to nitrogen and turbidity inputs. Submerged species richness in maintained ditches is a primary catchment water quality indicator.</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Streams and rivers (moderate flow)</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Ranunculus and Callitriche communities in fast-flowing reaches are sensitive positive indicators of clean water and good light penetration. Their loss is a reliable signal of turbidity increase or nutrient enrichment.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 ponds and lagoons (still water)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Emergent and floating-leaved communities dominant; submerged species sensitive to algal development. Duckweed (Lemna spp.) dominance signals eutrophication — high nitrogen and phosphorus concentrations.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 meadow and seasonally flooded riparian areas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sedge and rush communities (Carex, Juncus, Glyceria) signal functioning hydrological connectivity. Replacement by common reed monoculture (Phragmites) or tall herbs signals eutrophication and hydrological simplification.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with water margin access (cattle, sheep, pigs)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vegetation destruction through trampling and grazing; bank destabilisation through poaching. Exclusion fencing is the most impactful single management change. Monitoring should record whether livestock fencing is present and its condition.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arable with no riparian buffer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Maximum nutrient and sediment runoff reaching water margins. Riparian buffer establishment (P15, P16) is the primary practice recommendation. Monitoring should note buffer zone width and whether a buffer exists.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Irrigated systems (rice, horticulture)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water abstraction and return flow nutrient loading. Specific aquatic plant communities associated with rice paddies in tropical and subtropical contexts (e.g. Oryza weeds, Echinochloa, Sagittaria) require local species knowledge.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The LAHMP Abiotic Reference Table water quality indicators (A15–A18) are the primary abiotic precursors for aquatic and riparian plant community recovery. These abiotic measurements track water quality change before biological recovery is detectable in plant communities.</w:t>
            </w:r>
          </w:p>
          <w:p>
            <w:pPr>
              <w:spacing w:after="80" w:before="0"/>
              <w:jc w:val="left"/>
            </w:pPr>
            <w:r>
              <w:rPr>
                <w:rFonts w:ascii="Arial" w:cs="Arial" w:eastAsia="Arial" w:hAnsi="Arial"/>
                <w:b w:val="false"/>
                <w:bCs w:val="false"/>
                <w:color w:val="C0392B"/>
                <w:sz w:val="16"/>
                <w:szCs w:val="16"/>
              </w:rPr>
              <w:t xml:space="preserve">Note: Riparian canopy cover (previously abiotic A19) is now embedded as a mandatory output metric in this profile's Layer 2 protocols — it is no longer a separate abiotic measurement task.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nitrate concentration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water nitrate concentration is the primary abiotic precursor for aquatic macrophyte community recovery. Recovery of Ranunculus, Callitriche, and other clean-water indicator species follows declining nitrate by 1–3 years — the water chemistry must improve before biological colonisation can occur. A17 improvement should precede macrophyte community improvement by 1–2 growing seasons (Baattrup-Pedersen &amp; Riis 1999; Moss 2010).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turbidity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turbidity is the primary abiotic precursor for submerged macrophyte recovery — submerged plants require adequate light penetration to the bed. Turbidity improvement following sediment input reduction precedes submerged plant recovery by 1–2 growing seasons. Where turbidity remains high despite declining nutrients, light limitation constrains biological recovery independently (Moss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Dissolved oxygen (DO)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dissolved oxygen concentrations — away from hypoxia associated with eutrophication and organic loading — are a precursor for recovery of oxygen-demanding submerged macrophytes and the aquatic invertebrate communities they support. DO improvement typically precedes macrophyte recovery by 1 growing season.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features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Bank erosion features (visible undercutting, bare eroding banks) adjacent to water bodies signal active riparian destabilisation that constrains riparian buffer vegetation recovery. Reduction in visible erosion features precedes riparian vegetation stabilisation by 1–2 seasons as root networks from recovering vegetation stabilise the bank.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Establishing or maintaining a vegetated buffer strip between agricultural land and the water margin is the single most impactful practice for improving riparian vegetation diversity and water quality through biological filtration. Buffer width, species composition, and continuity are primary monitoring variables.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harvesting and soil moisture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Improved soil moisture management and reduced irrigation runoff reduce diffuse nutrient input to water bodies, enabling water quality improvement that allows macrophyte community recovery.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exclusion from water margins through fencing removes the primary driver of riparian vegetation degradation in pastoral systems — direct vegetation destruction and bank poaching. Exclusion enables rapid riparian buffer recovery within 1–3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trees and restore woody vegetation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Riparian tree and shrub planting (willows, alders, hazel in temperate contexts; equivalent riparian species in other biomes) restores the canopy cover, bank stability, and structural habitat that riparian plant communities require.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Buffer strip establishment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Recovery of riparian buffer zone plant diversity — specifically declining cover of nitrophilous indicators (Urtica dioica, Epilobium hirsutum) and increasing cover of diverse grasses, forbs, and sedges — is the primary biological verification signal for riparian buffer establishment. Ellenberg N values in the buffer zone provide a quantitative trajectory indicator. [geo]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Nitrophilous species cover declines measurably within 1–2 seasons of buffer establishment and fencing; forb and sedge diversity increases within 2–4 seasons; riparian buffer canopy cover increases within 5–10 years of tree/shrub planting establishment.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Minimise synthetic fertiliser inputs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Submerged macrophyte species recovery — particularly Ranunculus, Callitriche, and Myriophyllum species in ditches and streams — is the biological verification signal for reduced nutrient runoff from fertiliser input reduction. Recovery follows declining water nitrate (A17 abiotic precursor) by 1–3 years.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Submerged plant species richness increases progressively within 2–5 years of measurable water nitrate decline (confirmed by A17 abiotic precursor); Ranunculus and Callitriche presence at monitoring points is the most interpretable species-level positive indicator.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Rotational / adaptive grazing — livestock exclusion from water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Riparian buffer zone structural recovery — height and cover of bank vegetation, canopy continuity improvement, and bank stabilisation as visible erosion features decline — are the primary verification signals for livestock exclusion from water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Riparian buffer zone vegetation cover increases within 1–2 seasons of livestock exclusion; bank erosion features (visible undercutting) stabilise within 2–4 seasons; canopy continuity (if riparian trees present) increases measurably within 3–5 years.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 — Aquatic macroinvertebrates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macrophyte communities provide the structural habitat (attachment surfaces, oxygen supply, shelter) that diverse macroinvertebrate communities require. Submerged macrophyte recovery enables macroinvertebrate community recovery; the joint trajectory of these two groups is the most comprehensive biological indicator of aquatic ecosystem recovery. Both profiles should be assessed together at water monitoring points where resources allow.</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 — Fish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Submerged macrophytes and emergent vegetation provide spawning substrate, juvenile refuge, and feeding habitat for fish communities in agricultural waterways. Macrophyte zone completeness and submerged species richness are primary predictors of fish habitat quality in lowland agricultural streams.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 — Frogs and toads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Emergent vegetation and riparian buffer zone structure provide the spawning habitat, tadpole nursery, and adult foraging habitat that amphibian communities require. Recovery of these vegetation zones is a prerequisite for amphibian population recovery in agricultural landscapes.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aquatic botanists.</w:t>
            </w:r>
          </w:p>
          <w:p>
            <w:pPr>
              <w:spacing w:after="60" w:before="0"/>
              <w:jc w:val="left"/>
            </w:pPr>
            <w:r>
              <w:rPr>
                <w:rFonts w:ascii="Arial" w:cs="Arial" w:eastAsia="Arial" w:hAnsi="Arial"/>
                <w:b/>
                <w:bCs/>
                <w:color w:val="C0392B"/>
                <w:sz w:val="16"/>
                <w:szCs w:val="16"/>
              </w:rPr>
              <w:t xml:space="preserve">CANOPY COVER — MANDATORY OUTPUT AT ALL LEVELS</w:t>
            </w:r>
          </w:p>
          <w:p>
            <w:pPr>
              <w:spacing w:after="80" w:before="0"/>
              <w:jc w:val="left"/>
            </w:pPr>
            <w:r>
              <w:rPr>
                <w:rFonts w:ascii="Arial" w:cs="Arial" w:eastAsia="Arial" w:hAnsi="Arial"/>
                <w:b w:val="false"/>
                <w:bCs w:val="false"/>
                <w:color w:val="000000"/>
                <w:sz w:val="16"/>
                <w:szCs w:val="16"/>
              </w:rPr>
              <w:t xml:space="preserve">Riparian canopy cover % above bank and water surface is a mandatory output field at all protocol levels. This measurement was formerly carried as abiotic indicator A19. It is now embedded within the biological monitoring protocols below and recorded at the same monitoring visit from the same transect. The canopy cover measurement and the vegetation community data are inseparable outputs of this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Zone presence walkthrough — observer walks the water margin recording which vegetation zones are present and estimating canopy cover. No specialist botanical knowledge required for zone-level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Aquatic vegetation zone presence walkthrough — community observer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Zone completeness (which of the four vegetation zones are present), zone cover class estimates, invasive species presence, and riparian canopy cover. These indicators provide an integrated assessment of water margin habitat quality accessible without plant identification skills.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Walk a 50m water margin section at the monitoring point. Record which of the four vegetation zones are present within the 50m section: (a) emergent zone — tall upright plants rooted in water (reeds, bulrushes, large sedges); (b) floating zone — plants with leaves on the water surface; (c) submerged zone — plants fully underwater (visible as green material below water surface in clear water); (d) riparian buffer zone — bank vegetation within 3m of water margin.</w:t>
            </w:r>
          </w:p>
          <w:p>
            <w:pPr>
              <w:spacing w:after="40" w:before="0"/>
              <w:jc w:val="left"/>
            </w:pPr>
            <w:r>
              <w:rPr>
                <w:rFonts w:ascii="Arial" w:cs="Arial" w:eastAsia="Arial" w:hAnsi="Arial"/>
                <w:b w:val="false"/>
                <w:bCs w:val="false"/>
                <w:color w:val="000000"/>
                <w:sz w:val="17"/>
                <w:szCs w:val="17"/>
              </w:rPr>
              <w:t xml:space="preserve">2. For each zone present, estimate cover class along the 50m section: absent / sparse (&lt;25%) / moderate (25–75%) / dense (&gt;75%).</w:t>
            </w:r>
          </w:p>
          <w:p>
            <w:pPr>
              <w:spacing w:after="40" w:before="0"/>
              <w:jc w:val="left"/>
            </w:pPr>
            <w:r>
              <w:rPr>
                <w:rFonts w:ascii="Arial" w:cs="Arial" w:eastAsia="Arial" w:hAnsi="Arial"/>
                <w:b w:val="false"/>
                <w:bCs w:val="false"/>
                <w:color w:val="000000"/>
                <w:sz w:val="17"/>
                <w:szCs w:val="17"/>
              </w:rPr>
              <w:t xml:space="preserve">3. Record any invasive plant species visible along the 50m section — describe the plant if species name unknown ('tall plants with pink/purple flowers', 'bamboo-like plant with large leaves').</w:t>
            </w:r>
          </w:p>
          <w:p>
            <w:pPr>
              <w:spacing w:after="40" w:before="0"/>
              <w:jc w:val="left"/>
            </w:pPr>
            <w:r>
              <w:rPr>
                <w:rFonts w:ascii="Arial" w:cs="Arial" w:eastAsia="Arial" w:hAnsi="Arial"/>
                <w:b w:val="false"/>
                <w:bCs w:val="false"/>
                <w:color w:val="000000"/>
                <w:sz w:val="17"/>
                <w:szCs w:val="17"/>
              </w:rPr>
              <w:t xml:space="preserve">4. Record bank condition: stable (vegetation-covered, no visible erosion) / partially eroding (some bare bank face visible) / actively eroding (significant bare face, undercut bank, or collapsed bank sections).</w:t>
            </w:r>
          </w:p>
          <w:p>
            <w:pPr>
              <w:spacing w:after="80" w:before="0"/>
              <w:jc w:val="left"/>
            </w:pPr>
            <w:r>
              <w:rPr>
                <w:rFonts w:ascii="Arial" w:cs="Arial" w:eastAsia="Arial" w:hAnsi="Arial"/>
                <w:b w:val="false"/>
                <w:bCs w:val="false"/>
                <w:color w:val="000000"/>
                <w:sz w:val="17"/>
                <w:szCs w:val="17"/>
              </w:rPr>
              <w:t xml:space="preserve">5. Record riparian canopy cover: standing on the bank face, look upward and estimate what percentage of the sky above the water channel is obscured by overhanging tree or shrub canopy. Record as %: 0–10% / 10–30% / 30–60% / 60–90% / &gt;90%.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50m tape measure; field datasheet; camera; walking shoes suitable for soft ground. No specialist equipment.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Zone-level classification requires no botanical identification skill — recognising emergent (tall upright plants in water), floating (leaves on water surface), and submerged (plants visible underwater) is achievable with a 30-minute briefing and photographic reference guide.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when aquatic and riparian vegetation is in active growth and all four zones are maximally expressed. Agricultural management context: assess before any ditch cutting or bank management operations. Avoid surveying within 3 weeks of ditch cleaning.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 canopy cover assessment is most meaningful in summer when maximum riparian canopy is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per 50m section.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 primary spring window for annual comparability. Late summer additional visit recommended for canopy cover confirmation.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 zone-level changes detectable from Year 2 under management change; canopy cover changes from Year 5 of riparian planting.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metrics (MANDATORY — formerly abiotic indicator A19):</w:t>
            </w:r>
          </w:p>
          <w:p>
            <w:pPr>
              <w:spacing w:after="60" w:before="0"/>
              <w:jc w:val="left"/>
            </w:pPr>
            <w:r>
              <w:rPr>
                <w:rFonts w:ascii="Arial" w:cs="Arial" w:eastAsia="Arial" w:hAnsi="Arial"/>
                <w:b w:val="false"/>
                <w:bCs w:val="false"/>
                <w:color w:val="000000"/>
                <w:sz w:val="16"/>
                <w:szCs w:val="16"/>
              </w:rPr>
              <w:t xml:space="preserve">• Riparian canopy cover % above bank and water surface: 0–10% / 10–30% / 30–60% / 60–90% / &gt;90%</w:t>
            </w:r>
          </w:p>
          <w:p>
            <w:pPr>
              <w:spacing w:after="40" w:before="0"/>
              <w:jc w:val="left"/>
            </w:pPr>
            <w:r>
              <w:rPr>
                <w:rFonts w:ascii="Arial" w:cs="Arial" w:eastAsia="Arial" w:hAnsi="Arial"/>
                <w:b/>
                <w:bCs/>
                <w:color w:val="000000"/>
                <w:sz w:val="17"/>
                <w:szCs w:val="17"/>
              </w:rPr>
              <w:t xml:space="preserve">Zone and community metrics:</w:t>
            </w:r>
          </w:p>
          <w:p>
            <w:pPr>
              <w:spacing w:after="30" w:before="0"/>
              <w:jc w:val="left"/>
            </w:pPr>
            <w:r>
              <w:rPr>
                <w:rFonts w:ascii="Arial" w:cs="Arial" w:eastAsia="Arial" w:hAnsi="Arial"/>
                <w:b w:val="false"/>
                <w:bCs w:val="false"/>
                <w:color w:val="000000"/>
                <w:sz w:val="16"/>
                <w:szCs w:val="16"/>
              </w:rPr>
              <w:t xml:space="preserve">• Zone presence: emergent Y/N; floating Y/N; submerged Y/N; riparian buffer Y/N</w:t>
            </w:r>
          </w:p>
          <w:p>
            <w:pPr>
              <w:spacing w:after="30" w:before="0"/>
              <w:jc w:val="left"/>
            </w:pPr>
            <w:r>
              <w:rPr>
                <w:rFonts w:ascii="Arial" w:cs="Arial" w:eastAsia="Arial" w:hAnsi="Arial"/>
                <w:b w:val="false"/>
                <w:bCs w:val="false"/>
                <w:color w:val="000000"/>
                <w:sz w:val="16"/>
                <w:szCs w:val="16"/>
              </w:rPr>
              <w:t xml:space="preserve">• Cover class per zone present</w:t>
            </w:r>
          </w:p>
          <w:p>
            <w:pPr>
              <w:spacing w:after="30" w:before="0"/>
              <w:jc w:val="left"/>
            </w:pPr>
            <w:r>
              <w:rPr>
                <w:rFonts w:ascii="Arial" w:cs="Arial" w:eastAsia="Arial" w:hAnsi="Arial"/>
                <w:b w:val="false"/>
                <w:bCs w:val="false"/>
                <w:color w:val="000000"/>
                <w:sz w:val="16"/>
                <w:szCs w:val="16"/>
              </w:rPr>
              <w:t xml:space="preserve">• Invasive species present Y/N (species or description if unknown)</w:t>
            </w:r>
          </w:p>
          <w:p>
            <w:pPr>
              <w:spacing w:after="80" w:before="0"/>
              <w:jc w:val="left"/>
            </w:pPr>
            <w:r>
              <w:rPr>
                <w:rFonts w:ascii="Arial" w:cs="Arial" w:eastAsia="Arial" w:hAnsi="Arial"/>
                <w:b w:val="false"/>
                <w:bCs w:val="false"/>
                <w:color w:val="000000"/>
                <w:sz w:val="16"/>
                <w:szCs w:val="16"/>
              </w:rPr>
              <w:t xml:space="preserve">• Bank condition: stable / partially eroding / actively eroding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Overview shot looking along the 50m section from one end. (2) Zone documentation: photograph each zone present — emergent stand from the bank face; floating-leaved zone from above; submerged vegetation visible through water surface in clear conditions. (3) Canopy cover shot: photograph looking upward from the water margin showing canopy cover over the channel. (4) Bank condition: photograph any erosion features or stable bank sections. (5) Invasive species: close photograph of any invasive species for identification support.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the submerged zone with algae. Submerged macrophytes are leafy, structured, attached plants visible as green or brownish material rooted to the bed. Filamentous algae form floating mats or streamers not attached to the bed — record algal mats separately as 'algal growth' not as submerged macrophytes.</w:t>
            </w:r>
          </w:p>
          <w:p>
            <w:pPr>
              <w:spacing w:after="60" w:before="0"/>
              <w:jc w:val="left"/>
            </w:pPr>
            <w:r>
              <w:rPr>
                <w:rFonts w:ascii="Arial" w:cs="Arial" w:eastAsia="Arial" w:hAnsi="Arial"/>
                <w:b w:val="false"/>
                <w:bCs w:val="false"/>
                <w:color w:val="000000"/>
                <w:sz w:val="16"/>
                <w:szCs w:val="16"/>
              </w:rPr>
              <w:t xml:space="preserve">Second error: recording canopy cover from the bank top rather than from the water margin. Stand at the bank edge and look upward at the angle of the tree canopy over the water — this is what matters for water shading, not what is above the bank itself.</w:t>
            </w:r>
          </w:p>
          <w:p>
            <w:pPr>
              <w:spacing w:after="80" w:before="0"/>
              <w:jc w:val="left"/>
            </w:pPr>
            <w:r>
              <w:rPr>
                <w:rFonts w:ascii="Arial" w:cs="Arial" w:eastAsia="Arial" w:hAnsi="Arial"/>
                <w:b w:val="false"/>
                <w:bCs w:val="false"/>
                <w:color w:val="000000"/>
                <w:sz w:val="16"/>
                <w:szCs w:val="16"/>
              </w:rPr>
              <w:t xml:space="preserve">Third error: surveying immediately after ditch cleaning or cutting. This eliminates the vegetation community — wait minimum 4 weeks after any cutting before conducting the primary spring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All four zones present with submerged zone at moderate to dense cover: ecologically functioning water margin — positive indicator of water quality sufficient for submerged plant growth. Connect to Services #19 (Water purification) and #13 (Local climate regulation) in field card narrative.</w:t>
            </w:r>
          </w:p>
          <w:p>
            <w:pPr>
              <w:spacing w:after="50" w:before="0"/>
              <w:jc w:val="left"/>
            </w:pPr>
            <w:r>
              <w:rPr>
                <w:rFonts w:ascii="Arial" w:cs="Arial" w:eastAsia="Arial" w:hAnsi="Arial"/>
                <w:b w:val="false"/>
                <w:bCs w:val="false"/>
                <w:color w:val="000000"/>
                <w:sz w:val="17"/>
                <w:szCs w:val="17"/>
              </w:rPr>
              <w:t xml:space="preserve">Submerged zone absent, emergent zone dense: eutrophication indicated — emergent plants can tolerate high nutrients while submerged species cannot. Cross-reference with A17 (water nitrate) abiotic precursor. Connect to Challenge #17 (Aquatic biodiversity decline).</w:t>
            </w:r>
          </w:p>
          <w:p>
            <w:pPr>
              <w:spacing w:after="50" w:before="0"/>
              <w:jc w:val="left"/>
            </w:pPr>
            <w:r>
              <w:rPr>
                <w:rFonts w:ascii="Arial" w:cs="Arial" w:eastAsia="Arial" w:hAnsi="Arial"/>
                <w:b w:val="false"/>
                <w:bCs w:val="false"/>
                <w:color w:val="000000"/>
                <w:sz w:val="17"/>
                <w:szCs w:val="17"/>
              </w:rPr>
              <w:t xml:space="preserve">Riparian buffer zone dominated by tall nitrophilous plants (described as 'large stinging plants', 'tall pink-flowered plants'): nitrogen enrichment from adjacent land — positive verification target for nutrient reduction practices P05 and P16.</w:t>
            </w:r>
          </w:p>
          <w:p>
            <w:pPr>
              <w:spacing w:after="80" w:before="0"/>
              <w:jc w:val="left"/>
            </w:pPr>
            <w:r>
              <w:rPr>
                <w:rFonts w:ascii="Arial" w:cs="Arial" w:eastAsia="Arial" w:hAnsi="Arial"/>
                <w:b w:val="false"/>
                <w:bCs w:val="false"/>
                <w:color w:val="000000"/>
                <w:sz w:val="16"/>
                <w:szCs w:val="16"/>
              </w:rPr>
              <w:t xml:space="preserve">Riparian canopy cover &lt;10%: water body thermally exposed — temperature regulation service compromised. Riparian planting recommended. Connect to Service #13 (Local climate regulation).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on every visit: (1) Date of last ditch cleaning, bank cutting, or riparian management; (2) Whether livestock exclusion fencing is present and intact; (3) Width of any established buffer strip between field edge and water margin; (4) Evidence of spray drift (dead vegetation on bank face).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Never enter water without appropriate safety precautions — all monitoring from the bank. Water margins may be unstable — approach eroding banks with caution. Be aware of biting insects in riparian zones. Wear waterproof footwear on soft ground. Himalayan balsam and giant hogweed identification — giant hogweed sap causes severe photosensitive burns; do not touch and record presence from a distance.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Simplified from the Ecdysis 1000 Farms water margin vegetation assessment protocol; LDSF riparian vegetation assessment framework.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https://ecdysis.bio/1000-farms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Quadrat-based community composition survey at fixed monitoring points along the water margin, with species-level botanical recording for all four zones and spherical densiometer measurement of riparian canopy cover.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Aquatic and riparian vegetation community composition survey — fixed quadrat and transect method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Species-level plant community composition for all four vegetation zones at fixed monitoring points; riparian canopy cover % (spherical densiometer); emergent and submerged macrophyte species richness and cover; invasive species cover; bank condition score; Ellenberg indicator value calculation for the riparian buffer zone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Establish 5 fixed monitoring points at equal intervals along the 50m section. At each point, survey all four zones:</w:t>
            </w:r>
          </w:p>
          <w:p>
            <w:pPr>
              <w:spacing w:after="40" w:before="0"/>
              <w:jc w:val="left"/>
            </w:pPr>
            <w:r>
              <w:rPr>
                <w:rFonts w:ascii="Arial" w:cs="Arial" w:eastAsia="Arial" w:hAnsi="Arial"/>
                <w:b w:val="false"/>
                <w:bCs w:val="false"/>
                <w:color w:val="000000"/>
                <w:sz w:val="17"/>
                <w:szCs w:val="17"/>
              </w:rPr>
              <w:t xml:space="preserve">Riparian buffer zone: 1m × 1m quadrat on the bank face (0–1m from water edge). Record all vascular plant species with Braun-Blanquet cover class. Note bank condition.</w:t>
            </w:r>
          </w:p>
          <w:p>
            <w:pPr>
              <w:spacing w:after="40" w:before="0"/>
              <w:jc w:val="left"/>
            </w:pPr>
            <w:r>
              <w:rPr>
                <w:rFonts w:ascii="Arial" w:cs="Arial" w:eastAsia="Arial" w:hAnsi="Arial"/>
                <w:b w:val="false"/>
                <w:bCs w:val="false"/>
                <w:color w:val="000000"/>
                <w:sz w:val="17"/>
                <w:szCs w:val="17"/>
              </w:rPr>
              <w:t xml:space="preserve">Emergent zone: record all emergent species present within 2m of the bank face with cover class estimate (% cover per species per 2m zone).</w:t>
            </w:r>
          </w:p>
          <w:p>
            <w:pPr>
              <w:spacing w:after="40" w:before="0"/>
              <w:jc w:val="left"/>
            </w:pPr>
            <w:r>
              <w:rPr>
                <w:rFonts w:ascii="Arial" w:cs="Arial" w:eastAsia="Arial" w:hAnsi="Arial"/>
                <w:b w:val="false"/>
                <w:bCs w:val="false"/>
                <w:color w:val="000000"/>
                <w:sz w:val="17"/>
                <w:szCs w:val="17"/>
              </w:rPr>
              <w:t xml:space="preserve">Floating zone: record all floating-leaved and free-floating species present within 2m of emergent zone with cover class.</w:t>
            </w:r>
          </w:p>
          <w:p>
            <w:pPr>
              <w:spacing w:after="40" w:before="0"/>
              <w:jc w:val="left"/>
            </w:pPr>
            <w:r>
              <w:rPr>
                <w:rFonts w:ascii="Arial" w:cs="Arial" w:eastAsia="Arial" w:hAnsi="Arial"/>
                <w:b w:val="false"/>
                <w:bCs w:val="false"/>
                <w:color w:val="000000"/>
                <w:sz w:val="17"/>
                <w:szCs w:val="17"/>
              </w:rPr>
              <w:t xml:space="preserve">Submerged zone: if water clarity permits, record all submerged species visible or accessible with a survey rake or pole within 2m of floating zone. If water clarity prevents observation, note 'water too turbid for submerged survey' — this itself is ecologically informative.</w:t>
            </w:r>
          </w:p>
          <w:p>
            <w:pPr>
              <w:spacing w:after="80" w:before="0"/>
              <w:jc w:val="left"/>
            </w:pPr>
            <w:r>
              <w:rPr>
                <w:rFonts w:ascii="Arial" w:cs="Arial" w:eastAsia="Arial" w:hAnsi="Arial"/>
                <w:b w:val="false"/>
                <w:bCs w:val="false"/>
                <w:color w:val="000000"/>
                <w:sz w:val="17"/>
                <w:szCs w:val="17"/>
              </w:rPr>
              <w:t xml:space="preserve">Riparian canopy cover: at each monitoring point, measure canopy cover above the water surface using a spherical densiometer held at the bank edge over the water. Record % cover (average of 4 readings from each compass direction).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1m × 1m quadrat frame; survey rake or telescopic pole (for submerged zone); spherical densiometer (convex, for canopy cover); regional aquatic flora field guide; field datasheet; GPS; camera; waterproof notebook; waders if needed for emergent zone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vascular plant identification skill for common aquatic and riparian species. Familiarity with Braun-Blanquet cover classes. Aquatic plant identification is a specialist skill — minimum 1 day supervised training with an aquatic botanist before independent surveying.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when aquatic plant communities are fully developed and most species identifiable. Before ditch cleaning or cutting. Record date relative to most recent management event.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 useful for submerged plant assessment when water is clearest (before autumn leaf fall turbidity) and for canopy cover confirmation.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45–75 minutes per 50m section for all four zones at 5 points.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Second visit in late summer recommended for canopy cover and submerged zone clarity.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zone composition trends; 5 years for Ellenberg N trajectory to be interpretable.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metrics (MANDATORY — formerly abiotic indicator A19):</w:t>
            </w:r>
          </w:p>
          <w:p>
            <w:pPr>
              <w:spacing w:after="60" w:before="0"/>
              <w:jc w:val="left"/>
            </w:pPr>
            <w:r>
              <w:rPr>
                <w:rFonts w:ascii="Arial" w:cs="Arial" w:eastAsia="Arial" w:hAnsi="Arial"/>
                <w:b w:val="false"/>
                <w:bCs w:val="false"/>
                <w:color w:val="000000"/>
                <w:sz w:val="16"/>
                <w:szCs w:val="16"/>
              </w:rPr>
              <w:t xml:space="preserve">• Riparian canopy cover % (spherical densiometer mean per point; site mean); canopy cover trend across years</w:t>
            </w:r>
          </w:p>
          <w:p>
            <w:pPr>
              <w:spacing w:after="40" w:before="0"/>
              <w:jc w:val="left"/>
            </w:pPr>
            <w:r>
              <w:rPr>
                <w:rFonts w:ascii="Arial" w:cs="Arial" w:eastAsia="Arial" w:hAnsi="Arial"/>
                <w:b/>
                <w:bCs/>
                <w:color w:val="000000"/>
                <w:sz w:val="17"/>
                <w:szCs w:val="17"/>
              </w:rPr>
              <w:t xml:space="preserve">Species and zone metrics:</w:t>
            </w:r>
          </w:p>
          <w:p>
            <w:pPr>
              <w:spacing w:after="80" w:before="0"/>
              <w:jc w:val="left"/>
            </w:pPr>
            <w:r>
              <w:rPr>
                <w:rFonts w:ascii="Arial" w:cs="Arial" w:eastAsia="Arial" w:hAnsi="Arial"/>
                <w:b w:val="false"/>
                <w:bCs w:val="false"/>
                <w:color w:val="000000"/>
                <w:sz w:val="16"/>
                <w:szCs w:val="16"/>
              </w:rPr>
              <w:t xml:space="preserve">• Emergent zone species richness and cover per dominant species; submerged zone species richness (or 'not surveyable — turbidity'); floating zone species richness; riparian buffer zone species richness and Ellenberg N mean [geo]; invasive species cover (%); bank condition score.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(1) Quadrat photographs for each monitoring point — riparian buffer 1m2 from above; (2) Spherical densiometer photograph at each point showing reading. (3) Submerged zone photograph through clear water or with underwater camera if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Submerged macrophyte species increasing over consecutive seasons: water quality improving — direct verification of P05 (reduced fertiliser) and P16 (buffer strip). Cross-reference with A17 (water nitrate) and A16 (turbidity) abiotic precursor trends.</w:t>
            </w:r>
          </w:p>
          <w:p>
            <w:pPr>
              <w:spacing w:after="50" w:before="0"/>
              <w:jc w:val="left"/>
            </w:pPr>
            <w:r>
              <w:rPr>
                <w:rFonts w:ascii="Arial" w:cs="Arial" w:eastAsia="Arial" w:hAnsi="Arial"/>
                <w:b w:val="false"/>
                <w:bCs w:val="false"/>
                <w:color w:val="000000"/>
                <w:sz w:val="17"/>
                <w:szCs w:val="17"/>
              </w:rPr>
              <w:t xml:space="preserve">Ellenberg N declining in riparian buffer zone [geo]: quantitative biological confirmation of declining nitrogen load from adjacent land — most interpretable biological verification signal for P05 and P16 practices.</w:t>
            </w:r>
          </w:p>
          <w:p>
            <w:pPr>
              <w:spacing w:after="80" w:before="0"/>
              <w:jc w:val="left"/>
            </w:pPr>
            <w:r>
              <w:rPr>
                <w:rFonts w:ascii="Arial" w:cs="Arial" w:eastAsia="Arial" w:hAnsi="Arial"/>
                <w:b w:val="false"/>
                <w:bCs w:val="false"/>
                <w:color w:val="000000"/>
                <w:sz w:val="16"/>
                <w:szCs w:val="16"/>
              </w:rPr>
              <w:t xml:space="preserve">Riparian canopy cover increasing over 5+ years: riparian planting establishing — verification of P19 (tree planting) practice. Connect to Service #13 (Local climate regulation) — shading function recovering.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Never survey from unstable eroding banks. Waders should be worn in water — do not enter water exceeding knee depth alone. Giant hogweed: do not approach or touch — record from distance. Invasive species handling protocol: decontaminate equipment after surveying areas with known invasive species to prevent spread.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Baattrup-Pedersen A, Riis T (1999) Macrophyte diversity and composition in relation to substratum characteristics in low-gradient Danish streams — see References; Ellenberg H et al. (1992) [geo]; LDSF riparian vegetation survey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https://doi.org/10.1111/j.1365-2427.1999.tb01165.x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Full aquatic botanical survey with phytosociological classification, water quality diatom analysis from macrophyte surfaces, and GIS-integrated canopy cover assessment at watercourse network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aquatic phytosociological survey with network-scale riparian canopy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macrophyte species list per zone with full cover-abundance data and phytosociological classification; epilithic diatom community from macrophyte surfaces as supplementary water quality indicator; GIS-derived riparian canopy cover across the full watercourse network within the monitored landscape.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NVC or equivalent aquatic community classification across all four zones (UK context: NVC W aquatic communities; European context: Braun-Blanquet alliances). Epilithic diatom scrape from submerged macrophyte stems — fixed in Lugol's iodine, processed by standard diatom preparation, and identified under phase contrast microscopy. GIS analysis of riparian canopy cover from aerial imagery across the full watercourse network within the monitored landscape using canopy classification algorithms.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Lugol's iodine solution; phase contrast microscope for diatom analysis; GIS software and access to high-resolution aerial imagery for network-scale canopy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Aquatic botanist for macrophyte survey; specialist diatomist for diatom analysis; GIS analyst for network canopy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 same as Level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primary). GIS canopy analysis can be conducted from office using available imagery.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community classification trends; annual for network canopy cover change.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metrics (MANDATORY — formerly abiotic indicator A19):</w:t>
            </w:r>
          </w:p>
          <w:p>
            <w:pPr>
              <w:spacing w:after="60" w:before="0"/>
              <w:jc w:val="left"/>
            </w:pPr>
            <w:r>
              <w:rPr>
                <w:rFonts w:ascii="Arial" w:cs="Arial" w:eastAsia="Arial" w:hAnsi="Arial"/>
                <w:b w:val="false"/>
                <w:bCs w:val="false"/>
                <w:color w:val="000000"/>
                <w:sz w:val="16"/>
                <w:szCs w:val="16"/>
              </w:rPr>
              <w:t xml:space="preserve">• Riparian canopy cover % (field densiometer measurement + GIS-validated from aerial imagery at watercourse network scale); total riparian canopy extent (ha) across monitored network</w:t>
            </w:r>
          </w:p>
          <w:p>
            <w:pPr>
              <w:spacing w:after="40" w:before="0"/>
              <w:jc w:val="left"/>
            </w:pPr>
            <w:r>
              <w:rPr>
                <w:rFonts w:ascii="Arial" w:cs="Arial" w:eastAsia="Arial" w:hAnsi="Arial"/>
                <w:b/>
                <w:bCs/>
                <w:color w:val="000000"/>
                <w:sz w:val="17"/>
                <w:szCs w:val="17"/>
              </w:rPr>
              <w:t xml:space="preserve">Species and community metrics:</w:t>
            </w:r>
          </w:p>
          <w:p>
            <w:pPr>
              <w:spacing w:after="80" w:before="0"/>
              <w:jc w:val="left"/>
            </w:pPr>
            <w:r>
              <w:rPr>
                <w:rFonts w:ascii="Arial" w:cs="Arial" w:eastAsia="Arial" w:hAnsi="Arial"/>
                <w:b w:val="false"/>
                <w:bCs w:val="false"/>
                <w:color w:val="000000"/>
                <w:sz w:val="16"/>
                <w:szCs w:val="16"/>
              </w:rPr>
              <w:t xml:space="preserve">• NVC or equivalent community type; full macrophyte species richness; Trophic Rank score (TR — UK); diatom-based water quality index; Shannon diversity; beta diversity between monitoring points.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GIS map outputs showing riparian canopy cover distribution across the monitored watercourse network.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Trophic Rank (TR) increasing toward reference conditions over consecutive surveys: water quality improvement confirmed by biological indicator — most comprehensive verification of nutrient reduction practices. Network-scale canopy cover increase: landscape-level riparian restoration confirmed.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Lugol's iodine — store away from light; standard laboratory chemical safety. Diatom preparation involves HCl and hydrogen peroxide — fume hood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Baattrup-Pedersen &amp; Riis (1999); Moss B (2010); Ellenberg H et al. (1992) [geo]; Lorenz AW et al. (2016)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https://doi.org/10.1016/j.scitotenv.2015.11.107</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URL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Baattrup-Pedersen A, Riis T (1999) Macrophyte diversity and composition in relation to substratum characteristics in low-gradient Danish streams. Freshwater Biology 42:375–385.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https://doi.org/10.1046/j.1365-2427.1999.00478.x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A8; B2;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Ellenberg H, Weber HE, Düll R, Wirth V, Werner W, Paulißen D (1992) Zeigerwerte der Pflanzen in Mitteleuropa. Scripta Geobotanica 18. Goltze, Göttingen. [geo — temperate Central Europe only]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 DOI — Scripta Geobotanica 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A6; Protocol Level 2 (Ellenberg N) [geo]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Lorenz AW, Korte T, Sundermann A, Januschke K, Haase P (2016) Macrophytes respond to reach-scale river restoration. Journal of Applied Ecology 49:202–212.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https://doi.org/10.1111/j.1365-2664.2011.02082.x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A8; B2;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Moss B (2010) Ecology of Fresh Waters: A View for the Twenty-First Century. 4th edition. Wiley-Blackwell, Oxford.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9781444335484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Potts SG, Biesmeijer JC, Kremen C, Neumann P, Schweiger O, Kunin WE (2010) Global pollinator declines: trends, impacts and drivers. Trends in Ecology and Evolution 25:345–353.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https://doi.org/10.1016/j.tree.2010.01.007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(pollinator habitat linkage)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31 — Aquatic and riparian vegetation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2E7D32" w:sz="3"/>
          </w:tcBorders>
          <w:tcMar>
            <w:bottom w:type="dxa" w:w="60"/>
          </w:tcMar>
        </w:tcPr>
        <w:p>
          <w:pPr>
            <w:spacing w:after="80" w:before="0"/>
            <w:jc w:val="left"/>
          </w:pPr>
          <w:r>
            <w:rPr>
              <w:rFonts w:ascii="Arial" w:cs="Arial" w:eastAsia="Arial" w:hAnsi="Arial"/>
              <w:b w:val="false"/>
              <w:bCs w:val="false"/>
              <w:color w:val="2E7D32"/>
              <w:sz w:val="14"/>
              <w:szCs w:val="14"/>
            </w:rPr>
            <w:t xml:space="preserve">LAHMP — Profile 31 — Aquatic and riparian vegetation</w:t>
          </w:r>
        </w:p>
      </w:tc>
      <w:tc>
        <w:tcPr>
          <w:tcBorders>
            <w:bottom w:val="single" w:color="2E7D32"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AA75BE-24EE-478A-B01D-AA9EDA9B96C8}"/>
</file>

<file path=customXml/itemProps2.xml><?xml version="1.0" encoding="utf-8"?>
<ds:datastoreItem xmlns:ds="http://schemas.openxmlformats.org/officeDocument/2006/customXml" ds:itemID="{C81E76F0-D140-4851-9E99-25379285F044}"/>
</file>

<file path=customXml/itemProps3.xml><?xml version="1.0" encoding="utf-8"?>
<ds:datastoreItem xmlns:ds="http://schemas.openxmlformats.org/officeDocument/2006/customXml" ds:itemID="{AFCD264F-6D15-4D34-90A2-CDF4F92FBEC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2026-04-12T09:40:22Z</dcterms:created>
  <dcterms:modified xsi:type="dcterms:W3CDTF">2026-04-12T09:40:22Z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