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1"/>
              <w:left w:val="single" w:color="2E7D32" w:sz="1"/>
              <w:bottom w:val="single" w:color="2E7D32" w:sz="1"/>
              <w:right w:val="single" w:color="2E7D32" w:sz="1"/>
            </w:tcBorders>
            <w:shd w:fill="2E7D32" w:val="clear"/>
            <w:tcMar>
              <w:top w:type="dxa" w:w="200"/>
              <w:left w:type="dxa" w:w="220"/>
              <w:bottom w:type="dxa" w:w="200"/>
              <w:right w:type="dxa" w:w="220"/>
            </w:tcMar>
          </w:tcPr>
          <w:p>
            <w:pPr>
              <w:spacing w:after="60" w:before="0"/>
              <w:jc w:val="center"/>
            </w:pPr>
            <w:r>
              <w:rPr>
                <w:rFonts w:ascii="Arial" w:cs="Arial" w:eastAsia="Arial" w:hAnsi="Arial"/>
                <w:b/>
                <w:bCs/>
                <w:color w:val="FFFFFF"/>
                <w:sz w:val="16"/>
                <w:szCs w:val="16"/>
              </w:rPr>
              <w:t xml:space="preserve">LAHMP — Indicator Group Profile</w:t>
            </w:r>
          </w:p>
          <w:p>
            <w:pPr>
              <w:spacing w:after="80" w:before="0"/>
              <w:jc w:val="center"/>
            </w:pPr>
            <w:r>
              <w:rPr>
                <w:rFonts w:ascii="Arial" w:cs="Arial" w:eastAsia="Arial" w:hAnsi="Arial"/>
                <w:b/>
                <w:bCs/>
                <w:color w:val="FFFFFF"/>
                <w:sz w:val="24"/>
                <w:szCs w:val="24"/>
              </w:rPr>
              <w:t xml:space="preserve">Profile 33 — Scattered trees and parkland tree cover</w:t>
            </w:r>
          </w:p>
          <w:p>
            <w:pPr>
              <w:spacing w:after="80" w:before="0"/>
              <w:jc w:val="center"/>
            </w:pPr>
            <w:r>
              <w:rPr>
                <w:rFonts w:ascii="Arial" w:cs="Arial" w:eastAsia="Arial" w:hAnsi="Arial"/>
                <w:b w:val="false"/>
                <w:bCs w:val="false"/>
                <w:color w:val="FFFFFF"/>
                <w:sz w:val="16"/>
                <w:szCs w:val="16"/>
              </w:rPr>
              <w:t xml:space="preserve">Category: Vegetation communities  |  Tier: Universal  |  Flora profile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39C12" w:sz="1"/>
              <w:left w:val="single" w:color="F39C12" w:sz="1"/>
              <w:bottom w:val="single" w:color="F39C12" w:sz="1"/>
              <w:right w:val="single" w:color="F39C12" w:sz="1"/>
            </w:tcBorders>
            <w:shd w:fill="FEF9E7" w:val="clear"/>
            <w:tcMar>
              <w:top w:type="dxa" w:w="120"/>
              <w:left w:type="dxa" w:w="160"/>
              <w:bottom w:type="dxa" w:w="120"/>
              <w:right w:type="dxa" w:w="160"/>
            </w:tcMar>
          </w:tcPr>
          <w:p>
            <w:pPr>
              <w:spacing w:after="40" w:before="0"/>
              <w:jc w:val="left"/>
            </w:pPr>
            <w:r>
              <w:rPr>
                <w:rFonts w:ascii="Arial" w:cs="Arial" w:eastAsia="Arial" w:hAnsi="Arial"/>
                <w:b/>
                <w:bCs/>
                <w:color w:val="2E7D32"/>
                <w:sz w:val="16"/>
                <w:szCs w:val="16"/>
              </w:rPr>
              <w:t xml:space="preserve">FLORA PROFILE — Cover and census assessment variant (Flora Variant Appendix, modification 3, Variant 3).</w:t>
            </w:r>
          </w:p>
          <w:p>
            <w:pPr>
              <w:spacing w:after="60" w:before="0"/>
              <w:jc w:val="left"/>
            </w:pPr>
            <w:r>
              <w:rPr>
                <w:rFonts w:ascii="Arial" w:cs="Arial" w:eastAsia="Arial" w:hAnsi="Arial"/>
                <w:b/>
                <w:bCs/>
                <w:color w:val="C0392B"/>
                <w:sz w:val="16"/>
                <w:szCs w:val="16"/>
              </w:rPr>
              <w:t xml:space="preserve">CANOPY COVER MANDATORY — crown cover % of monitored area is the primary output metric at all protocol levels.</w:t>
            </w:r>
          </w:p>
          <w:p>
            <w:pPr>
              <w:spacing w:after="80" w:before="0"/>
              <w:jc w:val="left"/>
            </w:pPr>
            <w:r>
              <w:rPr>
                <w:rFonts w:ascii="Arial" w:cs="Arial" w:eastAsia="Arial" w:hAnsi="Arial"/>
                <w:b w:val="false"/>
                <w:bCs w:val="false"/>
                <w:color w:val="000000"/>
                <w:sz w:val="16"/>
                <w:szCs w:val="16"/>
              </w:rPr>
              <w:t xml:space="preserve">Content based on peer-reviewed literature as of April 2026. Requires validation by arboriculturists and agroforestry ecologists before platform deployment.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VALIDATION STATUS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Status</w:t>
            </w:r>
          </w:p>
        </w:tc>
        <w:tc>
          <w:tcPr>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DRAFT — Unvalidated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Date of initial draft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April 2026</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Date of last review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yet reviewed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Reviewer name(s)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yet reviewed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Notes for reviewers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6"/>
                <w:szCs w:val="16"/>
              </w:rPr>
              <w:t xml:space="preserve">1. Crown cover estimation method — visual crown cover estimation (Level 1) introduces significant observer variability. Reviewer should confirm whether the visual estimate classes provided (&lt;10% / 10–25% / 25–50% / 50–75% / &gt;75%) are sufficiently precise for monitoring purposes, or whether a monofilament line transect or densiometer is the minimum acceptable method.</w:t>
            </w:r>
          </w:p>
          <w:p>
            <w:pPr>
              <w:spacing w:after="60" w:before="0"/>
              <w:jc w:val="left"/>
            </w:pPr>
            <w:r>
              <w:rPr>
                <w:rFonts w:ascii="Arial" w:cs="Arial" w:eastAsia="Arial" w:hAnsi="Arial"/>
                <w:b w:val="false"/>
                <w:bCs w:val="false"/>
                <w:color w:val="000000"/>
                <w:sz w:val="16"/>
                <w:szCs w:val="16"/>
              </w:rPr>
              <w:t xml:space="preserve">2. Tree condition class definitions — the five-class condition scoring system (full crown / thinning / significant dieback / critical dieback / dead) is adapted from BS 5837 (UK standard) [geo]. Reviewer should confirm whether this classification is appropriate for non-temperate contexts or whether an internationally harmonised system (e.g. FAO tree quality classification) should be adopted.</w:t>
            </w:r>
          </w:p>
          <w:p>
            <w:pPr>
              <w:spacing w:after="60" w:before="0"/>
              <w:jc w:val="left"/>
            </w:pPr>
            <w:r>
              <w:rPr>
                <w:rFonts w:ascii="Arial" w:cs="Arial" w:eastAsia="Arial" w:hAnsi="Arial"/>
                <w:b w:val="false"/>
                <w:bCs w:val="false"/>
                <w:color w:val="000000"/>
                <w:sz w:val="16"/>
                <w:szCs w:val="16"/>
              </w:rPr>
              <w:t xml:space="preserve">3. Veteran tree definition — the ecological definition of 'veteran' tree (biological rather than chronological age, based on features: crown decay, hollows, epicormic growth, bark texture) follows the UK Ancient Tree Forum guidance [geo]. Reviewer should confirm appropriate regional definition.</w:t>
            </w:r>
          </w:p>
          <w:p>
            <w:pPr>
              <w:spacing w:after="80" w:before="0"/>
              <w:jc w:val="left"/>
            </w:pPr>
            <w:r>
              <w:rPr>
                <w:rFonts w:ascii="Arial" w:cs="Arial" w:eastAsia="Arial" w:hAnsi="Arial"/>
                <w:b w:val="false"/>
                <w:bCs w:val="false"/>
                <w:color w:val="000000"/>
                <w:sz w:val="16"/>
                <w:szCs w:val="16"/>
              </w:rPr>
              <w:t xml:space="preserve">4. Regeneration monitoring distance — the 10m radius regeneration survey zone around each monitored tree is a practical field standard. Reviewer should confirm whether this captures the relevant zone for dispersal-limited species vs wind-dispersed species in the deployment context.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1"/>
              <w:left w:val="single" w:color="2E7D32" w:sz="1"/>
              <w:bottom w:val="single" w:color="2E7D32" w:sz="1"/>
              <w:right w:val="single" w:color="2E7D32" w:sz="1"/>
            </w:tcBorders>
            <w:shd w:fill="2E7D32"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IDENTITY BLOCK — FLORA VARIANT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1"/>
              <w:left w:val="single" w:color="2E7D32" w:sz="1"/>
              <w:bottom w:val="single" w:color="2E7D32" w:sz="1"/>
              <w:right w:val="single" w:color="2E7D32" w:sz="1"/>
            </w:tcBorders>
            <w:shd w:fill="E8F5E9"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6"/>
                <w:szCs w:val="16"/>
              </w:rPr>
              <w:t xml:space="preserve">Flora variant applied. Monitoring task type: Biological community composition — cover and census assessment variant (Variant 3 from Flora Variant Appendix). Individual tree census with crown cover measurements and structural assessment at each monitored tree. Crown cover % is the primary mandatory output.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Profile number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33</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Plain language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Scattered trees and parkland tree cover</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Category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Vegetation communities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Tier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Universal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Conditionality criteria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applicable — scattered trees in agricultural landscapes are present globally across all biomes where agricultural land intersects with woody vegetation. The specific species differ by biome but the ecological monitoring framework is universally applicable.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Hard prerequisite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At least one tree (individual woody plant &gt;3m tall with defined crown) present within the monitored landscape. Not applicable in treeless arable landscapes with no scattered trees, although in such landscapes this profile would typically generate a recommendation for tree planting under Practice P19.</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Community type description (flora variant)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Individual trees and multi-tree groupings scattered across managed agricultural land — not forming continuous canopy cover. Includes: parkland trees (veteran pasture trees in traditional wood pasture systems); standard trees retained within field boundaries; isolated field trees; agroforestry tree components in silvo-arable and silvo-pastoral systems; boundary trees not forming continuous hedgerow canopy (these are covered in Profile 30); fruit trees outside orchard blocks (covered in Profile 36 for understory). Crown cover assessed as collective canopy cover of all monitored trees per unit area of monitored landscape.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monitoring role (flora — three roles)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bCs/>
                <w:color w:val="000000"/>
                <w:sz w:val="17"/>
                <w:szCs w:val="17"/>
              </w:rPr>
              <w:t xml:space="preserve">1.  Ecological indicator</w:t>
            </w:r>
            <w:r>
              <w:rPr>
                <w:rFonts w:ascii="Arial" w:cs="Arial" w:eastAsia="Arial" w:hAnsi="Arial"/>
                <w:b w:val="false"/>
                <w:bCs w:val="false"/>
                <w:color w:val="000000"/>
                <w:sz w:val="17"/>
                <w:szCs w:val="17"/>
              </w:rPr>
              <w:t xml:space="preserve"> — crown cover %, crown condition class, presence of veteran tree features (hollows, decay, bark texture diversity), and regeneration establishment collectively indicate the ecological trajectory of the scattered tree component — whether the tree cover is declining, stable, or recovering.</w:t>
            </w:r>
          </w:p>
          <w:p>
            <w:pPr>
              <w:spacing w:after="60" w:before="0"/>
              <w:jc w:val="left"/>
            </w:pPr>
            <w:r>
              <w:rPr>
                <w:rFonts w:ascii="Arial" w:cs="Arial" w:eastAsia="Arial" w:hAnsi="Arial"/>
                <w:b/>
                <w:bCs/>
                <w:color w:val="000000"/>
                <w:sz w:val="17"/>
                <w:szCs w:val="17"/>
              </w:rPr>
              <w:t xml:space="preserve">2.  Practice verification</w:t>
            </w:r>
            <w:r>
              <w:rPr>
                <w:rFonts w:ascii="Arial" w:cs="Arial" w:eastAsia="Arial" w:hAnsi="Arial"/>
                <w:b w:val="false"/>
                <w:bCs w:val="false"/>
                <w:color w:val="000000"/>
                <w:sz w:val="17"/>
                <w:szCs w:val="17"/>
              </w:rPr>
              <w:t xml:space="preserve"> — new tree establishment (from planting or protected natural regeneration) and crown cover increase are the primary biological verification signals for agroforestry integration and tree planting practices.</w:t>
            </w:r>
          </w:p>
          <w:p>
            <w:pPr>
              <w:spacing w:after="80" w:before="0"/>
              <w:jc w:val="left"/>
            </w:pPr>
            <w:r>
              <w:rPr>
                <w:rFonts w:ascii="Arial" w:cs="Arial" w:eastAsia="Arial" w:hAnsi="Arial"/>
                <w:b/>
                <w:bCs/>
                <w:color w:val="000000"/>
                <w:sz w:val="17"/>
                <w:szCs w:val="17"/>
              </w:rPr>
              <w:t xml:space="preserve">3.  Soil-habitat proxy (partial)</w:t>
            </w:r>
            <w:r>
              <w:rPr>
                <w:rFonts w:ascii="Arial" w:cs="Arial" w:eastAsia="Arial" w:hAnsi="Arial"/>
                <w:b w:val="false"/>
                <w:bCs w:val="false"/>
                <w:color w:val="000000"/>
                <w:sz w:val="17"/>
                <w:szCs w:val="17"/>
              </w:rPr>
              <w:t xml:space="preserve"> — canopy shade extent (crown cover %) provides an indirect indicator of soil moisture regime, surface temperature moderation, and litter input beneath tree canopy — conditions that modify soil biological communities in monitoring plots located under tree influence zones.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Monitoring task type (→ ILM col 28)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Biological community composition — cover and census assessment (individual tree census with crown cover measurement)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Functional role — plain language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 scattered tree is not just a single organism — it is a keystone structure that creates and sustains an ecological community that cannot exist without it (Manning et al. 2006). The hollow of a veteran oak hosts bat colonies, owls, and insects found nowhere else on the farm. Its crown shades livestock and regulates the microclimate across an area 5–10 times its own footprint. Its root system stabilises soil and intercepts nutrients on their way to the water table. And a farm that is losing its scattered trees — through age, damage, and failure to establish replacements — is losing structural biodiversity capital that will take generations to replace. Monitoring crown condition and regeneration establishment is how you know whether that capital is being maintained or squandered.</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ECOLOGICAL RATIONALE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1"/>
              <w:left w:val="single" w:color="2E7D32" w:sz="1"/>
              <w:bottom w:val="single" w:color="2E7D32" w:sz="1"/>
              <w:right w:val="single" w:color="2E7D32" w:sz="1"/>
            </w:tcBorders>
            <w:shd w:fill="E8F5E9"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7"/>
                <w:szCs w:val="17"/>
              </w:rPr>
              <w:t xml:space="preserve">Scattered trees in agricultural landscapes are among the most ecologically significant structures per unit area of any habitat feature — Manning et al. (2006) describe them as keystone structures because they create and sustain ecological communities across multiple taxa simultaneously. Monitoring them does not require botanical expertise: crown condition can be assessed by anyone who can look at a tree and estimate whether its canopy is full, thinning, or dying. Crown cover can be estimated with a hand lens pointed upward or measured with a densiometer. And regeneration — the single most important metric for the long-term trajectory of the scattered tree community — requires only recognising young trees of the relevant species in the zone around monitored individuals. These are genuinely accessible measurements with genuinely important ecological meaning.</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Monitoring stage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Slow (Stage 3, Year 5+). Individual tree condition changes are detectable within 3–5 years. Crown cover changes from new planting are measurable within 5–10 years of establishment. Regeneration monitoring provides the earliest signal (Year 1+) of whether the tree population is self-sustaining.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Response timescale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7"/>
                <w:szCs w:val="17"/>
              </w:rPr>
              <w:t xml:space="preserve">Fast (1–3 years): Crown condition deterioration or improvement is detectable within 1–3 years of management change — drought stress, livestock root zone damage, or conversely livestock exclusion effects on soil compaction relief around tree bases.</w:t>
            </w:r>
          </w:p>
          <w:p>
            <w:pPr>
              <w:spacing w:after="60" w:before="0"/>
              <w:jc w:val="left"/>
            </w:pPr>
            <w:r>
              <w:rPr>
                <w:rFonts w:ascii="Arial" w:cs="Arial" w:eastAsia="Arial" w:hAnsi="Arial"/>
                <w:b w:val="false"/>
                <w:bCs w:val="false"/>
                <w:color w:val="000000"/>
                <w:sz w:val="17"/>
                <w:szCs w:val="17"/>
              </w:rPr>
              <w:t xml:space="preserve">Medium (3–7 years): New planting establishment (survival and initial growth) confirmable within 3–5 years. Regeneration from seed (natural establishment of saplings in protected areas) detectable within 3–7 years of appropriate management.</w:t>
            </w:r>
          </w:p>
          <w:p>
            <w:pPr>
              <w:spacing w:after="60" w:before="0"/>
              <w:jc w:val="left"/>
            </w:pPr>
            <w:r>
              <w:rPr>
                <w:rFonts w:ascii="Arial" w:cs="Arial" w:eastAsia="Arial" w:hAnsi="Arial"/>
                <w:b w:val="false"/>
                <w:bCs w:val="false"/>
                <w:color w:val="000000"/>
                <w:sz w:val="17"/>
                <w:szCs w:val="17"/>
              </w:rPr>
              <w:t xml:space="preserve">Slow (7–20+ years): Crown cover increase from new plantings becoming ecologically significant. Veteran tree feature development (hollows, decay fungi, bark diversity) in younger trees requires decades (Lindenmayer et al. 2012).</w:t>
            </w:r>
          </w:p>
          <w:p>
            <w:pPr>
              <w:spacing w:after="80" w:before="0"/>
              <w:jc w:val="left"/>
            </w:pPr>
            <w:r>
              <w:rPr>
                <w:rFonts w:ascii="Arial" w:cs="Arial" w:eastAsia="Arial" w:hAnsi="Arial"/>
                <w:b w:val="false"/>
                <w:bCs w:val="false"/>
                <w:color w:val="000000"/>
                <w:sz w:val="16"/>
                <w:szCs w:val="16"/>
              </w:rPr>
              <w:t xml:space="preserve">[geo] These timescales are calibrated for temperate deciduous trees. Tropical trees may develop canopy cover more rapidly; arid-zone trees more slowly.</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8"/>
                <w:szCs w:val="18"/>
              </w:rPr>
              <w:t xml:space="preserve">LAYER 1 — ECOLOGICAL PROFILE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6"/>
                <w:szCs w:val="16"/>
              </w:rPr>
              <w:t xml:space="preserve">Static content — validated by arboriculturists and agroforestry ecologists.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A — STEP 1 CONNECTIONS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A1 — Block 4 pressures that negatively impact this group</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4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Pressure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Mechanism and evidence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19</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Removal of non-crop vegetation — tree removal</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Direct removal of scattered field trees is the most immediate and irreversible pressure. Agricultural consolidation, field drainage installation, and machinery access improvement have been primary drivers of scattered tree loss across temperate agricultural landscapes since the mid-20th century (Lindenmayer et al. 2012). Each removed veteran tree represents centuries of ecological development that cannot be replaced within a farming generation.</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18</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Overgrazing — root zone damage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Intensive livestock grazing around tree bases causes soil compaction in the root zone, reducing water and oxygen infiltration to roots. Cattle in particular cause severe compaction through poaching. Root zone damage is a primary cause of crown decline and premature mortality in parkland trees. Fencing to exclude livestock from within the dripline radius is a critical protective measure (Manning et al. 2006).</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Intensive tillage — root zone cultivation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Cultivation up to the tree base severs surface and near-surface roots, reducing the tree's nutrient and water absorption capacity. Repeated cultivation within the dripline progressively weakens root systems and accelerates crown decline.</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12</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Excessive irrigation — waterlogging</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Irrigation-induced waterlogging, particularly in clay soils, causes anaerobic conditions in the root zone that restrict gas exchange and damage fine root systems. Chronic waterlogging is a significant cause of tree decline in irrigated agricultural systems.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Landscape fragmentation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Isolated trees without connected populations of the same species have reduced genetic diversity and may fail to recruit regeneration where animal dispersers (birds, mammals) no longer move seeds across fragmented landscapes. Fragmentation reduces regeneration success independently of local management.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A2 — Block 5 challenges this group signals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5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Challenge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Signal</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19</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Habitat connectivity loss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Crown cover % and the spatial distribution of monitored trees across the landscape are direct indicators of connectivity for wildlife dependent on scattered trees — bats, owls, raptors, and cavity-nesting birds require tree cover within defined territory radii. Declining crown cover or increasing gaps between monitored trees signals connectivity loss for these taxa (Manning et al. 2006).</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18</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Overall biodiversity decline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Veteran tree presence — assessed through features including hollow development, decay fungi, bark texture diversity, and epicormic growth — is a primary indicator of habitat structural diversity available nowhere else on the farm. The progressive loss of veteran trees from the agricultural landscape, with no established replacements, is a leading indicator of catastrophic future biodiversity loss as the current cohort of veteran trees dies (Lindenmayer et al. 2012).</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32</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Degradation of landscape mosaic and traditional habitats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Crown condition trajectory of the monitored tree population — whether the population is ageing with no regeneration, or has an established age structure including young trees — signals whether the traditional parkland or scattered tree landscape element is being maintained or is in terminal decline (Manning et al. 2006).</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A3 — Block 6 ecosystem services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6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Service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Contribution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Local climate regulation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Crown cover % is the primary quantitative metric of thermal microclimate regulation service delivery. Shade from scattered trees reduces summer air temperature beneath canopy by 3–7°C [~] — directly reducing livestock heat stress, reducing evapotranspiration from crops, and creating the cool, humid microhabitats that support many beneficial soil invertebrate communities. Service delivery capacity is directly proportional to crown cover % (Brandle et al. 2004).</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11</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Global climate regulation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Individual trees in agricultural landscapes store significant quantities of carbon — a mature oak tree may store 1–2 tonnes of carbon in its biomass [~]. Crown cover % is a direct proxy for the biomass carbon stock represented by the scattered tree community. Regeneration establishment is the leading indicator of future carbon sequestration capacity (Nair 1993).</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30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Nursery population and habitat maintenance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Veteran trees with hollows, decay fungi, and structural complexity provide nesting, roosting, and overwintering habitat for bats, owls, cavity-nesting birds, saproxylic beetles, and lichen communities found nowhere else in the agricultural landscape. The presence and condition of veteran tree features is the primary habitat quality metric for this service (Gibbons &amp; Lindenmayer 2002).</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25</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Storm mitigation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Mature scattered trees and tree groups provide significant wind reduction — effective up to several times the tree height downwind. Crown cover density and tree height are the primary structural metrics of windbreak service delivery (Brandle et al. 2004).</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27</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Pollination services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Flowering trees (Malus, Prunus, Sorbus, Tilia, Salix) provide high-value nectar and pollen resources for wild bees and other pollinators at times when few other agricultural flowering resources are available — particularly early spring (Salix, Prunus). Monitored trees should record flowering species.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A4 — Relevant EFGs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EFG Code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EFG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T7.2</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Sown pastures and fields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Primary deployment context for parkland trees — wood pasture and silvo-pastoral agroforestry. Highest monitoring need for veteran tree condition and regeneration.</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T7.1</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Annual croplands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Relevant in silvo-arable agroforestry systems and where isolated field trees persist in arable landscapes.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T7.5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Derived semi-natural grasslands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Contains the most ecologically significant traditional parkland tree communities in temperate Europe — ancient pollards, veteran standards.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Universal</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All managed terrestrial EFGs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Scattered trees and agroforestry tree components are present globally across all managed land use types.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A5 — Relevant IPCC land use categories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IPCC Land Use Category</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Grassland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Primary — wood pasture, silvo-pastoral systems, parkland. Most veteran tree communities are associated with pastoral land use.</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Cropland</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Relevant in silvo-arable agroforestry systems; also where isolated field trees persist in otherwise arable landscapes.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Forest Land (agroforestry)</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Relevant in all agroforestry system types where trees are distributed across managed agricultural land rather than forming continuous forest cover.</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A6 — Soil and landscape context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Context</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Community and monitoring notes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Deep clay soils (Vertisols, Luvisols)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Support the longest-lived and most structurally complex veteran trees — high moisture retention and nutrient-rich conditions sustain large canopy trees for centuries. Priority monitoring context for veteran tree feature assessment.</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Sandy or acid soils (Arenosols, Podzols)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Trees reach smaller maximum size and crown cover; veteran features develop at smaller trunk diameters. Regeneration monitoring particularly important as seed germination and seedling establishment are more variable on dry or acid soils.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Seasonal or permanent waterlogging (Gleysols)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Specialist riparian tree communities (willows, alders, crack willow pollards) — distinct from upland parkland trees. Crown cover assessment applicable; condition class definitions require adaptation for waterlogging-tolerant species.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A7 — Crop and livestock associations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Association</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Wood pasture — cattle or horse grazing under veteran trees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Highest ecological value scattered tree context globally. Low-intensity grazing maintains open grassland beneath tree canopy and prevents scrub encroachment. Monitoring should record livestock species and stocking density. Root zone fencing is the primary protective management measure.</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Arable with agroforestry tree rows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Regular tree spacing in defined rows — not scattered but ecologically comparable. Crown cover assessment applicable; census approach records each tree individually. Alley cropping is the primary silvo-arable system — tree spacing (typically 10–30m) determines crown cover density achievable.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Orchard trees outside formal orchard blocks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Traditional orchard trees — apple, pear, plum, cherry — distributed as scattered individuals in pasture. Distinct from formal orchard blocks (covered in Profile 36). High biodiversity value; veteran orchard trees are priority habitats in temperate European contexts.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BC9C" w:sz="1"/>
              <w:left w:val="single" w:color="1ABC9C" w:sz="1"/>
              <w:bottom w:val="single" w:color="1ABC9C" w:sz="1"/>
              <w:right w:val="single" w:color="1ABC9C" w:sz="1"/>
            </w:tcBorders>
            <w:shd w:fill="1ABC9C"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A8 — Abiotic precursor linkages (→ ILM col 28)</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BC9C" w:sz="1"/>
              <w:left w:val="single" w:color="1ABC9C" w:sz="1"/>
              <w:bottom w:val="single" w:color="1ABC9C" w:sz="1"/>
              <w:right w:val="single" w:color="1ABC9C" w:sz="1"/>
            </w:tcBorders>
            <w:shd w:fill="E8F8F5" w:val="clear"/>
            <w:tcMar>
              <w:top w:type="dxa" w:w="120"/>
              <w:left w:type="dxa" w:w="160"/>
              <w:bottom w:type="dxa" w:w="120"/>
              <w:right w:type="dxa" w:w="160"/>
            </w:tcMar>
          </w:tcPr>
          <w:p>
            <w:pPr>
              <w:spacing w:after="60" w:before="0"/>
              <w:jc w:val="left"/>
            </w:pPr>
            <w:r>
              <w:rPr>
                <w:rFonts w:ascii="Arial" w:cs="Arial" w:eastAsia="Arial" w:hAnsi="Arial"/>
                <w:b w:val="false"/>
                <w:bCs w:val="false"/>
                <w:color w:val="000000"/>
                <w:sz w:val="16"/>
                <w:szCs w:val="16"/>
              </w:rPr>
              <w:t xml:space="preserve">Abiotic precursors for scattered tree community condition are primarily related to soil physical conditions around tree root zones. Water quality and nutrient indicators are less directly predictive than for herbaceous vegetation profiles.</w:t>
            </w:r>
          </w:p>
          <w:p>
            <w:pPr>
              <w:spacing w:after="80" w:before="0"/>
              <w:jc w:val="left"/>
            </w:pPr>
            <w:r>
              <w:rPr>
                <w:rFonts w:ascii="Arial" w:cs="Arial" w:eastAsia="Arial" w:hAnsi="Arial"/>
                <w:b w:val="false"/>
                <w:bCs w:val="false"/>
                <w:color w:val="C0392B"/>
                <w:sz w:val="16"/>
                <w:szCs w:val="16"/>
              </w:rPr>
              <w:t xml:space="preserve">Note: Crown cover % (previously abiotic indicator A19) is now embedded as the primary mandatory output metric in this profile's Layer 2 protocols — it is no longer a separate abiotic monitoring task.</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LAHMP Abiotic ID</w:t>
            </w:r>
          </w:p>
        </w:tc>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Indicator</w:t>
            </w:r>
          </w:p>
        </w:tc>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Expected relationship</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A02</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Bulk density (soil compaction)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compaction in the root zone is one of the primary drivers of crown decline in veteran parkland trees. Bulk density monitoring under tree canopy versus in adjacent uncompacted areas provides a direct indicator of root zone stress. Bulk density reduction through livestock exclusion or deep aeration precedes measurable crown condition improvement by 2–5 years (Manning et al. 2006).</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A01</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organic carbon (SOC)</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SOC under tree canopy is typically higher than in the open field due to litter input and root exudate contribution. Improving SOC in the monitoring area under and adjacent to trees signals improving soil biological conditions supporting tree health and regeneration. SOC monitoring under canopy provides an integrated indicator of the tree's contribution to soil health and the health of the soil in return.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A07</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erosion features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Visible erosion features in the root zone of monitored trees signal root exposure and root system damage — a direct abiotic indicator of tree health stress. Reduction in visible erosion features following livestock exclusion or surface mulching precedes crown condition stabilisation by 1–2 seasons.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B — PRACTICE CONNECTIONS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B1 — Practices that benefit this group</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P-code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Practice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Mechanism</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P13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Rotational / adaptive grazing management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Appropriate rotation with rest periods prevents continuous root zone compaction from livestock — rest periods allow soil structure recovery around tree bases and reduce bark damage from animal rubbing.</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P16</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Buffer strips and riparian zone management</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Buffer establishment between intensive land use and veteran tree root zones (dripline radius as minimum buffer) protects root systems from cultivation, compaction, and agrochemical exposure.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P02</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Maintain permanent soil cover</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Permanent ground cover under tree canopy prevents surface erosion, maintains soil moisture and biology supporting tree root health, and provides the herbaceous layer that ecologically associates with scattered trees in high-quality parkland systems.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B2 — Practices this group primarily verifies (→ ILM col 19 + col 29)</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3000"/>
        <w:gridCol w:w="31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P-code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Practice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Causal mechanism verified</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Expected direction and timescale (ILM col 29)</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P10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Agroforestry integration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Crown cover % increase over 5–10 years and regeneration establishment are the primary biological verification signals for agroforestry integration practice. In silvo-arable and silvo-pastoral systems, tree establishment and crown development directly verify that trees have been integrated and are performing their intended agroecological functions (Nair 1993).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Crown cover % increase measurable within 5–10 years of tree establishment in agroforestry systems; individual tree crown diameter increase of 0.3–0.8m per year [~] is the expected growth rate in temperate silvo-pastoral conditions.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P19</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Plant trees and restore woody vegetation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Individual tree establishment (survival and initial crown development) is the primary verification signal for tree planting practice. Regeneration monitoring confirms whether planted individuals are surviving and growing toward their functional role.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Planted tree survival rate (% of planted individuals alive and in growth) confirmed within 1–3 seasons; crown cover contribution from planted stock measurable within 5–10 years; veteran tree feature development requires decades — not a short-term verification metric.</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C — INDICATOR GROUP INTERACTIONS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Connected Group</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Direction</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Ecological mechanism</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26 — Birds of prey and owls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This group supports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Mature and veteran trees with hollow or cavity potential are the primary nesting substrate for barn owls, tawny owls, little owls, kestrels, and sparrowhawks in agricultural landscapes where purpose-built nest boxes are absent. Crown cover % and veteran tree presence are the primary hard prerequisite variables determining Profile 26 relevance. Scattered tree monitoring directly informs raptor monitoring programme design.</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06 — Earthworms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Mutually interdependent</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Earthworm abundance under tree canopy is consistently higher than in the open field — litter inputs, root exudate diversity, and reduced surface temperature fluctuation create favourable conditions for high earthworm activity. Recovering earthworm communities under improved tree root zone management in turn improve the soil structure supporting tree root health.</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14 — Wild bees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This group supports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Flowering trees (willows, hawthorn, field maple, crab apple, lime) provide concentrated early-season and mid-season pollen and nectar resources sustaining wild bee colony populations. Old trees with bark crevices and rot holes provide nesting sites for cavity-nesting solitary bee species. Crown cover % is positively correlated with wild bee diversity in parkland landscapes.</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8"/>
                <w:szCs w:val="18"/>
              </w:rPr>
              <w:t xml:space="preserve">LAYER 2 — PROTOCOL MENU</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60" w:before="0"/>
              <w:jc w:val="left"/>
            </w:pPr>
            <w:r>
              <w:rPr>
                <w:rFonts w:ascii="Arial" w:cs="Arial" w:eastAsia="Arial" w:hAnsi="Arial"/>
                <w:b w:val="false"/>
                <w:bCs w:val="false"/>
                <w:color w:val="000000"/>
                <w:sz w:val="16"/>
                <w:szCs w:val="16"/>
              </w:rPr>
              <w:t xml:space="preserve">Dynamic content — validated by arboriculturists and agroforestry ecologists.</w:t>
            </w:r>
          </w:p>
          <w:p>
            <w:pPr>
              <w:spacing w:after="60" w:before="0"/>
              <w:jc w:val="left"/>
            </w:pPr>
            <w:r>
              <w:rPr>
                <w:rFonts w:ascii="Arial" w:cs="Arial" w:eastAsia="Arial" w:hAnsi="Arial"/>
                <w:b/>
                <w:bCs/>
                <w:color w:val="C0392B"/>
                <w:sz w:val="16"/>
                <w:szCs w:val="16"/>
              </w:rPr>
              <w:t xml:space="preserve">CANOPY COVER — MANDATORY OUTPUT AT ALL LEVELS</w:t>
            </w:r>
          </w:p>
          <w:p>
            <w:pPr>
              <w:spacing w:after="80" w:before="0"/>
              <w:jc w:val="left"/>
            </w:pPr>
            <w:r>
              <w:rPr>
                <w:rFonts w:ascii="Arial" w:cs="Arial" w:eastAsia="Arial" w:hAnsi="Arial"/>
                <w:b w:val="false"/>
                <w:bCs w:val="false"/>
                <w:color w:val="000000"/>
                <w:sz w:val="16"/>
                <w:szCs w:val="16"/>
              </w:rPr>
              <w:t xml:space="preserve">Crown cover % of the monitored area is the primary mandatory output metric for this profile at all protocol levels. This measurement was formerly carried as abiotic indicator A19. It is now embedded within the biological census protocols below and recorded at each monitoring visit. The canopy cover measurement and the individual tree census data are jointly the core outputs of this profile.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9E3F" w:sz="1"/>
              <w:left w:val="single" w:color="6B9E3F" w:sz="1"/>
              <w:bottom w:val="single" w:color="6B9E3F" w:sz="1"/>
              <w:right w:val="single" w:color="6B9E3F" w:sz="1"/>
            </w:tcBorders>
            <w:shd w:fill="6B9E3F"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1 — Community observer or farmer</w:t>
            </w:r>
          </w:p>
          <w:p>
            <w:pPr>
              <w:spacing w:after="80" w:before="0"/>
              <w:jc w:val="left"/>
            </w:pPr>
            <w:r>
              <w:rPr>
                <w:rFonts w:ascii="Arial" w:cs="Arial" w:eastAsia="Arial" w:hAnsi="Arial"/>
                <w:b w:val="false"/>
                <w:bCs w:val="false"/>
                <w:color w:val="FFFFFF"/>
                <w:sz w:val="16"/>
                <w:szCs w:val="16"/>
              </w:rPr>
              <w:t xml:space="preserve">Individual tree census with visual crown cover estimation, condition class assessment, and regeneration presence recording. No specialist arboricultural knowledge required for primary metrics.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Individual tree census — visual crown assessment and cover estimation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GPS-located individual tree census with crown condition class, estimated crown cover contribution, veteran tree features (presence/absence), and regeneration presence within 10m radius. Aggregated to site-level crown cover % and population condition profile.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0"/>
              <w:jc w:val="left"/>
            </w:pPr>
            <w:r>
              <w:rPr>
                <w:rFonts w:ascii="Arial" w:cs="Arial" w:eastAsia="Arial" w:hAnsi="Arial"/>
                <w:b w:val="false"/>
                <w:bCs w:val="false"/>
                <w:color w:val="000000"/>
                <w:sz w:val="17"/>
                <w:szCs w:val="17"/>
              </w:rPr>
              <w:t xml:space="preserve">1. In Year 1 (baseline): census all trees &gt;3m tall within the monitoring area or along the monitoring transect. GPS-record each tree location. Assign a unique tree ID number on a permanent label or survey marker (Year 1 only — subsequent visits re-locate the same individuals).</w:t>
            </w:r>
          </w:p>
          <w:p>
            <w:pPr>
              <w:spacing w:after="40" w:before="0"/>
              <w:jc w:val="left"/>
            </w:pPr>
            <w:r>
              <w:rPr>
                <w:rFonts w:ascii="Arial" w:cs="Arial" w:eastAsia="Arial" w:hAnsi="Arial"/>
                <w:b w:val="false"/>
                <w:bCs w:val="false"/>
                <w:color w:val="000000"/>
                <w:sz w:val="17"/>
                <w:szCs w:val="17"/>
              </w:rPr>
              <w:t xml:space="preserve">2. For each tree: (a) Estimate crown cover class — stand back and estimate the % of sky obscured by the crown from directly below: &lt;10% / 10–25% / 25–50% / 50–75% / &gt;75%. (b) Assign crown condition class: 1 = Full crown, no significant dieback; 2 = Thinning crown, &lt;25% dieback; 3 = Significant dieback, 25–50% crown lost; 4 = Critical, &gt;50% crown lost; 5 = Dead standing. (c) Record any veteran tree features: hollows (Y/N); visible decay or fungal fruiting bodies (Y/N); bark texture diversity — smooth vs rough vs furrowed (note); epicormic growth on main stem (Y/N). (d) Note species if recognisable.</w:t>
            </w:r>
          </w:p>
          <w:p>
            <w:pPr>
              <w:spacing w:after="40" w:before="0"/>
              <w:jc w:val="left"/>
            </w:pPr>
            <w:r>
              <w:rPr>
                <w:rFonts w:ascii="Arial" w:cs="Arial" w:eastAsia="Arial" w:hAnsi="Arial"/>
                <w:b w:val="false"/>
                <w:bCs w:val="false"/>
                <w:color w:val="000000"/>
                <w:sz w:val="17"/>
                <w:szCs w:val="17"/>
              </w:rPr>
              <w:t xml:space="preserve">3. Within 10m radius of each monitored tree: count seedlings (&lt;0.5m tall) and saplings (0.5–3m tall) of the same or compatible tree species. Record count per size class.</w:t>
            </w:r>
          </w:p>
          <w:p>
            <w:pPr>
              <w:spacing w:after="80" w:before="0"/>
              <w:jc w:val="left"/>
            </w:pPr>
            <w:r>
              <w:rPr>
                <w:rFonts w:ascii="Arial" w:cs="Arial" w:eastAsia="Arial" w:hAnsi="Arial"/>
                <w:b w:val="false"/>
                <w:bCs w:val="false"/>
                <w:color w:val="000000"/>
                <w:sz w:val="17"/>
                <w:szCs w:val="17"/>
              </w:rPr>
              <w:t xml:space="preserve">4. Calculate site-level crown cover %: sum estimated individual crown areas (using crown cover class midpoint × estimated crown diameter2 × pi/4) and express as % of monitored area.</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GPS receiver (smartphone is adequate); permanent tree labels or marking paint; field datasheet; 10m tape or range pole (for regeneration radius); camera. No specialist equipment.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Community observer or farmer. Crown condition class assignment requires a 30-minute briefing with photographic reference for each class. Veteran feature identification requires the same briefing — hollows, decay fungi, and bark texture are visually distinctive with reference photographs.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Late spring to early summer — when full leaf cover makes crown assessment most meaningful and crown cover estimation most accurate. Species identification also easier in leaf.</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secondary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Winter — useful for crown structure assessment without leaf cover; dead wood and decay features more visible; veteran features more accessible for assessment.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Duration per site visit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10–15 minutes per tree including GPS, condition class, features, and regeneration radius survey. Full site census of 10 trees: approximately 2 hours.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visits per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 — primary spring window. Year 1 baseline census is the most time-intensive visit; subsequent visits re-assess existing recorded trees.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monitoring period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5 years for crown condition trends; 10 years for crown cover changes from new planting to be meaningful.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 (including MANDATORY canopy cover)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0"/>
              <w:jc w:val="left"/>
            </w:pPr>
            <w:r>
              <w:rPr>
                <w:rFonts w:ascii="Arial" w:cs="Arial" w:eastAsia="Arial" w:hAnsi="Arial"/>
                <w:b/>
                <w:bCs/>
                <w:color w:val="000000"/>
                <w:sz w:val="17"/>
                <w:szCs w:val="17"/>
              </w:rPr>
              <w:t xml:space="preserve">Canopy metrics (MANDATORY — formerly abiotic indicator A19):</w:t>
            </w:r>
          </w:p>
          <w:p>
            <w:pPr>
              <w:spacing w:after="60" w:before="0"/>
              <w:jc w:val="left"/>
            </w:pPr>
            <w:r>
              <w:rPr>
                <w:rFonts w:ascii="Arial" w:cs="Arial" w:eastAsia="Arial" w:hAnsi="Arial"/>
                <w:b w:val="false"/>
                <w:bCs w:val="false"/>
                <w:color w:val="000000"/>
                <w:sz w:val="16"/>
                <w:szCs w:val="16"/>
              </w:rPr>
              <w:t xml:space="preserve">• Crown cover % of monitored area (aggregated from individual tree estimates); change in crown cover % across years</w:t>
            </w:r>
          </w:p>
          <w:p>
            <w:pPr>
              <w:spacing w:after="40" w:before="0"/>
              <w:jc w:val="left"/>
            </w:pPr>
            <w:r>
              <w:rPr>
                <w:rFonts w:ascii="Arial" w:cs="Arial" w:eastAsia="Arial" w:hAnsi="Arial"/>
                <w:b/>
                <w:bCs/>
                <w:color w:val="000000"/>
                <w:sz w:val="17"/>
                <w:szCs w:val="17"/>
              </w:rPr>
              <w:t xml:space="preserve">Census and condition metrics:</w:t>
            </w:r>
          </w:p>
          <w:p>
            <w:pPr>
              <w:spacing w:after="80" w:before="0"/>
              <w:jc w:val="left"/>
            </w:pPr>
            <w:r>
              <w:rPr>
                <w:rFonts w:ascii="Arial" w:cs="Arial" w:eastAsia="Arial" w:hAnsi="Arial"/>
                <w:b w:val="false"/>
                <w:bCs w:val="false"/>
                <w:color w:val="000000"/>
                <w:sz w:val="16"/>
                <w:szCs w:val="16"/>
              </w:rPr>
              <w:t xml:space="preserve">• Total tree count; crown condition class distribution (number of trees per class 1–5); veteran feature presence count (% of trees with at least one veteran feature); regeneration presence (seedlings and saplings per tree per census); species list.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Photography guidance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 Full crown overview: photograph each monitored tree from a fixed distance (20m or dripline edge) showing full crown profile. Store with tree ID and GPS coordinates. (2) Veteran features: close photograph of any hollow, decay fungi, or distinctive bark texture. (3) Regeneration: photograph seedling and sapling zone within 10m radius showing presence and approximate count. (4) Annual repeat: re-photograph each tree from the same fixed point at each monitoring visit for direct year-on-year comparison.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Common identification errors — Level 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6"/>
                <w:szCs w:val="16"/>
              </w:rPr>
              <w:t xml:space="preserve">Most common error in crown cover estimation: estimating cover from the side of the tree rather than from directly below. Crown cover must be estimated by looking vertically upward through the crown — the percentage of sky obscured when standing directly under the tree at the trunk. Side-view estimation consistently overestimates cover in denser crowns and underestimates in open-grown trees.</w:t>
            </w:r>
          </w:p>
          <w:p>
            <w:pPr>
              <w:spacing w:after="60" w:before="0"/>
              <w:jc w:val="left"/>
            </w:pPr>
            <w:r>
              <w:rPr>
                <w:rFonts w:ascii="Arial" w:cs="Arial" w:eastAsia="Arial" w:hAnsi="Arial"/>
                <w:b w:val="false"/>
                <w:bCs w:val="false"/>
                <w:color w:val="000000"/>
                <w:sz w:val="16"/>
                <w:szCs w:val="16"/>
              </w:rPr>
              <w:t xml:space="preserve">Second error: confusing crown dieback with normal seasonal leaf drop or late spring leaf flush. Assess crown condition in late spring when leaf cover should be at maximum — persistent bare branches visible in late spring are genuine dieback, not seasonal variation.</w:t>
            </w:r>
          </w:p>
          <w:p>
            <w:pPr>
              <w:spacing w:after="80" w:before="0"/>
              <w:jc w:val="left"/>
            </w:pPr>
            <w:r>
              <w:rPr>
                <w:rFonts w:ascii="Arial" w:cs="Arial" w:eastAsia="Arial" w:hAnsi="Arial"/>
                <w:b w:val="false"/>
                <w:bCs w:val="false"/>
                <w:color w:val="000000"/>
                <w:sz w:val="16"/>
                <w:szCs w:val="16"/>
              </w:rPr>
              <w:t xml:space="preserve">Third error: recording coppice regrowth as regeneration. Regeneration for monitoring purposes means individuals growing from seed or root suckering at a distance from the parent — not epicormic shoots from cut stools. Distinguish by checking whether the individual has its own root system.</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Interpretation guide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50" w:before="0"/>
              <w:jc w:val="left"/>
            </w:pPr>
            <w:r>
              <w:rPr>
                <w:rFonts w:ascii="Arial" w:cs="Arial" w:eastAsia="Arial" w:hAnsi="Arial"/>
                <w:b w:val="false"/>
                <w:bCs w:val="false"/>
                <w:color w:val="000000"/>
                <w:sz w:val="17"/>
                <w:szCs w:val="17"/>
              </w:rPr>
              <w:t xml:space="preserve">Crown cover % stable or increasing with condition classes 1–2 dominant: healthy tree population providing full service delivery. Connect to Services #13 (Local climate regulation) and #30 (Nursery habitat) in field card narrative.</w:t>
            </w:r>
          </w:p>
          <w:p>
            <w:pPr>
              <w:spacing w:after="50" w:before="0"/>
              <w:jc w:val="left"/>
            </w:pPr>
            <w:r>
              <w:rPr>
                <w:rFonts w:ascii="Arial" w:cs="Arial" w:eastAsia="Arial" w:hAnsi="Arial"/>
                <w:b w:val="false"/>
                <w:bCs w:val="false"/>
                <w:color w:val="000000"/>
                <w:sz w:val="17"/>
                <w:szCs w:val="17"/>
              </w:rPr>
              <w:t xml:space="preserve">Condition class 3–4 increasing across the population: declining tree health — check abiotic precursors A02 (compaction) and A01 (SOC in root zone). Most likely cause is livestock root zone damage — assess whether fencing is present.</w:t>
            </w:r>
          </w:p>
          <w:p>
            <w:pPr>
              <w:spacing w:after="50" w:before="0"/>
              <w:jc w:val="left"/>
            </w:pPr>
            <w:r>
              <w:rPr>
                <w:rFonts w:ascii="Arial" w:cs="Arial" w:eastAsia="Arial" w:hAnsi="Arial"/>
                <w:b w:val="false"/>
                <w:bCs w:val="false"/>
                <w:color w:val="000000"/>
                <w:sz w:val="17"/>
                <w:szCs w:val="17"/>
              </w:rPr>
              <w:t xml:space="preserve">Zero regeneration recorded over 3+ consecutive surveys: population has no self-replacement — succession gap. This is the most important monitoring signal regardless of current crown condition. A healthy population of large trees with no young successors represents guaranteed future crown cover decline. Connect to B2 practice P19 (tree planting) recommendation.</w:t>
            </w:r>
          </w:p>
          <w:p>
            <w:pPr>
              <w:spacing w:after="80" w:before="0"/>
              <w:jc w:val="left"/>
            </w:pPr>
            <w:r>
              <w:rPr>
                <w:rFonts w:ascii="Arial" w:cs="Arial" w:eastAsia="Arial" w:hAnsi="Arial"/>
                <w:b w:val="false"/>
                <w:bCs w:val="false"/>
                <w:color w:val="000000"/>
                <w:sz w:val="16"/>
                <w:szCs w:val="16"/>
              </w:rPr>
              <w:t xml:space="preserve">Veteran features present in &gt;25% of monitored trees [~]: high ecological value — bat and owl habitat confirmed. Flag these individuals as priority conservation trees in the monitoring record.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Agricultural management context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Record on every visit: (1) Whether livestock exclusion fencing is present around monitored trees and its condition; (2) Evidence of cultivation within dripline radius; (3) Evidence of bark damage from livestock rubbing; (4) Any new trees planted since last survey.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Do not survey dead trees (condition class 5) during high winds — dead standing trees present falling hazard. Giant hogweed may be present at tree bases in riparian contexts — maintain distance and record from afar.</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 framework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Manning AD, Fischer J, Lindenmayer DB (2006) scattered trees census methodology — see References; Ecdysis 1000 Farms scattered tree protocol.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Reference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https://doi.org/10.1016/j.biocon.2006.04.023</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BC9C" w:sz="1"/>
              <w:left w:val="single" w:color="1ABC9C" w:sz="1"/>
              <w:bottom w:val="single" w:color="1ABC9C" w:sz="1"/>
              <w:right w:val="single" w:color="1ABC9C" w:sz="1"/>
            </w:tcBorders>
            <w:shd w:fill="1ABC9C"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2 — Trained field technician</w:t>
            </w:r>
          </w:p>
          <w:p>
            <w:pPr>
              <w:spacing w:after="80" w:before="0"/>
              <w:jc w:val="left"/>
            </w:pPr>
            <w:r>
              <w:rPr>
                <w:rFonts w:ascii="Arial" w:cs="Arial" w:eastAsia="Arial" w:hAnsi="Arial"/>
                <w:b w:val="false"/>
                <w:bCs w:val="false"/>
                <w:color w:val="FFFFFF"/>
                <w:sz w:val="16"/>
                <w:szCs w:val="16"/>
              </w:rPr>
              <w:t xml:space="preserve">Individual tree census with measured crown dimensions, trunk diameter at breast height (DBH), veteran tree feature detailed assessment, and spherical densiometer canopy cover measurement.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Measured individual tree census with densiometer crown cover assessment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Quantitative individual tree census: crown diameter (N-S and E-W measurements), DBH (or girth at 1.3m), crown condition class, veteran feature scoring, regeneration count by species and height class, and spherical densiometer canopy cover % at standardised measurement points.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Census all trees as per Level 1 with the following additions: (a) Measure crown diameter along two perpendicular axes (N-S and E-W) using a 20m or 30m tape — record to nearest 0.5m. Calculate crown area (pi × (N-S/2) × (E-W/2)). (b) Measure DBH at 1.3m above ground using a girth tape — convert to diameter (DBH = girth / pi). For trees with low branches or buttressing, note measurement height. (c) Canopy cover measurement: using a spherical densiometer (convex), take 4 readings from N, S, E, W positions at 1m from trunk at breast height. Average the 4 readings to give % canopy cover above that point. Aggregate across trees for site-level crown cover %.</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30m tape measure; girth tape; spherical densiometer; GPS (sub-metre preferred); permanent tree labels; field datasheet; camera with GPS tagging.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Trained field technician with basic arboricultural assessment training. DBH measurement and densiometer use are straightforward with brief training. Veteran tree feature scoring benefits from one-day supervised training with an arboriculturist.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Late spring — as per Level 1.</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secondary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Winter — dead wood assessment more accessible.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Duration per site visit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20–30 minutes per tree for full measured census. 10 trees: approximately 4 hours.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visits per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 (spring primary). DBH only needs measuring every 3–5 years once baseline is established.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monitoring period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5 years for crown condition trends; annual measurements provide the most interpretable data.</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 (including MANDATORY canopy cover)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0"/>
              <w:jc w:val="left"/>
            </w:pPr>
            <w:r>
              <w:rPr>
                <w:rFonts w:ascii="Arial" w:cs="Arial" w:eastAsia="Arial" w:hAnsi="Arial"/>
                <w:b/>
                <w:bCs/>
                <w:color w:val="000000"/>
                <w:sz w:val="17"/>
                <w:szCs w:val="17"/>
              </w:rPr>
              <w:t xml:space="preserve">Canopy metrics (MANDATORY — formerly abiotic indicator A19):</w:t>
            </w:r>
          </w:p>
          <w:p>
            <w:pPr>
              <w:spacing w:after="60" w:before="0"/>
              <w:jc w:val="left"/>
            </w:pPr>
            <w:r>
              <w:rPr>
                <w:rFonts w:ascii="Arial" w:cs="Arial" w:eastAsia="Arial" w:hAnsi="Arial"/>
                <w:b w:val="false"/>
                <w:bCs w:val="false"/>
                <w:color w:val="000000"/>
                <w:sz w:val="16"/>
                <w:szCs w:val="16"/>
              </w:rPr>
              <w:t xml:space="preserve">• Crown cover % per tree (calculated from measured crown dimensions); site-level crown cover % (sum of individual crown areas / monitored area × 100); spherical densiometer % from 4-point measurement per tree</w:t>
            </w:r>
          </w:p>
          <w:p>
            <w:pPr>
              <w:spacing w:after="40" w:before="0"/>
              <w:jc w:val="left"/>
            </w:pPr>
            <w:r>
              <w:rPr>
                <w:rFonts w:ascii="Arial" w:cs="Arial" w:eastAsia="Arial" w:hAnsi="Arial"/>
                <w:b/>
                <w:bCs/>
                <w:color w:val="000000"/>
                <w:sz w:val="17"/>
                <w:szCs w:val="17"/>
              </w:rPr>
              <w:t xml:space="preserve">Census metrics:</w:t>
            </w:r>
          </w:p>
          <w:p>
            <w:pPr>
              <w:spacing w:after="80" w:before="0"/>
              <w:jc w:val="left"/>
            </w:pPr>
            <w:r>
              <w:rPr>
                <w:rFonts w:ascii="Arial" w:cs="Arial" w:eastAsia="Arial" w:hAnsi="Arial"/>
                <w:b w:val="false"/>
                <w:bCs w:val="false"/>
                <w:color w:val="000000"/>
                <w:sz w:val="16"/>
                <w:szCs w:val="16"/>
              </w:rPr>
              <w:t xml:space="preserve">• Crown area per tree (m2); DBH (cm) per tree; girth increment since last measurement; crown condition class; veteran feature score (0–5 based on hollow presence, decay fungi, bark texture, deadwood volume, epicormic growth); regeneration count per species and height class.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Photography guidance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All Level 1 photographs plus: (1) Crown dimension measurement photograph showing tape line across crown extent from directly below; (2) Densiometer reading photograph at each cardinal point.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Interpretation guide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50" w:before="0"/>
              <w:jc w:val="left"/>
            </w:pPr>
            <w:r>
              <w:rPr>
                <w:rFonts w:ascii="Arial" w:cs="Arial" w:eastAsia="Arial" w:hAnsi="Arial"/>
                <w:b w:val="false"/>
                <w:bCs w:val="false"/>
                <w:color w:val="000000"/>
                <w:sz w:val="17"/>
                <w:szCs w:val="17"/>
              </w:rPr>
              <w:t xml:space="preserve">Crown area increasing over consecutive measurements: tree is healthy and expanding — positive trajectory. DBH increment &gt;1cm per year [~] in vigorous conditions indicates good physiological condition.</w:t>
            </w:r>
          </w:p>
          <w:p>
            <w:pPr>
              <w:spacing w:after="80" w:before="0"/>
              <w:jc w:val="left"/>
            </w:pPr>
            <w:r>
              <w:rPr>
                <w:rFonts w:ascii="Arial" w:cs="Arial" w:eastAsia="Arial" w:hAnsi="Arial"/>
                <w:b w:val="false"/>
                <w:bCs w:val="false"/>
                <w:color w:val="000000"/>
                <w:sz w:val="16"/>
                <w:szCs w:val="16"/>
              </w:rPr>
              <w:t xml:space="preserve">Crown area stable or declining while crown condition class 1: natural limit of crown expansion in the available space — acceptable. Crown area declining with worsening condition class: active crown decline — investigate root zone conditions (A02 bulk density, livestock access).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As Level 1 plus: use appropriate PPE when working close to trees with active decay or large dead branches — hard hat recommended for survey under large trees with significant dieback.</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 framework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BS 5837:2012 Trees in relation to design, demolition and construction — arboricultural assessment methodology [geo — UK]; Manning et al. (2006) census methodology.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Reference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https://doi.org/10.1016/j.biocon.2006.04.023</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3483" w:sz="1"/>
              <w:left w:val="single" w:color="6C3483" w:sz="1"/>
              <w:bottom w:val="single" w:color="6C3483" w:sz="1"/>
              <w:right w:val="single" w:color="6C3483" w:sz="1"/>
            </w:tcBorders>
            <w:shd w:fill="6C3483"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3 — Specialist with laboratory access</w:t>
            </w:r>
          </w:p>
          <w:p>
            <w:pPr>
              <w:spacing w:after="80" w:before="0"/>
              <w:jc w:val="left"/>
            </w:pPr>
            <w:r>
              <w:rPr>
                <w:rFonts w:ascii="Arial" w:cs="Arial" w:eastAsia="Arial" w:hAnsi="Arial"/>
                <w:b w:val="false"/>
                <w:bCs w:val="false"/>
                <w:color w:val="FFFFFF"/>
                <w:sz w:val="16"/>
                <w:szCs w:val="16"/>
              </w:rPr>
              <w:t xml:space="preserve">Full arboricultural assessment with dendrochronological sampling, remote sensing-derived crown cover mapping, and saproxylic invertebrate community assessment as veteran tree biodiversity indicator.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Full arboricultural and ecological assessment with remote sensing canopy mapping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Complete quantitative tree health and ecological assessment: increment core for growth ring analysis and response to management change; LiDAR or photogrammetric crown volume and cover mapping at landscape scale; saproxylic beetle community from dead wood samples as veteran tree biodiversity indicator.</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As Level 2 plus: (a) Increment core sampling using a Swedish increment borer at 1.3m — extract 5mm core, prepare and scan for ring width analysis. (b) LiDAR or drone photogrammetry over monitored area — extract individual tree crown volume, crown area, and canopy cover % from point cloud or photogrammetric model. (c) Dead wood beetle trapping: flight intercept trap on each veteran tree with confirmed dead wood — 6-week deployment in peak flight period (May–July in temperate Europe [geo]). Beetles identified to species level and saproxylic status assessed using national saproxylic reference lists.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Swedish increment borer and core handling equipment; LiDAR scanner or photogrammetric drone; flight intercept traps; 70% ethanol for beetle preservation; compound microscope and beetle identification keys.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Arboriculturist for tree assessment; dendrochronologist for core analysis; entomologist for saproxylic beetle identification; GIS analyst for remote sensing canopy mapping.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Spring/early summer for beetle trapping and full leaf crown assessment. Increment coring any season but spring preferred.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visits per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 (spring primary). Beetle trapping: 6-week deployment in May–July.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monitoring period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5 years for growth ring trend analysis; annual for LiDAR canopy cover updates.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 (including MANDATORY canopy cover)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0"/>
              <w:jc w:val="left"/>
            </w:pPr>
            <w:r>
              <w:rPr>
                <w:rFonts w:ascii="Arial" w:cs="Arial" w:eastAsia="Arial" w:hAnsi="Arial"/>
                <w:b/>
                <w:bCs/>
                <w:color w:val="000000"/>
                <w:sz w:val="17"/>
                <w:szCs w:val="17"/>
              </w:rPr>
              <w:t xml:space="preserve">Canopy metrics (MANDATORY — formerly abiotic indicator A19):</w:t>
            </w:r>
          </w:p>
          <w:p>
            <w:pPr>
              <w:spacing w:after="60" w:before="0"/>
              <w:jc w:val="left"/>
            </w:pPr>
            <w:r>
              <w:rPr>
                <w:rFonts w:ascii="Arial" w:cs="Arial" w:eastAsia="Arial" w:hAnsi="Arial"/>
                <w:b w:val="false"/>
                <w:bCs w:val="false"/>
                <w:color w:val="000000"/>
                <w:sz w:val="16"/>
                <w:szCs w:val="16"/>
              </w:rPr>
              <w:t xml:space="preserve">• LiDAR or photogrammetry-derived crown cover % (landscape scale); crown volume per tree (m3); canopy height model (m)</w:t>
            </w:r>
          </w:p>
          <w:p>
            <w:pPr>
              <w:spacing w:after="40" w:before="0"/>
              <w:jc w:val="left"/>
            </w:pPr>
            <w:r>
              <w:rPr>
                <w:rFonts w:ascii="Arial" w:cs="Arial" w:eastAsia="Arial" w:hAnsi="Arial"/>
                <w:b/>
                <w:bCs/>
                <w:color w:val="000000"/>
                <w:sz w:val="17"/>
                <w:szCs w:val="17"/>
              </w:rPr>
              <w:t xml:space="preserve">Ecological metrics:</w:t>
            </w:r>
          </w:p>
          <w:p>
            <w:pPr>
              <w:spacing w:after="80" w:before="0"/>
              <w:jc w:val="left"/>
            </w:pPr>
            <w:r>
              <w:rPr>
                <w:rFonts w:ascii="Arial" w:cs="Arial" w:eastAsia="Arial" w:hAnsi="Arial"/>
                <w:b w:val="false"/>
                <w:bCs w:val="false"/>
                <w:color w:val="000000"/>
                <w:sz w:val="16"/>
                <w:szCs w:val="16"/>
              </w:rPr>
              <w:t xml:space="preserve">• Radial growth rate (mm/year) from increment cores; saproxylic beetle species richness and conservation value index; veteran tree habitat score.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Photography guidance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All Level 2 photographs plus drone/aerial imagery outputs showing canopy cover distribution across the monitored landscape.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Interpretation guide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Saproxylic beetle species richness increasing over 5+ years: veteran tree ecological maturation confirmed — irreplaceable habitat developing. Growth rate from cores stable or recovering: management change having positive physiological effect on monitored trees.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Increment coring requires landowner permission and appropriate technique to avoid infection risk to the tree. Drone use subject to national aviation regulations.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Manning et al. (2006); Lindenmayer et al. (2012); Gibbons &amp; Lindenmayer (2002); Nair (1993) — see References.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Reference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https://doi.org/10.1126/science.1231070</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REFERENCES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6"/>
                <w:szCs w:val="16"/>
              </w:rPr>
              <w:t xml:space="preserve">All sources cited in this profile. 3-column format: citation / DOI or ISBN / section cited in.</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2300"/>
        <w:gridCol w:w="2260"/>
      </w:tblGrid>
      <w:tr>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Citation (full reference)</w:t>
            </w:r>
          </w:p>
        </w:tc>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DOI or URL</w:t>
            </w:r>
          </w:p>
        </w:tc>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Section cited in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Brandle JR, Hodges L, Zhou XH (2004) Windbreaks in North American agricultural systems. Agroforestry Systems 61:65–78.</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https://doi.org/10.1023/B:AGFO.0000028990.31801.9c</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A3 (climate regulation; storm mitigation)</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Gibbons P, Lindenmayer DB (2002) Issues associated with the retention of hollow-bearing trees in managed forests of south-eastern Australia. Biological Conservation 108:1–13.</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https://doi.org/10.1016/S0006-3207(02)00095-8</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A3; Protocol Level 3</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Lindenmayer DB, Laurance WF, Franklin JF (2012) Global decline in large old trees. Science 338:1305–1306.</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https://doi.org/10.1126/science.1231070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 A2; Response timescale; Protocol Level 3</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Manning AD, Fischer J, Lindenmayer DB (2006) Scattered trees are keystone structures — implications for conservation. Biological Conservation 132:311–321.</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https://doi.org/10.1016/j.biocon.2006.04.023</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Identity block; A1; A2; A3; A8; Protocol Levels 1 and 2</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Nair PKR (1993) An Introduction to Agroforestry. Kluwer Academic Publishers, Dordrecht.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ISBN 9780792321248</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A3; B2; Protocol Level 3</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5"/>
                <w:szCs w:val="15"/>
              </w:rPr>
              <w:t xml:space="preserve">END OF PROFILE 33 — Scattered trees and parkland tree cover</w:t>
            </w:r>
          </w:p>
        </w:tc>
      </w:tr>
    </w:tbl>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Borders>
            <w:bottom w:val="single" w:color="2E7D32" w:sz="3"/>
          </w:tcBorders>
          <w:tcMar>
            <w:bottom w:type="dxa" w:w="60"/>
          </w:tcMar>
        </w:tcPr>
        <w:p>
          <w:pPr>
            <w:spacing w:after="80" w:before="0"/>
            <w:jc w:val="left"/>
          </w:pPr>
          <w:r>
            <w:rPr>
              <w:rFonts w:ascii="Arial" w:cs="Arial" w:eastAsia="Arial" w:hAnsi="Arial"/>
              <w:b w:val="false"/>
              <w:bCs w:val="false"/>
              <w:color w:val="2E7D32"/>
              <w:sz w:val="14"/>
              <w:szCs w:val="14"/>
            </w:rPr>
            <w:t xml:space="preserve">LAHMP — Profile 33 — Scattered trees and parkland tree cover</w:t>
          </w:r>
        </w:p>
      </w:tc>
      <w:tc>
        <w:tcPr>
          <w:tcBorders>
            <w:bottom w:val="single" w:color="2E7D32" w:sz="3"/>
          </w:tcBorders>
          <w:tcMar>
            <w:bottom w:type="dxa" w:w="60"/>
          </w:tcMar>
        </w:tcPr>
        <w:p>
          <w:pPr>
            <w:spacing w:after="80" w:before="0"/>
            <w:jc w:val="right"/>
          </w:pPr>
          <w:r>
            <w:rPr>
              <w:rFonts w:ascii="Arial" w:cs="Arial" w:eastAsia="Arial" w:hAnsi="Arial"/>
              <w:b w:val="false"/>
              <w:bCs w:val="false"/>
              <w:color w:val="888888"/>
              <w:sz w:val="15"/>
              <w:szCs w:val="15"/>
            </w:rPr>
            <w:t xml:space="preserve">v2.0 | April 2026 | DRAFT — Unvalidated</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openxmlformats.org/officeDocument/2006/relationships/endnotes" Target="endnotes.xml"/><Relationship Id="rId9" Type="http://schemas.openxmlformats.org/officeDocument/2006/relationships/customXml" Target="../customXml/item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24CDE32673EB4F95BD27FBE1B38C2A" ma:contentTypeVersion="16" ma:contentTypeDescription="Create a new document." ma:contentTypeScope="" ma:versionID="1afd192c5525268f17b11896aad73df1">
  <xsd:schema xmlns:xsd="http://www.w3.org/2001/XMLSchema" xmlns:xs="http://www.w3.org/2001/XMLSchema" xmlns:p="http://schemas.microsoft.com/office/2006/metadata/properties" xmlns:ns2="8bf7e8e3-7d6a-4e20-8499-a70a0330ac6c" xmlns:ns3="1f9848b1-91c6-45d2-9bd7-f7b6b24e56b7" targetNamespace="http://schemas.microsoft.com/office/2006/metadata/properties" ma:root="true" ma:fieldsID="e547def24d18366378a3bc7b2abb8323" ns2:_="" ns3:_="">
    <xsd:import namespace="8bf7e8e3-7d6a-4e20-8499-a70a0330ac6c"/>
    <xsd:import namespace="1f9848b1-91c6-45d2-9bd7-f7b6b24e56b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f7e8e3-7d6a-4e20-8499-a70a0330ac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3e8566c-cd23-4427-80f6-db2d3da7b4df"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BillingMetadata" ma:index="22" nillable="true" ma:displayName="MediaServiceBillingMetadata" ma:hidden="true" ma:internalName="MediaServiceBillingMetadata"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f9848b1-91c6-45d2-9bd7-f7b6b24e56b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1759abeb-ba82-4d63-967b-2509c62d4c19}" ma:internalName="TaxCatchAll" ma:showField="CatchAllData" ma:web="1f9848b1-91c6-45d2-9bd7-f7b6b24e56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f9848b1-91c6-45d2-9bd7-f7b6b24e56b7" xsi:nil="true"/>
    <lcf76f155ced4ddcb4097134ff3c332f xmlns="8bf7e8e3-7d6a-4e20-8499-a70a0330ac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ABF4308-653A-426E-ABE6-A411ED196C1E}"/>
</file>

<file path=customXml/itemProps2.xml><?xml version="1.0" encoding="utf-8"?>
<ds:datastoreItem xmlns:ds="http://schemas.openxmlformats.org/officeDocument/2006/customXml" ds:itemID="{3F1B0F04-7EC8-4D40-B78C-40C1A3A0ECA2}"/>
</file>

<file path=customXml/itemProps3.xml><?xml version="1.0" encoding="utf-8"?>
<ds:datastoreItem xmlns:ds="http://schemas.openxmlformats.org/officeDocument/2006/customXml" ds:itemID="{72308428-48E2-4B34-8896-93235644C089}"/>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2026-04-12T09:46:14Z</dcterms:created>
  <dcterms:modified xsi:type="dcterms:W3CDTF">2026-04-12T09:46:14Z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0x0101001624CDE32673EB4F95BD27FBE1B38C2A</vt:lpwstr>
  </property>
</Properties>
</file>