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 — CONDITIONAL</w:t>
            </w:r>
          </w:p>
          <w:p>
            <w:pPr>
              <w:spacing w:after="80" w:before="0"/>
              <w:jc w:val="center"/>
            </w:pPr>
            <w:r>
              <w:rPr>
                <w:rFonts w:ascii="Arial" w:cs="Arial" w:eastAsia="Arial" w:hAnsi="Arial"/>
                <w:b/>
                <w:bCs/>
                <w:color w:val="FFFFFF"/>
                <w:sz w:val="28"/>
                <w:szCs w:val="28"/>
              </w:rPr>
              <w:t xml:space="preserve">Profile 37 — Termites</w:t>
            </w:r>
          </w:p>
          <w:p>
            <w:pPr>
              <w:spacing w:after="80" w:before="0"/>
              <w:jc w:val="center"/>
            </w:pPr>
            <w:r>
              <w:rPr>
                <w:rFonts w:ascii="Arial" w:cs="Arial" w:eastAsia="Arial" w:hAnsi="Arial"/>
                <w:b w:val="false"/>
                <w:bCs w:val="false"/>
                <w:color w:val="FFFFFF"/>
                <w:sz w:val="16"/>
                <w:szCs w:val="16"/>
              </w:rPr>
              <w:t xml:space="preserve">Category: Soil invertebrate communities  |  Tier: Conditional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F5EEF8" w:val="clear"/>
            <w:tcMar>
              <w:top w:type="dxa" w:w="120"/>
              <w:left w:type="dxa" w:w="160"/>
              <w:bottom w:type="dxa" w:w="120"/>
              <w:right w:type="dxa" w:w="160"/>
            </w:tcMar>
          </w:tcPr>
          <w:p>
            <w:pPr>
              <w:spacing w:after="40" w:before="0"/>
              <w:jc w:val="left"/>
            </w:pPr>
            <w:r>
              <w:rPr>
                <w:rFonts w:ascii="Arial" w:cs="Arial" w:eastAsia="Arial" w:hAnsi="Arial"/>
                <w:b/>
                <w:bCs/>
                <w:color w:val="7D3C98"/>
                <w:sz w:val="16"/>
                <w:szCs w:val="16"/>
              </w:rPr>
              <w:t xml:space="preserve">CONDITIONAL PROFILE</w:t>
            </w:r>
          </w:p>
          <w:p>
            <w:pPr>
              <w:spacing w:after="80" w:before="0"/>
              <w:jc w:val="left"/>
            </w:pPr>
            <w:r>
              <w:rPr>
                <w:rFonts w:ascii="Arial" w:cs="Arial" w:eastAsia="Arial" w:hAnsi="Arial"/>
                <w:b w:val="false"/>
                <w:bCs w:val="false"/>
                <w:color w:val="000000"/>
                <w:sz w:val="16"/>
                <w:szCs w:val="16"/>
              </w:rPr>
              <w:t xml:space="preserve">This profile is activated only where termite communities are ecologically significant in the deployment context — primarily tropical, subtropical, and semi-arid agricultural systems where termites function as the dominant soil engineers. Not applicable in temperate systems where termite diversity is absent or trace.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termite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Activation criteria — reviewer should provide precise geographic, climatic, and ecological criteria for activating this profile. Current conditionality (tropical/subtropical) is broad; a more specific threshold (e.g. mean annual temperature &gt;18°C, or specific biome classification) would be more operationally useful.</w:t>
            </w:r>
          </w:p>
          <w:p>
            <w:pPr>
              <w:spacing w:after="60" w:before="0"/>
              <w:jc w:val="left"/>
            </w:pPr>
            <w:r>
              <w:rPr>
                <w:rFonts w:ascii="Arial" w:cs="Arial" w:eastAsia="Arial" w:hAnsi="Arial"/>
                <w:b w:val="false"/>
                <w:bCs w:val="false"/>
                <w:color w:val="000000"/>
                <w:sz w:val="16"/>
                <w:szCs w:val="16"/>
              </w:rPr>
              <w:t xml:space="preserve">2. Pest termite distinction — some termite species are significant agricultural pests (timber and root crops). Reviewer should confirm whether the profile adequately distinguishes the biodiversity monitoring purpose (termite community as soil health indicator) from the pest management context, and whether both dimensions can be captured in the same monitoring profile.</w:t>
            </w:r>
          </w:p>
          <w:p>
            <w:pPr>
              <w:spacing w:after="80" w:before="0"/>
              <w:jc w:val="left"/>
            </w:pPr>
            <w:r>
              <w:rPr>
                <w:rFonts w:ascii="Arial" w:cs="Arial" w:eastAsia="Arial" w:hAnsi="Arial"/>
                <w:b w:val="false"/>
                <w:bCs w:val="false"/>
                <w:color w:val="000000"/>
                <w:sz w:val="16"/>
                <w:szCs w:val="16"/>
              </w:rPr>
              <w:t xml:space="preserve">3. Functional group classification — the five-functional-group termite classification (wood-feeders, leaf-litter feeders, soil feeders, fungus-growers, grass harvesters) from Eggleton et al. (2002) is ecologically meaningful but requires specialist identification. Reviewer should confirm whether a simplified field-accessible guild classification is workable at Level 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Termites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Conditional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Activate in tropical, subtropical, and semi-arid agricultural deployment contexts where termites are ecologically present. Not applicable in temperate systems (temperate Europe, temperate North America, and equivalent biomes) where termite diversity is absent or negligible. Key activation signal: mound-building or subterranean termite species confirmed present in the monitored landscape.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Confirmed termite presence within or adjacent to the monitored landscape. Not applicable in cool temperate biomes.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Isoptera (now included within Order Blattodea, infra-order Isoptera). Eusocial insects forming perennial colonies with worker, soldier, and reproductive castes. Five ecological functional groups monitored collectively: (1) Wood-feeders — consume dead wood; important in savannahs and agroforestry; (2) Leaf-litter feeders — consume surface organic matter; accelerate decomposition; (3) Soil feeders — consume mineral soil organics; dominant group in humid tropical soils; (4) Fungus growers — cultivate Termitomyces fungi in specialised chambers; characterised by large, distinctive fungal garden mounds; subfamily Macrotermitinae; most ecologically significant in savannah and dry tropical systems; (5) Grass harvesters — collect living and dead grass; important in savannah and dryland farming systems; Hodotermes and related genera. Key indicator genera in sub-Saharan Africa and Asia: Macrotermes, Odontotermes, Microtermes, Nasutitermes, Cubitermes. [geo — tropical/subtropical]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engineering and fertility indicator — termite colony density, mound count, functional group diversity, and colony activity reflect soil carbon cycling capacity, organic matter decomposition rates, soil structure improvement, and macro-porosity at the landscape scale. In tropical agricultural systems, termites perform the combined ecological functions of earthworms and ants in temperate systems — their community health is among the strongest single indicators of soil biological quality available in tropical contexts (Eggleton et al. 2002; Jouquet et al. 2011).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 tropical agricultural systems, termites are the earthworms of the hot world. A single Macrotermes colony in a semi-arid savannah agricultural landscape processes more organic matter, moves more soil, and creates more drainage infrastructure per unit area than any other invertebrate group in the system. Their mounds — sometimes 3–5m high and tens of metres in diameter at the base — are not just colony structures; they are landscape features that concentrate nutrients, sustain unique plant communities on their surfaces, and provide denning sites for monitor lizards, civets, and warthogs. Monitoring termite communities in tropical agricultural landscapes is not optional ecological bookkeeping — it is monitoring the primary biological mechanism sustaining soil fertility in the world's most food-insecure agricultural regions.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Termite communities in tropical agricultural systems are one of the most dramatically management-sensitive soil biological communities known. Eggleton et al. (2002) documented an 80% decline in termite species richness and functional group diversity from pristine forest to intensively managed agricultural land in West Africa — a trajectory that mirrors the earthworm community collapse documented in temperate European intensification. But unlike temperate earthworms, termites in tropical systems are also more easily monitored — their mounds are macroscopic, persistent, and distinctive at species level for mound-building species. Community observer mound count and activity assessment provides an accessible entry point to termite monitoring without the specialist extraction techniques needed for soil invertebrate groups in temperate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2–5). Termite colony density changes respond within 3–5 seasons of management change. Functional group diversity recovery requires 5–10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(3–5 years): Fungus-grower and grass-harvester colony density increases measurably within 3–5 seasons of reduced tillage and improved surface organic matter retention (Eggleton et al. 2002; Jouquet et al. 2011).</w:t>
            </w:r>
          </w:p>
          <w:p>
            <w:pPr>
              <w:spacing w:after="60" w:before="0"/>
              <w:jc w:val="left"/>
            </w:pPr>
            <w:r>
              <w:rPr>
                <w:rFonts w:ascii="Arial" w:cs="Arial" w:eastAsia="Arial" w:hAnsi="Arial"/>
                <w:b w:val="false"/>
                <w:bCs w:val="false"/>
                <w:color w:val="000000"/>
                <w:sz w:val="17"/>
                <w:szCs w:val="17"/>
              </w:rPr>
              <w:t xml:space="preserve">Slow (5–15 years): Full functional group diversity recovery from intensively managed baseline requires 7–15 years of sustained management improvement — similar timescale to earthworm community recovery in temperate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 (selected)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tillage destroys termite colony structures, exposes fungal gardens to thermal shock, and eliminates the surface organic matter that sustains soil-feeding and litter-feeding guilds. Colony recovery requires 3–7 years of undisturbed soil conditions (Eggleton et al.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termiticides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Termiticides applied to soil for crop protection (organochlorines, pyrethroids) directly eliminate all termite functional groups from treated areas. Recolonisation requires intact populations at the landscape scale within dispersal distance (Jouquet et al. 2011).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Residue removal eliminates the surface organic matter substrate sustaining litter-feeding and soil-feeding guilds — reducing colony density of these ecologically critical decomposer groups within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Termite colony activity creates macropore networks (up to 10× higher water infiltration rates than termite-free soils [~]), mixes organic matter throughout the profile, and concentrates mineral nutrients in mound structures. In semi-arid systems, termite-mediated soil engineering is the primary mechanism sustaining plant-available water during dry seasons (Jouquet et al. 2011).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Termite gut microbiomes fix atmospheric nitrogen and decompose cellulose, contributing to global carbon and nitrogen cycling. Diverse termite communities in tropical agricultural soils provide biologically mediated nutrient cycling that partially replaces synthetic fertiliser function — a climate-relevant ecosystem service (Eggleton et al. 2002).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under improved residue management and reduced tillage is the primary abiotic precursor for soil-feeding and litter-feeding termite guild recovery — their food substrate is directly derived from soil organic matter. SOC improvement precedes termite functional group diversity increases by 1–3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infiltration rate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infiltration rate under improved management is both a consequence and a precursor of termite community recovery — improving infiltration signals the soil structure improvement that enables colony expansion; expanding colonies further improve infiltration through macropore creation. The relationship is mutually reinforcing.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 verification 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Termite colony density increase under no-till is the primary practice verification signal — measurable within 3–5 seasons of tillage reduction. Fungal garden mound density in particular responds strongly to no-till adoption.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 — residue retention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Litter-feeding and soil-feeding termite guild recovery under residue retention is detectable within 2–4 seasons. Residue retention provides the direct food substrate for these critical decomposer guilds.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Conditional profile — simplified protocol suite for deployment in tropical and subtropical agricultural contexts. Full protocol suite will be expanded following expert review for the primary deployment regions.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Mound count transect and activity assessment — counting termite mounds of all types in a fixed belt transect and recording colony activity at each mound. Most informative for mound-building species (Macrotermitinae, Nasutitermitinae).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Termite mound count transect and activity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Active termite mound density per hectare; mound type distribution (fungal garden mound / soil mound / grass harvester mound — identified by structure); colony activity evidence per mound.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Walk a 50m × 4m belt transect through the monitoring area. Count and classify all termite mounds encountered: (a) Fungal garden mounds (Macrotermes, Odontotermes [geo]) — tall, hard, cathedral mounds with ventilation shafts; (b) Soil mounds (Cubitermes and similar [geo]) — smaller, rounded, pale; (c) Grass harvester surface systems (Hodotermes and similar [geo]) — flat surface galleries visible after rain. For each mound, record: height class (&lt;0.5m / 0.5–1m / 1–2m / &gt;2m); colony activity (workers visible on surface Y/N; fresh foraging galleries present Y/N; mound structurally intact Y/N).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tape measure; camera; sturdy boot for gentle surface tap to confirm colony activity (colony responds to vibration with worker and soldier emergence).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a 1-hour briefing on termite mound types from photographic reference for the deployment region. Regional termite identification guides essential — mound morphology varies substantially by genus and is regionally specific.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Wet season peak or immediately post-rainy season — when colony activity is highest and foraging galleries are most visible.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50m × 4m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(wet season peak and dry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mound 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Active mound density (mounds per hectare per mound type); activity score per mound; proportion of mounds with active colonies.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Termite soldiers of some species (Nasutitermes) spray toxic secretions — maintain minimum 30cm distance from disturbed colonies. Fungal garden mound surfaces support scorpion and snake communities — check foot placement carefully around mound bases. In regions with aggressive Formosan subterranean termite (Coptotermes formosanus [geo]) — do not disturb colonies with bare hands.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Eggleton P et al. (2002) — see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Standardised transect survey with functional group assessment using pitfall traps and soil cores — captures subterranean species not visible at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Transect mound count with pitfall traps and soil core extraction for functional group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termite community functional group composition from combined mound count + pitfall trap + soil core extraction; colony density per functional group; biomass estimate per functional group.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Level 1 mound count extended to 100m transect. At 5 fixed points along transect: (a) 5 pitfall traps for 48 hours (foraging termites collected — identify to functional group from mandible and gut morphology); (b) 3 × 25cm diameter × 30cm depth soil cores — hand-sorted for subterranean colony fragments (identify to genus from soldier head morphology under hand lens).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Pitfall traps; soil coring equipment; regional termite identification key (soldier head morphology); dissecting microscope (10–20×).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termite functional group identification training (supervised session with a termite ecologist minimum).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Termite species/morphospecies richness; functional group proportions; biomass estimate per group; colony density from core samples.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Eggleton et al. (2002); Jouquet et al. (2011) — see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w:t>
            </w:r>
          </w:p>
          <w:p>
            <w:pPr>
              <w:spacing w:after="80" w:before="0"/>
              <w:jc w:val="left"/>
            </w:pPr>
            <w:r>
              <w:rPr>
                <w:rFonts w:ascii="Arial" w:cs="Arial" w:eastAsia="Arial" w:hAnsi="Arial"/>
                <w:b w:val="false"/>
                <w:bCs w:val="false"/>
                <w:color w:val="FFFFFF"/>
                <w:sz w:val="16"/>
                <w:szCs w:val="16"/>
              </w:rPr>
              <w:t xml:space="preserve">Full community assessment with molecular identification, stable isotope dietary analysis, and soil engineering service quantification.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termite community assessment with molecular species identification and service quantification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from molecular identification; functional group dietary confirmation from isotopes; soil infiltration improvement attributable to termite engineering; N-fixation rate from colony enzyme assays.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extended; workers preserved in ethanol for 16S rRNA molecular identification; soil infiltration measurement with single-ring infiltrometer inside and outside mound zones; acetylene reduction assay for N-fixation.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functional group ecosystem service rates (infiltration improvement factor; N-fixation rate kg/ha/year).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Eggleton et al. (2002); Jouquet et al. (2011) — see References.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Eggleton P, Bignell DE, Hauser S, Kumirai L, Norgrove L, Nzabi T, et al. (2002) The diversity, abundance and biomass of termites under differing levels of disturbance in the Mbalmayo Forest Reserve, southern Cameroon. Philosophical Transactions of the Royal Society B 357:1333–1348.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https://doi.org/10.1098/rstb.2001.0988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A1; B2; Response timescale; Protocol Levels 1 and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Jouquet P, Traoré S, Choosai C, Hartmann C, Bignell D (2011) Influence of termites on ecosystem functioning: lessons from African and Asian soils. Journal of Arid Environments 75:919–924.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https://doi.org/10.1016/j.jaridenv.2010.01.003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A3; A8; B2; Protocol Levels 1 and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37 — Termites (Conditional)</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7D3C98" w:sz="3"/>
          </w:tcBorders>
          <w:tcMar>
            <w:bottom w:type="dxa" w:w="60"/>
          </w:tcMar>
        </w:tcPr>
        <w:p>
          <w:pPr>
            <w:spacing w:after="80" w:before="0"/>
            <w:jc w:val="left"/>
          </w:pPr>
          <w:r>
            <w:rPr>
              <w:rFonts w:ascii="Arial" w:cs="Arial" w:eastAsia="Arial" w:hAnsi="Arial"/>
              <w:b w:val="false"/>
              <w:bCs w:val="false"/>
              <w:color w:val="7D3C98"/>
              <w:sz w:val="14"/>
              <w:szCs w:val="14"/>
            </w:rPr>
            <w:t xml:space="preserve">LAHMP — Profile 37 — Termites [CONDITIONAL]</w:t>
          </w:r>
        </w:p>
      </w:tc>
      <w:tc>
        <w:tcPr>
          <w:tcBorders>
            <w:bottom w:val="single" w:color="7D3C98"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6338C3-7C0B-4EBA-8354-FC88A91D53DF}"/>
</file>

<file path=customXml/itemProps2.xml><?xml version="1.0" encoding="utf-8"?>
<ds:datastoreItem xmlns:ds="http://schemas.openxmlformats.org/officeDocument/2006/customXml" ds:itemID="{6A811045-1D67-4568-BBB2-DFEA92D5AB1B}"/>
</file>

<file path=customXml/itemProps3.xml><?xml version="1.0" encoding="utf-8"?>
<ds:datastoreItem xmlns:ds="http://schemas.openxmlformats.org/officeDocument/2006/customXml" ds:itemID="{C3F624DF-0EEA-4479-9FEC-802E72B81B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2026-04-12T18:09:37Z</dcterms:created>
  <dcterms:modified xsi:type="dcterms:W3CDTF">2026-04-12T18:09:37Z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