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D84C" w14:textId="77777777" w:rsidR="00141F88" w:rsidRDefault="00141F88" w:rsidP="00141F88">
      <w:r>
        <w:t>Finance Department Summary</w:t>
      </w:r>
    </w:p>
    <w:p w14:paraId="44BFD9DD" w14:textId="77777777" w:rsidR="00141F88" w:rsidRDefault="00141F88" w:rsidP="00141F88"/>
    <w:p w14:paraId="0F15CF9A" w14:textId="77777777" w:rsidR="00141F88" w:rsidRDefault="00141F88" w:rsidP="00141F88">
      <w:r>
        <w:t>1. Oversees budgeting, forecasting, and financial planning.</w:t>
      </w:r>
    </w:p>
    <w:p w14:paraId="52C9F207" w14:textId="77777777" w:rsidR="00141F88" w:rsidRDefault="00141F88" w:rsidP="00141F88">
      <w:r>
        <w:t>2. Ensures compliance with accounting standards and regulations.</w:t>
      </w:r>
    </w:p>
    <w:p w14:paraId="2856E164" w14:textId="77777777" w:rsidR="00141F88" w:rsidRDefault="00141F88" w:rsidP="00141F88">
      <w:r>
        <w:t>3. Manages payroll, expenses, and reimbursements.</w:t>
      </w:r>
    </w:p>
    <w:p w14:paraId="281193EB" w14:textId="77777777" w:rsidR="00141F88" w:rsidRDefault="00141F88" w:rsidP="00141F88">
      <w:r>
        <w:t>4. Maintains accurate financial records and audits.</w:t>
      </w:r>
    </w:p>
    <w:p w14:paraId="45646900" w14:textId="77777777" w:rsidR="00141F88" w:rsidRDefault="00141F88" w:rsidP="00141F88">
      <w:r>
        <w:t>5. Implements internal controls to prevent fraud.</w:t>
      </w:r>
    </w:p>
    <w:p w14:paraId="381CFB8B" w14:textId="77777777" w:rsidR="00141F88" w:rsidRDefault="00141F88" w:rsidP="00141F88">
      <w:r>
        <w:t>6. Provides regular financial reports to management.</w:t>
      </w:r>
    </w:p>
    <w:p w14:paraId="4AEAD578" w14:textId="77777777" w:rsidR="00141F88" w:rsidRDefault="00141F88" w:rsidP="00141F88">
      <w:r>
        <w:t>7. Handles vendor payments and receivables efficiently.</w:t>
      </w:r>
    </w:p>
    <w:p w14:paraId="2E0C2B7F" w14:textId="77777777" w:rsidR="00141F88" w:rsidRDefault="00141F88" w:rsidP="00141F88">
      <w:r>
        <w:t>8. Supports strategic investment and cost optimization.</w:t>
      </w:r>
    </w:p>
    <w:p w14:paraId="23ED64E1" w14:textId="77777777" w:rsidR="00141F88" w:rsidRDefault="00141F88" w:rsidP="00141F88">
      <w:r>
        <w:t>9. Coordinates with external auditors and tax authorities.</w:t>
      </w:r>
    </w:p>
    <w:p w14:paraId="10773DD7" w14:textId="6543D8FD" w:rsidR="00355E55" w:rsidRDefault="00141F88" w:rsidP="00141F88">
      <w:r>
        <w:t>10. Promotes transparency and fiscal responsibility across the organization.</w:t>
      </w:r>
    </w:p>
    <w:sectPr w:rsidR="00355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65"/>
    <w:rsid w:val="00141F88"/>
    <w:rsid w:val="00355E55"/>
    <w:rsid w:val="005D497B"/>
    <w:rsid w:val="00643F92"/>
    <w:rsid w:val="008B1E65"/>
    <w:rsid w:val="00AD0B17"/>
    <w:rsid w:val="00D3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8A720-7661-471A-80FF-3BEF8F6E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Odainkey</dc:creator>
  <cp:keywords/>
  <dc:description/>
  <cp:lastModifiedBy>Mustapha Odainkey</cp:lastModifiedBy>
  <cp:revision>2</cp:revision>
  <dcterms:created xsi:type="dcterms:W3CDTF">2026-07-03T11:18:00Z</dcterms:created>
  <dcterms:modified xsi:type="dcterms:W3CDTF">2026-07-03T11:18:00Z</dcterms:modified>
</cp:coreProperties>
</file>