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B09B9" w14:textId="661EE7DF" w:rsidR="00070C94" w:rsidRPr="00070C94" w:rsidRDefault="00070C94" w:rsidP="00070C94">
      <w:pPr>
        <w:jc w:val="center"/>
        <w:rPr>
          <w:color w:val="FF0000"/>
          <w:sz w:val="48"/>
          <w:szCs w:val="48"/>
        </w:rPr>
      </w:pPr>
      <w:r w:rsidRPr="00070C94">
        <w:rPr>
          <w:color w:val="FF0000"/>
          <w:sz w:val="48"/>
          <w:szCs w:val="48"/>
        </w:rPr>
        <w:t>BẢNG KẾ HOẠCH CHĂM SÓC ĐIỀU DƯỠNG NGỘ ĐỘC FLUOROACETATE</w:t>
      </w:r>
    </w:p>
    <w:tbl>
      <w:tblPr>
        <w:tblStyle w:val="LiBang"/>
        <w:tblW w:w="9366" w:type="dxa"/>
        <w:tblLook w:val="04A0" w:firstRow="1" w:lastRow="0" w:firstColumn="1" w:lastColumn="0" w:noHBand="0" w:noVBand="1"/>
      </w:tblPr>
      <w:tblGrid>
        <w:gridCol w:w="1701"/>
        <w:gridCol w:w="1890"/>
        <w:gridCol w:w="3992"/>
        <w:gridCol w:w="1783"/>
      </w:tblGrid>
      <w:tr w:rsidR="00070C94" w:rsidRPr="00070C94" w14:paraId="1A8AA266" w14:textId="77777777" w:rsidTr="00070C94">
        <w:trPr>
          <w:trHeight w:val="980"/>
        </w:trPr>
        <w:tc>
          <w:tcPr>
            <w:tcW w:w="1490" w:type="dxa"/>
          </w:tcPr>
          <w:p w14:paraId="19299718" w14:textId="77777777" w:rsidR="00070C94" w:rsidRPr="00070C94" w:rsidRDefault="00070C94" w:rsidP="00070C94">
            <w:pPr>
              <w:jc w:val="center"/>
              <w:rPr>
                <w:b/>
                <w:bCs/>
                <w:noProof w:val="0"/>
                <w:sz w:val="28"/>
                <w:szCs w:val="28"/>
              </w:rPr>
            </w:pPr>
            <w:r w:rsidRPr="00070C94">
              <w:rPr>
                <w:rStyle w:val="Manh"/>
                <w:sz w:val="28"/>
                <w:szCs w:val="28"/>
              </w:rPr>
              <w:t>CHẨN ĐOÁN ĐIỀU DƯỠNG</w:t>
            </w:r>
          </w:p>
          <w:p w14:paraId="6B964610" w14:textId="77777777" w:rsidR="00070C94" w:rsidRPr="00070C94" w:rsidRDefault="00070C94" w:rsidP="00070C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25" w:type="dxa"/>
          </w:tcPr>
          <w:p w14:paraId="7F0AC58D" w14:textId="77777777" w:rsidR="00070C94" w:rsidRPr="00070C94" w:rsidRDefault="00070C94" w:rsidP="00070C94">
            <w:pPr>
              <w:jc w:val="center"/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MỤC TIÊU / KẾ HOẠCH</w:t>
            </w:r>
          </w:p>
        </w:tc>
        <w:tc>
          <w:tcPr>
            <w:tcW w:w="4140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0C94" w:rsidRPr="00B94E76" w14:paraId="33C7E2EF" w14:textId="77777777" w:rsidTr="00D40924">
              <w:trPr>
                <w:trHeight w:hRule="exact" w:val="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9A83C" w14:textId="77777777" w:rsidR="00070C94" w:rsidRPr="00B94E76" w:rsidRDefault="00070C94" w:rsidP="00070C94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659BC33" w14:textId="77777777" w:rsidR="00070C94" w:rsidRPr="00B94E76" w:rsidRDefault="00070C94" w:rsidP="00070C94">
            <w:pPr>
              <w:jc w:val="center"/>
              <w:rPr>
                <w:vanish/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THỰC HIỆN (CAN THIỆP)</w:t>
            </w:r>
          </w:p>
          <w:p w14:paraId="0B95AE0C" w14:textId="77777777" w:rsidR="00070C94" w:rsidRPr="00070C94" w:rsidRDefault="00070C94" w:rsidP="00070C9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1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0C94" w:rsidRPr="00B94E76" w14:paraId="03017C03" w14:textId="77777777" w:rsidTr="00D40924">
              <w:trPr>
                <w:trHeight w:hRule="exact" w:val="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2BAB6" w14:textId="77777777" w:rsidR="00070C94" w:rsidRPr="00B94E76" w:rsidRDefault="00070C94" w:rsidP="00070C94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AFF32CA" w14:textId="77777777" w:rsidR="00070C94" w:rsidRPr="00B94E76" w:rsidRDefault="00070C94" w:rsidP="00070C94">
            <w:pPr>
              <w:jc w:val="center"/>
              <w:rPr>
                <w:vanish/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ĐÁNH GIÁ</w:t>
            </w:r>
          </w:p>
          <w:p w14:paraId="5B4C55F6" w14:textId="77777777" w:rsidR="00070C94" w:rsidRPr="00070C94" w:rsidRDefault="00070C94" w:rsidP="00070C94">
            <w:pPr>
              <w:jc w:val="center"/>
              <w:rPr>
                <w:sz w:val="28"/>
                <w:szCs w:val="28"/>
              </w:rPr>
            </w:pPr>
          </w:p>
        </w:tc>
      </w:tr>
      <w:tr w:rsidR="00070C94" w:rsidRPr="00070C94" w14:paraId="16CB555A" w14:textId="77777777" w:rsidTr="00070C94">
        <w:trPr>
          <w:trHeight w:val="1241"/>
        </w:trPr>
        <w:tc>
          <w:tcPr>
            <w:tcW w:w="1490" w:type="dxa"/>
          </w:tcPr>
          <w:p w14:paraId="5384E956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1. Nguy cơ suy hô hấp do độc chất gây ức chế trung tâm hô hấp và tích tụ acid chuyển hoá</w:t>
            </w:r>
          </w:p>
        </w:tc>
        <w:tc>
          <w:tcPr>
            <w:tcW w:w="1925" w:type="dxa"/>
          </w:tcPr>
          <w:p w14:paraId="2CF8709E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b/>
                <w:bCs/>
                <w:sz w:val="28"/>
                <w:szCs w:val="28"/>
              </w:rPr>
              <w:t>Mục tiêu ngắn hạn:</w:t>
            </w:r>
            <w:r w:rsidRPr="00070C94">
              <w:rPr>
                <w:sz w:val="28"/>
                <w:szCs w:val="28"/>
              </w:rPr>
              <w:t xml:space="preserve"> </w:t>
            </w:r>
            <w:r w:rsidRPr="00070C94">
              <w:rPr>
                <w:sz w:val="28"/>
                <w:szCs w:val="28"/>
              </w:rPr>
              <w:br/>
              <w:t xml:space="preserve">- Duy trì SpO₂ ≥ 95% trong 24 giờ đầu. </w:t>
            </w:r>
            <w:r w:rsidRPr="00070C94">
              <w:rPr>
                <w:sz w:val="28"/>
                <w:szCs w:val="28"/>
              </w:rPr>
              <w:br/>
              <w:t xml:space="preserve">- Đảm bảo đường thở thông thoáng, bệnh nhân không xuất hiện cơn suy hô hấp cấp. </w:t>
            </w:r>
            <w:r w:rsidRPr="00070C94">
              <w:rPr>
                <w:sz w:val="28"/>
                <w:szCs w:val="28"/>
              </w:rPr>
              <w:br/>
            </w:r>
            <w:r w:rsidRPr="00070C94">
              <w:rPr>
                <w:b/>
                <w:bCs/>
                <w:sz w:val="28"/>
                <w:szCs w:val="28"/>
              </w:rPr>
              <w:t>Mục tiêu dài hạn:</w:t>
            </w:r>
            <w:r w:rsidRPr="00070C94">
              <w:rPr>
                <w:sz w:val="28"/>
                <w:szCs w:val="28"/>
              </w:rPr>
              <w:t xml:space="preserve"> </w:t>
            </w:r>
            <w:r w:rsidRPr="00070C94">
              <w:rPr>
                <w:sz w:val="28"/>
                <w:szCs w:val="28"/>
              </w:rPr>
              <w:br/>
              <w:t>- Bệnh nhân ổn định hô hấp, không cần hỗ trợ thở máy.</w:t>
            </w:r>
          </w:p>
        </w:tc>
        <w:tc>
          <w:tcPr>
            <w:tcW w:w="4140" w:type="dxa"/>
          </w:tcPr>
          <w:p w14:paraId="52053836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Theo dõi nhịp thở, kiểu thở, SpO₂ mỗi 15–30 phút trong giai đoạn cấp. </w:t>
            </w:r>
            <w:r w:rsidRPr="00070C94">
              <w:rPr>
                <w:sz w:val="28"/>
                <w:szCs w:val="28"/>
              </w:rPr>
              <w:br/>
              <w:t xml:space="preserve">- Cho thở oxy qua gọng/mask theo chỉ định để duy trì SpO₂. </w:t>
            </w:r>
            <w:r w:rsidRPr="00070C94">
              <w:rPr>
                <w:sz w:val="28"/>
                <w:szCs w:val="28"/>
              </w:rPr>
              <w:br/>
              <w:t xml:space="preserve">- Đặt bệnh nhân tư thế đầu cao 30° để dễ thở. </w:t>
            </w:r>
            <w:r w:rsidRPr="00070C94">
              <w:rPr>
                <w:sz w:val="28"/>
                <w:szCs w:val="28"/>
              </w:rPr>
              <w:br/>
              <w:t xml:space="preserve">- Hút đờm dãi, giải phóng đường thở khi bệnh nhân có nhiều dịch tiết. </w:t>
            </w:r>
            <w:r w:rsidRPr="00070C94">
              <w:rPr>
                <w:sz w:val="28"/>
                <w:szCs w:val="28"/>
              </w:rPr>
              <w:br/>
              <w:t xml:space="preserve">- Chuẩn bị dụng cụ cấp cứu hô hấp: bóng Ambu, máy hút đờm, oxy, NKQ. </w:t>
            </w:r>
            <w:r w:rsidRPr="00070C94">
              <w:rPr>
                <w:sz w:val="28"/>
                <w:szCs w:val="28"/>
              </w:rPr>
              <w:br/>
              <w:t xml:space="preserve">- Truyền </w:t>
            </w:r>
            <w:r w:rsidRPr="00070C94">
              <w:rPr>
                <w:b/>
                <w:bCs/>
                <w:sz w:val="28"/>
                <w:szCs w:val="28"/>
              </w:rPr>
              <w:t>NaCl 0,9%</w:t>
            </w:r>
            <w:r w:rsidRPr="00070C94">
              <w:rPr>
                <w:sz w:val="28"/>
                <w:szCs w:val="28"/>
              </w:rPr>
              <w:t xml:space="preserve"> để duy trì huyết động và hạn chế toan chuyển hóa. </w:t>
            </w:r>
            <w:r w:rsidRPr="00070C94">
              <w:rPr>
                <w:sz w:val="28"/>
                <w:szCs w:val="28"/>
              </w:rPr>
              <w:br/>
              <w:t xml:space="preserve">- Truyền </w:t>
            </w:r>
            <w:r w:rsidRPr="00070C94">
              <w:rPr>
                <w:b/>
                <w:bCs/>
                <w:sz w:val="28"/>
                <w:szCs w:val="28"/>
              </w:rPr>
              <w:t>Calci clorid</w:t>
            </w:r>
            <w:r w:rsidRPr="00070C94">
              <w:rPr>
                <w:sz w:val="28"/>
                <w:szCs w:val="28"/>
              </w:rPr>
              <w:t xml:space="preserve"> theo y lệnh (vì Fluoroacetate gây hạ calci và rối loạn dẫn truyền). </w:t>
            </w:r>
            <w:r w:rsidRPr="00070C94">
              <w:rPr>
                <w:sz w:val="28"/>
                <w:szCs w:val="28"/>
              </w:rPr>
              <w:br/>
              <w:t>- Báo bác sĩ ngay nếu: SpO₂ &lt; 92%, thở nhanh &gt; 30 lần/phút, tím tái.</w:t>
            </w:r>
          </w:p>
        </w:tc>
        <w:tc>
          <w:tcPr>
            <w:tcW w:w="1811" w:type="dxa"/>
          </w:tcPr>
          <w:p w14:paraId="2D4A4F27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Nhịp thở đều, không co kéo cơ hô hấp. </w:t>
            </w:r>
            <w:r w:rsidRPr="00070C94">
              <w:rPr>
                <w:sz w:val="28"/>
                <w:szCs w:val="28"/>
              </w:rPr>
              <w:br/>
              <w:t xml:space="preserve">- SpO₂ duy trì ≥ 95%. </w:t>
            </w:r>
            <w:r w:rsidRPr="00070C94">
              <w:rPr>
                <w:sz w:val="28"/>
                <w:szCs w:val="28"/>
              </w:rPr>
              <w:br/>
              <w:t>- Không xuất hiện cơn suy hô hấp cấp.</w:t>
            </w:r>
          </w:p>
        </w:tc>
      </w:tr>
      <w:tr w:rsidR="00070C94" w:rsidRPr="00070C94" w14:paraId="63B55069" w14:textId="77777777" w:rsidTr="00070C94">
        <w:trPr>
          <w:trHeight w:val="1169"/>
        </w:trPr>
        <w:tc>
          <w:tcPr>
            <w:tcW w:w="1490" w:type="dxa"/>
          </w:tcPr>
          <w:p w14:paraId="11960A6E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2. Nguy cơ co giật do fluorocitrate gây ức chế hệ thần kinh trung ương</w:t>
            </w:r>
          </w:p>
        </w:tc>
        <w:tc>
          <w:tcPr>
            <w:tcW w:w="1925" w:type="dxa"/>
          </w:tcPr>
          <w:p w14:paraId="441AE24C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Không xảy ra cơn co giật trong 24 giờ. </w:t>
            </w:r>
            <w:r w:rsidRPr="00070C94">
              <w:rPr>
                <w:sz w:val="28"/>
                <w:szCs w:val="28"/>
              </w:rPr>
              <w:br/>
              <w:t xml:space="preserve">- Phát hiện sớm dấu hiệu tiền co giật. </w:t>
            </w:r>
            <w:r w:rsidRPr="00070C94">
              <w:rPr>
                <w:sz w:val="28"/>
                <w:szCs w:val="28"/>
              </w:rPr>
              <w:br/>
              <w:t xml:space="preserve">- Bệnh nhân </w:t>
            </w:r>
            <w:r w:rsidRPr="00070C94">
              <w:rPr>
                <w:sz w:val="28"/>
                <w:szCs w:val="28"/>
              </w:rPr>
              <w:lastRenderedPageBreak/>
              <w:t>luôn được đảm bảo an toàn trong quá trình nguy cơ co giật.</w:t>
            </w:r>
          </w:p>
        </w:tc>
        <w:tc>
          <w:tcPr>
            <w:tcW w:w="4140" w:type="dxa"/>
          </w:tcPr>
          <w:p w14:paraId="56684A43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lastRenderedPageBreak/>
              <w:t xml:space="preserve">- Theo dõi tri giác bằng thang điểm Glasgow mỗi 30 phút. </w:t>
            </w:r>
            <w:r w:rsidRPr="00070C94">
              <w:rPr>
                <w:sz w:val="28"/>
                <w:szCs w:val="28"/>
              </w:rPr>
              <w:br/>
              <w:t xml:space="preserve">- Theo dõi rung cơ, giật nhẹ quanh mắt, tăng kích thích – dấu hiệu báo trước co giật. </w:t>
            </w:r>
            <w:r w:rsidRPr="00070C94">
              <w:rPr>
                <w:sz w:val="28"/>
                <w:szCs w:val="28"/>
              </w:rPr>
              <w:br/>
              <w:t xml:space="preserve">- Chuẩn bị thuốc chống co giật tại buồng bệnh: </w:t>
            </w:r>
            <w:r w:rsidRPr="00070C94">
              <w:rPr>
                <w:b/>
                <w:bCs/>
                <w:sz w:val="28"/>
                <w:szCs w:val="28"/>
              </w:rPr>
              <w:t>Diazepam</w:t>
            </w:r>
            <w:r w:rsidRPr="00070C94">
              <w:rPr>
                <w:sz w:val="28"/>
                <w:szCs w:val="28"/>
              </w:rPr>
              <w:t xml:space="preserve">. </w:t>
            </w:r>
            <w:r w:rsidRPr="00070C94">
              <w:rPr>
                <w:sz w:val="28"/>
                <w:szCs w:val="28"/>
              </w:rPr>
              <w:br/>
            </w:r>
            <w:r w:rsidRPr="00070C94">
              <w:rPr>
                <w:sz w:val="28"/>
                <w:szCs w:val="28"/>
              </w:rPr>
              <w:lastRenderedPageBreak/>
              <w:t xml:space="preserve">- Dùng Diazepam theo y lệnh khi xuất hiện co giật hoặc rung giật cơ. </w:t>
            </w:r>
            <w:r w:rsidRPr="00070C94">
              <w:rPr>
                <w:sz w:val="28"/>
                <w:szCs w:val="28"/>
              </w:rPr>
              <w:br/>
              <w:t xml:space="preserve">- Đặt bệnh nhân tư thế nằm nghiêng trái tránh sặc. </w:t>
            </w:r>
            <w:r w:rsidRPr="00070C94">
              <w:rPr>
                <w:sz w:val="28"/>
                <w:szCs w:val="28"/>
              </w:rPr>
              <w:br/>
              <w:t xml:space="preserve">- Dọn dẹp vật sắc nhọn xung quanh, bảo vệ đầu, không ghì hoặc nhét vật cứng vào miệng. </w:t>
            </w:r>
            <w:r w:rsidRPr="00070C94">
              <w:rPr>
                <w:sz w:val="28"/>
                <w:szCs w:val="28"/>
              </w:rPr>
              <w:br/>
              <w:t>- Theo dõi huyết áp, mạch, nhịp thở sau khi dùng Diazepam vì có nguy cơ ức chế hô hấp.</w:t>
            </w:r>
          </w:p>
        </w:tc>
        <w:tc>
          <w:tcPr>
            <w:tcW w:w="1811" w:type="dxa"/>
          </w:tcPr>
          <w:p w14:paraId="79F5BF35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lastRenderedPageBreak/>
              <w:t xml:space="preserve">- Không xuất hiện co giật. </w:t>
            </w:r>
            <w:r w:rsidRPr="00070C94">
              <w:rPr>
                <w:sz w:val="28"/>
                <w:szCs w:val="28"/>
              </w:rPr>
              <w:br/>
              <w:t xml:space="preserve">- Tri giác ổn định hơn sau theo dõi. </w:t>
            </w:r>
            <w:r w:rsidRPr="00070C94">
              <w:rPr>
                <w:sz w:val="28"/>
                <w:szCs w:val="28"/>
              </w:rPr>
              <w:br/>
              <w:t xml:space="preserve">- Không có chấn thương </w:t>
            </w:r>
            <w:r w:rsidRPr="00070C94">
              <w:rPr>
                <w:sz w:val="28"/>
                <w:szCs w:val="28"/>
              </w:rPr>
              <w:lastRenderedPageBreak/>
              <w:t>hay biến chứng.</w:t>
            </w:r>
          </w:p>
        </w:tc>
      </w:tr>
      <w:tr w:rsidR="00070C94" w:rsidRPr="00070C94" w14:paraId="33D5CBBE" w14:textId="77777777" w:rsidTr="00070C94">
        <w:trPr>
          <w:trHeight w:val="1241"/>
        </w:trPr>
        <w:tc>
          <w:tcPr>
            <w:tcW w:w="1490" w:type="dxa"/>
          </w:tcPr>
          <w:p w14:paraId="3DDAA53C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lastRenderedPageBreak/>
              <w:t>3. Rối loạn điện giải – toan kiềm do ức chế chu trình Krebs gây tích tụ citrat và acid lactic</w:t>
            </w:r>
          </w:p>
        </w:tc>
        <w:tc>
          <w:tcPr>
            <w:tcW w:w="1925" w:type="dxa"/>
          </w:tcPr>
          <w:p w14:paraId="0801C784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Duy trì điện giải trong giới hạn bình thường. </w:t>
            </w:r>
            <w:r w:rsidRPr="00070C94">
              <w:rPr>
                <w:sz w:val="28"/>
                <w:szCs w:val="28"/>
              </w:rPr>
              <w:br/>
              <w:t xml:space="preserve">- Không xảy ra loạn nhịp, tê cơ, co cơ. </w:t>
            </w:r>
            <w:r w:rsidRPr="00070C94">
              <w:rPr>
                <w:sz w:val="28"/>
                <w:szCs w:val="28"/>
              </w:rPr>
              <w:br/>
              <w:t>- Giữ lượng nước tiểu ≥ 0,5 ml/kg/giờ.</w:t>
            </w:r>
          </w:p>
        </w:tc>
        <w:tc>
          <w:tcPr>
            <w:tcW w:w="4140" w:type="dxa"/>
          </w:tcPr>
          <w:p w14:paraId="474FC8D4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Lấy xét nghiệm điện giải đồ, ure-creatinin, khí máu để đánh giá toan chuyển hóa. </w:t>
            </w:r>
            <w:r w:rsidRPr="00070C94">
              <w:rPr>
                <w:sz w:val="28"/>
                <w:szCs w:val="28"/>
              </w:rPr>
              <w:br/>
              <w:t xml:space="preserve">- Truyền </w:t>
            </w:r>
            <w:r w:rsidRPr="00070C94">
              <w:rPr>
                <w:b/>
                <w:bCs/>
                <w:sz w:val="28"/>
                <w:szCs w:val="28"/>
              </w:rPr>
              <w:t>NaCl 0,9%</w:t>
            </w:r>
            <w:r w:rsidRPr="00070C94">
              <w:rPr>
                <w:sz w:val="28"/>
                <w:szCs w:val="28"/>
              </w:rPr>
              <w:t xml:space="preserve"> giúp đào thải độc chất và cung cấp dịch. </w:t>
            </w:r>
            <w:r w:rsidRPr="00070C94">
              <w:rPr>
                <w:sz w:val="28"/>
                <w:szCs w:val="28"/>
              </w:rPr>
              <w:br/>
              <w:t xml:space="preserve">- Bổ sung </w:t>
            </w:r>
            <w:r w:rsidRPr="00070C94">
              <w:rPr>
                <w:b/>
                <w:bCs/>
                <w:sz w:val="28"/>
                <w:szCs w:val="28"/>
              </w:rPr>
              <w:t>Calci clorid</w:t>
            </w:r>
            <w:r w:rsidRPr="00070C94">
              <w:rPr>
                <w:sz w:val="28"/>
                <w:szCs w:val="28"/>
              </w:rPr>
              <w:t xml:space="preserve"> khi có dấu hiệu hạ calci hoặc theo phác đồ giải độc. </w:t>
            </w:r>
            <w:r w:rsidRPr="00070C94">
              <w:rPr>
                <w:sz w:val="28"/>
                <w:szCs w:val="28"/>
              </w:rPr>
              <w:br/>
              <w:t xml:space="preserve">- Theo dõi nước tiểu qua sonde mỗi giờ: lượng – màu – pH. </w:t>
            </w:r>
            <w:r w:rsidRPr="00070C94">
              <w:rPr>
                <w:sz w:val="28"/>
                <w:szCs w:val="28"/>
              </w:rPr>
              <w:br/>
              <w:t xml:space="preserve">- Theo dõi dấu hiệu rối loạn điện giải: tê tay, tê quanh môi, co cơ, chuột rút. </w:t>
            </w:r>
            <w:r w:rsidRPr="00070C94">
              <w:rPr>
                <w:sz w:val="28"/>
                <w:szCs w:val="28"/>
              </w:rPr>
              <w:br/>
              <w:t xml:space="preserve">- Theo dõi nhịp tim liên tục phát hiện loạn nhịp sớm. </w:t>
            </w:r>
            <w:r w:rsidRPr="00070C94">
              <w:rPr>
                <w:sz w:val="28"/>
                <w:szCs w:val="28"/>
              </w:rPr>
              <w:br/>
              <w:t>- Ghi chép lượng dịch vào – ra đầy đủ.</w:t>
            </w:r>
          </w:p>
        </w:tc>
        <w:tc>
          <w:tcPr>
            <w:tcW w:w="1811" w:type="dxa"/>
          </w:tcPr>
          <w:p w14:paraId="5AD8377E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Điện giải dần trở về bình thường. </w:t>
            </w:r>
            <w:r w:rsidRPr="00070C94">
              <w:rPr>
                <w:sz w:val="28"/>
                <w:szCs w:val="28"/>
              </w:rPr>
              <w:br/>
              <w:t xml:space="preserve">- Không có dấu hiệu co cơ, tê bì, loạn nhịp. </w:t>
            </w:r>
            <w:r w:rsidRPr="00070C94">
              <w:rPr>
                <w:sz w:val="28"/>
                <w:szCs w:val="28"/>
              </w:rPr>
              <w:br/>
              <w:t>- Nước tiểu ≥ 0,5 ml/kg/giờ.</w:t>
            </w:r>
          </w:p>
        </w:tc>
      </w:tr>
      <w:tr w:rsidR="00070C94" w:rsidRPr="00070C94" w14:paraId="08AD03F9" w14:textId="77777777" w:rsidTr="00070C94">
        <w:trPr>
          <w:trHeight w:val="1610"/>
        </w:trPr>
        <w:tc>
          <w:tcPr>
            <w:tcW w:w="1490" w:type="dxa"/>
          </w:tcPr>
          <w:p w14:paraId="2BF6123D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4. Nguy cơ tụt huyết áp do nôn nhiều, mất dịch và tác động độc chất lên tim mạch</w:t>
            </w:r>
          </w:p>
        </w:tc>
        <w:tc>
          <w:tcPr>
            <w:tcW w:w="1925" w:type="dxa"/>
          </w:tcPr>
          <w:p w14:paraId="1A267C50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Duy trì HA ≥ 100/70 mmHg. </w:t>
            </w:r>
            <w:r w:rsidRPr="00070C94">
              <w:rPr>
                <w:sz w:val="28"/>
                <w:szCs w:val="28"/>
              </w:rPr>
              <w:br/>
              <w:t xml:space="preserve">- Không xảy ra tình trạng truỵ mạch. </w:t>
            </w:r>
            <w:r w:rsidRPr="00070C94">
              <w:rPr>
                <w:sz w:val="28"/>
                <w:szCs w:val="28"/>
              </w:rPr>
              <w:br/>
              <w:t xml:space="preserve">- Bệnh nhân không chóng </w:t>
            </w:r>
            <w:r w:rsidRPr="00070C94">
              <w:rPr>
                <w:sz w:val="28"/>
                <w:szCs w:val="28"/>
              </w:rPr>
              <w:lastRenderedPageBreak/>
              <w:t>mặt, không choáng váng.</w:t>
            </w:r>
          </w:p>
        </w:tc>
        <w:tc>
          <w:tcPr>
            <w:tcW w:w="4140" w:type="dxa"/>
          </w:tcPr>
          <w:p w14:paraId="517BCDD9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lastRenderedPageBreak/>
              <w:t xml:space="preserve">- Đo HA – mạch – nhịp thở – SpO₂ mỗi 15–30 phút. </w:t>
            </w:r>
            <w:r w:rsidRPr="00070C94">
              <w:rPr>
                <w:sz w:val="28"/>
                <w:szCs w:val="28"/>
              </w:rPr>
              <w:br/>
              <w:t xml:space="preserve">- Truyền </w:t>
            </w:r>
            <w:r w:rsidRPr="00070C94">
              <w:rPr>
                <w:b/>
                <w:bCs/>
                <w:sz w:val="28"/>
                <w:szCs w:val="28"/>
              </w:rPr>
              <w:t>NaCl 0,9%</w:t>
            </w:r>
            <w:r w:rsidRPr="00070C94">
              <w:rPr>
                <w:sz w:val="28"/>
                <w:szCs w:val="28"/>
              </w:rPr>
              <w:t xml:space="preserve"> theo y lệnh để duy trì thể tích tuần hoàn. </w:t>
            </w:r>
            <w:r w:rsidRPr="00070C94">
              <w:rPr>
                <w:sz w:val="28"/>
                <w:szCs w:val="28"/>
              </w:rPr>
              <w:br/>
              <w:t xml:space="preserve">- Đánh giá dấu hiệu mất nước: khát nhiều, da khô, niêm mạc khô, CRT &gt; 2 giây. </w:t>
            </w:r>
            <w:r w:rsidRPr="00070C94">
              <w:rPr>
                <w:sz w:val="28"/>
                <w:szCs w:val="28"/>
              </w:rPr>
              <w:br/>
              <w:t xml:space="preserve">- Theo dõi nước tiểu liên tục. </w:t>
            </w:r>
            <w:r w:rsidRPr="00070C94">
              <w:rPr>
                <w:sz w:val="28"/>
                <w:szCs w:val="28"/>
              </w:rPr>
              <w:br/>
              <w:t xml:space="preserve">- Đánh giá mức độ nôn và lượng </w:t>
            </w:r>
            <w:r w:rsidRPr="00070C94">
              <w:rPr>
                <w:sz w:val="28"/>
                <w:szCs w:val="28"/>
              </w:rPr>
              <w:lastRenderedPageBreak/>
              <w:t xml:space="preserve">dịch mất. </w:t>
            </w:r>
            <w:r w:rsidRPr="00070C94">
              <w:rPr>
                <w:sz w:val="28"/>
                <w:szCs w:val="28"/>
              </w:rPr>
              <w:br/>
              <w:t>- Báo bác sĩ nếu HA &lt; 90/60 mmHg để cân nhắc dùng vận mạch.</w:t>
            </w:r>
          </w:p>
        </w:tc>
        <w:tc>
          <w:tcPr>
            <w:tcW w:w="1811" w:type="dxa"/>
          </w:tcPr>
          <w:p w14:paraId="1594CDEF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lastRenderedPageBreak/>
              <w:t xml:space="preserve">- Huyết áp ổn định &gt; 100/70 mmHg. </w:t>
            </w:r>
            <w:r w:rsidRPr="00070C94">
              <w:rPr>
                <w:sz w:val="28"/>
                <w:szCs w:val="28"/>
              </w:rPr>
              <w:br/>
              <w:t xml:space="preserve">- Mạch đều, không có dấu hiệu giảm tưới máu. </w:t>
            </w:r>
            <w:r w:rsidRPr="00070C94">
              <w:rPr>
                <w:sz w:val="28"/>
                <w:szCs w:val="28"/>
              </w:rPr>
              <w:br/>
            </w:r>
            <w:r w:rsidRPr="00070C94">
              <w:rPr>
                <w:sz w:val="28"/>
                <w:szCs w:val="28"/>
              </w:rPr>
              <w:lastRenderedPageBreak/>
              <w:t>- Bệnh nhân đỡ mệt và tỉnh táo.</w:t>
            </w:r>
          </w:p>
        </w:tc>
      </w:tr>
      <w:tr w:rsidR="00070C94" w:rsidRPr="00070C94" w14:paraId="2EF717BF" w14:textId="77777777" w:rsidTr="00070C94">
        <w:trPr>
          <w:trHeight w:val="1169"/>
        </w:trPr>
        <w:tc>
          <w:tcPr>
            <w:tcW w:w="1490" w:type="dxa"/>
          </w:tcPr>
          <w:p w14:paraId="707E1922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lastRenderedPageBreak/>
              <w:t>5. Nguy cơ tổn thương niêm mạc dạ dày do nôn nhiều</w:t>
            </w:r>
          </w:p>
        </w:tc>
        <w:tc>
          <w:tcPr>
            <w:tcW w:w="1925" w:type="dxa"/>
          </w:tcPr>
          <w:p w14:paraId="3097179A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Giảm dần số lần nôn sau 24 giờ. </w:t>
            </w:r>
            <w:r w:rsidRPr="00070C94">
              <w:rPr>
                <w:sz w:val="28"/>
                <w:szCs w:val="28"/>
              </w:rPr>
              <w:br/>
              <w:t xml:space="preserve">- Không xuất hiện nôn ra máu, đau thượng vị. </w:t>
            </w:r>
            <w:r w:rsidRPr="00070C94">
              <w:rPr>
                <w:sz w:val="28"/>
                <w:szCs w:val="28"/>
              </w:rPr>
              <w:br/>
              <w:t>- Bệnh nhân dễ chịu, đỡ khát, niêm mạc ẩm.</w:t>
            </w:r>
          </w:p>
        </w:tc>
        <w:tc>
          <w:tcPr>
            <w:tcW w:w="4140" w:type="dxa"/>
          </w:tcPr>
          <w:p w14:paraId="2F71384D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Ghi nhận số lần nôn, tính chất chất nôn: trong, vàng, lẫn máu. </w:t>
            </w:r>
            <w:r w:rsidRPr="00070C94">
              <w:rPr>
                <w:sz w:val="28"/>
                <w:szCs w:val="28"/>
              </w:rPr>
              <w:br/>
              <w:t xml:space="preserve">- Đặt BN tư thế nằm nghiêng để tránh sặc. </w:t>
            </w:r>
            <w:r w:rsidRPr="00070C94">
              <w:rPr>
                <w:sz w:val="28"/>
                <w:szCs w:val="28"/>
              </w:rPr>
              <w:br/>
              <w:t xml:space="preserve">- Vệ sinh miệng, cho súc miệng sau nôn. </w:t>
            </w:r>
            <w:r w:rsidRPr="00070C94">
              <w:rPr>
                <w:sz w:val="28"/>
                <w:szCs w:val="28"/>
              </w:rPr>
              <w:br/>
              <w:t xml:space="preserve">- Truyền dịch NaCl 0,9% để bù lượng dịch mất. </w:t>
            </w:r>
            <w:r w:rsidRPr="00070C94">
              <w:rPr>
                <w:sz w:val="28"/>
                <w:szCs w:val="28"/>
              </w:rPr>
              <w:br/>
              <w:t xml:space="preserve">- Theo dõi dấu hiệu mất nước đi kèm. </w:t>
            </w:r>
            <w:r w:rsidRPr="00070C94">
              <w:rPr>
                <w:sz w:val="28"/>
                <w:szCs w:val="28"/>
              </w:rPr>
              <w:br/>
              <w:t>- Báo bác sĩ nếu nôn &gt; 5 lần/giờ hoặc chất nôn có máu.</w:t>
            </w:r>
          </w:p>
        </w:tc>
        <w:tc>
          <w:tcPr>
            <w:tcW w:w="1811" w:type="dxa"/>
          </w:tcPr>
          <w:p w14:paraId="2589B525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BN nôn ít hơn, không có máu trong chất nôn. </w:t>
            </w:r>
            <w:r w:rsidRPr="00070C94">
              <w:rPr>
                <w:sz w:val="28"/>
                <w:szCs w:val="28"/>
              </w:rPr>
              <w:br/>
              <w:t xml:space="preserve">- Da – niêm mạc ẩm. </w:t>
            </w:r>
            <w:r w:rsidRPr="00070C94">
              <w:rPr>
                <w:sz w:val="28"/>
                <w:szCs w:val="28"/>
              </w:rPr>
              <w:br/>
              <w:t>- Không sặc hoặc viêm phổi hít.</w:t>
            </w:r>
          </w:p>
        </w:tc>
      </w:tr>
      <w:tr w:rsidR="00070C94" w:rsidRPr="00070C94" w14:paraId="47B891D0" w14:textId="77777777" w:rsidTr="00070C94">
        <w:trPr>
          <w:trHeight w:val="1169"/>
        </w:trPr>
        <w:tc>
          <w:tcPr>
            <w:tcW w:w="1490" w:type="dxa"/>
          </w:tcPr>
          <w:p w14:paraId="5856C2EB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>6. Lo lắng, hoang mang do ngộ độc cấp tính, triệu chứng nhanh và tình trạng nặng</w:t>
            </w:r>
          </w:p>
        </w:tc>
        <w:tc>
          <w:tcPr>
            <w:tcW w:w="1925" w:type="dxa"/>
          </w:tcPr>
          <w:p w14:paraId="1380849F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Sau 1–2 giờ được trấn an, BN hợp tác điều trị. </w:t>
            </w:r>
            <w:r w:rsidRPr="00070C94">
              <w:rPr>
                <w:sz w:val="28"/>
                <w:szCs w:val="28"/>
              </w:rPr>
              <w:br/>
              <w:t>- BN bớt sợ hãi, hiểu được diễn tiến và hướng điều trị.</w:t>
            </w:r>
          </w:p>
        </w:tc>
        <w:tc>
          <w:tcPr>
            <w:tcW w:w="4140" w:type="dxa"/>
          </w:tcPr>
          <w:p w14:paraId="446C73AB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Giải thích ngắn gọn cho BN và người nhà về tình trạng, phác đồ điều trị. </w:t>
            </w:r>
            <w:r w:rsidRPr="00070C94">
              <w:rPr>
                <w:sz w:val="28"/>
                <w:szCs w:val="28"/>
              </w:rPr>
              <w:br/>
              <w:t xml:space="preserve">- Trấn an tinh thần, tạo môi trường yên tĩnh. </w:t>
            </w:r>
            <w:r w:rsidRPr="00070C94">
              <w:rPr>
                <w:sz w:val="28"/>
                <w:szCs w:val="28"/>
              </w:rPr>
              <w:br/>
              <w:t xml:space="preserve">- Cho người thân ở lại hỗ trợ. </w:t>
            </w:r>
            <w:r w:rsidRPr="00070C94">
              <w:rPr>
                <w:sz w:val="28"/>
                <w:szCs w:val="28"/>
              </w:rPr>
              <w:br/>
              <w:t>- Theo dõi và ghi nhận biểu hiện lo âu, kích thích.</w:t>
            </w:r>
          </w:p>
        </w:tc>
        <w:tc>
          <w:tcPr>
            <w:tcW w:w="1811" w:type="dxa"/>
          </w:tcPr>
          <w:p w14:paraId="0F9E51E6" w14:textId="77777777" w:rsidR="00070C94" w:rsidRPr="00070C94" w:rsidRDefault="00070C94" w:rsidP="00D40924">
            <w:pPr>
              <w:rPr>
                <w:sz w:val="28"/>
                <w:szCs w:val="28"/>
              </w:rPr>
            </w:pPr>
            <w:r w:rsidRPr="00070C94">
              <w:rPr>
                <w:sz w:val="28"/>
                <w:szCs w:val="28"/>
              </w:rPr>
              <w:t xml:space="preserve">- Bệnh nhân ổn định tâm lý. </w:t>
            </w:r>
            <w:r w:rsidRPr="00070C94">
              <w:rPr>
                <w:sz w:val="28"/>
                <w:szCs w:val="28"/>
              </w:rPr>
              <w:br/>
              <w:t xml:space="preserve">- Không kích động, không hoảng sợ. </w:t>
            </w:r>
            <w:r w:rsidRPr="00070C94">
              <w:rPr>
                <w:sz w:val="28"/>
                <w:szCs w:val="28"/>
              </w:rPr>
              <w:br/>
              <w:t>- Hợp tác tốt với nhân viên y tế.</w:t>
            </w:r>
          </w:p>
        </w:tc>
      </w:tr>
    </w:tbl>
    <w:p w14:paraId="267CB49C" w14:textId="77777777" w:rsidR="00070C94" w:rsidRPr="00070C94" w:rsidRDefault="00070C94" w:rsidP="00070C94"/>
    <w:sectPr w:rsidR="00070C94" w:rsidRPr="00070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76"/>
    <w:rsid w:val="00070C94"/>
    <w:rsid w:val="004E73C1"/>
    <w:rsid w:val="006B4687"/>
    <w:rsid w:val="00811380"/>
    <w:rsid w:val="00AE33E1"/>
    <w:rsid w:val="00B94E76"/>
    <w:rsid w:val="00D56D0F"/>
    <w:rsid w:val="00F0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2C8C"/>
  <w15:chartTrackingRefBased/>
  <w15:docId w15:val="{FA492993-76BF-4F0F-B6AD-086DAA7B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B9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4E7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4E7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4E7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4E7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4E76"/>
    <w:rPr>
      <w:rFonts w:eastAsiaTheme="majorEastAsia" w:cstheme="majorBidi"/>
      <w:noProof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4E7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4E76"/>
    <w:rPr>
      <w:rFonts w:eastAsiaTheme="majorEastAsia" w:cstheme="majorBidi"/>
      <w:noProof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4E7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4E76"/>
    <w:rPr>
      <w:rFonts w:eastAsiaTheme="majorEastAsia" w:cstheme="majorBidi"/>
      <w:noProof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4E7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4E7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4E76"/>
    <w:rPr>
      <w:i/>
      <w:iCs/>
      <w:noProof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4E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4E7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4E76"/>
    <w:rPr>
      <w:i/>
      <w:iCs/>
      <w:noProof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4E7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94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B94E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Anh - 68IT4</dc:creator>
  <cp:keywords/>
  <dc:description/>
  <cp:lastModifiedBy>Nguyễn Thế Anh - 68IT4</cp:lastModifiedBy>
  <cp:revision>1</cp:revision>
  <dcterms:created xsi:type="dcterms:W3CDTF">2025-12-09T15:07:00Z</dcterms:created>
  <dcterms:modified xsi:type="dcterms:W3CDTF">2025-12-09T15:31:00Z</dcterms:modified>
</cp:coreProperties>
</file>