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p>
    <w:p w14:paraId="6D5FDFA9">
      <w:pPr>
        <w:widowControl w:val="0"/>
        <w:spacing w:line="360" w:lineRule="auto"/>
        <w:jc w:val="center"/>
        <w:rPr>
          <w:rFonts w:hint="eastAsia" w:ascii="宋体" w:hAnsi="宋体" w:eastAsia="宋体" w:cs="Times New Roman"/>
          <w:b/>
          <w:kern w:val="0"/>
          <w:sz w:val="36"/>
          <w:szCs w:val="36"/>
        </w:rPr>
      </w:pPr>
    </w:p>
    <w:p w14:paraId="39E592E7">
      <w:pPr>
        <w:widowControl w:val="0"/>
        <w:spacing w:line="360" w:lineRule="auto"/>
        <w:jc w:val="center"/>
        <w:rPr>
          <w:rFonts w:hint="eastAsia" w:ascii="宋体" w:hAnsi="宋体" w:eastAsia="宋体" w:cs="Times New Roman"/>
          <w:b/>
          <w:kern w:val="0"/>
          <w:sz w:val="44"/>
          <w:szCs w:val="44"/>
          <w:lang w:eastAsia="zh-CN"/>
        </w:rPr>
      </w:pPr>
      <w:bookmarkStart w:id="78" w:name="_GoBack"/>
      <w:r>
        <w:rPr>
          <w:rFonts w:hint="eastAsia" w:ascii="宋体" w:hAnsi="宋体" w:eastAsia="宋体" w:cs="Times New Roman"/>
          <w:b/>
          <w:kern w:val="0"/>
          <w:sz w:val="44"/>
          <w:szCs w:val="44"/>
        </w:rPr>
        <w:t xml:space="preserve">浙 江 科 技 </w:t>
      </w:r>
      <w:r>
        <w:rPr>
          <w:rFonts w:hint="eastAsia" w:ascii="宋体" w:hAnsi="宋体" w:eastAsia="宋体" w:cs="Times New Roman"/>
          <w:b/>
          <w:kern w:val="0"/>
          <w:sz w:val="44"/>
          <w:szCs w:val="44"/>
          <w:lang w:val="en-US" w:eastAsia="zh-CN"/>
        </w:rPr>
        <w:t>大 学</w:t>
      </w:r>
    </w:p>
    <w:bookmarkEnd w:id="78"/>
    <w:p w14:paraId="18E13AAF">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继 续 教 育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2411412018</w:t>
            </w:r>
          </w:p>
        </w:tc>
      </w:tr>
      <w:tr w14:paraId="583A84A7">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lang w:eastAsia="zh-CN"/>
              </w:rPr>
            </w:pPr>
            <w:r>
              <w:rPr>
                <w:rFonts w:hint="eastAsia" w:ascii="宋体" w:hAnsi="宋体" w:cs="宋体"/>
                <w:b/>
                <w:sz w:val="32"/>
                <w:szCs w:val="32"/>
                <w:lang w:val="en-US" w:eastAsia="zh-CN"/>
              </w:rPr>
              <w:t>王赛</w:t>
            </w:r>
          </w:p>
        </w:tc>
      </w:tr>
      <w:tr w14:paraId="5B95CCCF">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吴丽娟</w:t>
            </w:r>
          </w:p>
        </w:tc>
      </w:tr>
      <w:tr w14:paraId="28C09AC9">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6" w:type="first"/>
          <w:footerReference r:id="rId7" w:type="first"/>
          <w:headerReference r:id="rId5"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16822"/>
      <w:bookmarkStart w:id="1" w:name="_Toc12927"/>
      <w:bookmarkStart w:id="2" w:name="_Toc32562"/>
      <w:r>
        <w:rPr>
          <w:rFonts w:hint="eastAsia" w:ascii="黑体" w:hAnsi="黑体" w:eastAsia="黑体"/>
          <w:b/>
          <w:bCs/>
          <w:color w:val="auto"/>
          <w:sz w:val="32"/>
          <w:szCs w:val="32"/>
        </w:rPr>
        <w:t>摘要</w:t>
      </w:r>
      <w:bookmarkEnd w:id="0"/>
      <w:bookmarkEnd w:id="1"/>
      <w:bookmarkEnd w:id="2"/>
    </w:p>
    <w:p w14:paraId="6124824B">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3EBDDFA5">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该系统前端采用Vue3框架，实现跨平台开发，一次编写多端运行，提升开发效率；后端使用Node.js构建，具备高并发处理能力；数据库选用</w:t>
      </w:r>
      <w:r>
        <w:rPr>
          <w:rFonts w:hint="eastAsia"/>
          <w:color w:val="auto"/>
          <w:szCs w:val="21"/>
          <w:lang w:val="en-US" w:eastAsia="zh-CN"/>
        </w:rPr>
        <w:t>MySQL</w:t>
      </w:r>
      <w:r>
        <w:rPr>
          <w:rFonts w:hint="default" w:eastAsia="宋体"/>
          <w:color w:val="auto"/>
          <w:szCs w:val="21"/>
          <w:lang w:val="en-US" w:eastAsia="zh-CN"/>
        </w:rPr>
        <w:t>，保障数据存储的稳定性和安全性。</w:t>
      </w:r>
    </w:p>
    <w:p w14:paraId="0EA3E3FE">
      <w:pPr>
        <w:autoSpaceDE w:val="0"/>
        <w:autoSpaceDN w:val="0"/>
        <w:ind w:right="-272"/>
        <w:rPr>
          <w:rFonts w:hint="default" w:eastAsia="宋体"/>
          <w:color w:val="auto"/>
          <w:szCs w:val="21"/>
          <w:lang w:val="en-US" w:eastAsia="zh-CN"/>
        </w:rPr>
      </w:pPr>
      <w:r>
        <w:rPr>
          <w:rFonts w:hint="default" w:eastAsia="宋体"/>
          <w:color w:val="auto"/>
          <w:szCs w:val="21"/>
          <w:lang w:val="en-US" w:eastAsia="zh-CN"/>
        </w:rPr>
        <w:t>系统解决了传统陪玩平台功能单一、用户体验差、管理混乱等问题。为用户提供便捷的登录注册、丰富的陪玩选择、透明的订单管理等功能；为陪玩人员提供清晰的接单管理和个人展示平台；为管理员提供全面的系统管理功能，实现用户、游戏、订单、资金等的高效管理。</w:t>
      </w:r>
    </w:p>
    <w:p w14:paraId="392978D4">
      <w:pPr>
        <w:autoSpaceDE w:val="0"/>
        <w:autoSpaceDN w:val="0"/>
        <w:ind w:right="-272" w:firstLine="420" w:firstLineChars="200"/>
        <w:rPr>
          <w:rFonts w:hint="default" w:eastAsia="宋体"/>
          <w:color w:val="auto"/>
          <w:szCs w:val="21"/>
          <w:lang w:val="en-US" w:eastAsia="zh-CN"/>
        </w:rPr>
      </w:pPr>
      <w:r>
        <w:rPr>
          <w:rFonts w:hint="default"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18F76512">
      <w:pPr>
        <w:autoSpaceDE w:val="0"/>
        <w:autoSpaceDN w:val="0"/>
        <w:ind w:right="-274" w:firstLine="450"/>
        <w:rPr>
          <w:rFonts w:ascii="宋体"/>
          <w:color w:val="auto"/>
          <w:szCs w:val="21"/>
        </w:rPr>
      </w:pPr>
    </w:p>
    <w:p w14:paraId="5178042D">
      <w:pPr>
        <w:autoSpaceDE w:val="0"/>
        <w:autoSpaceDN w:val="0"/>
        <w:ind w:right="-274" w:rightChars="0"/>
        <w:jc w:val="center"/>
        <w:outlineLvl w:val="0"/>
        <w:rPr>
          <w:rFonts w:eastAsia="黑体"/>
          <w:b/>
          <w:color w:val="auto"/>
          <w:sz w:val="32"/>
          <w:szCs w:val="32"/>
        </w:rPr>
      </w:pPr>
      <w:commentRangeStart w:id="0"/>
      <w:bookmarkStart w:id="3" w:name="_Toc3426"/>
      <w:bookmarkStart w:id="4" w:name="_Toc15080"/>
      <w:bookmarkStart w:id="5" w:name="_Toc14163"/>
      <w:r>
        <w:rPr>
          <w:rFonts w:hint="eastAsia" w:eastAsia="黑体"/>
          <w:b/>
          <w:color w:val="auto"/>
          <w:sz w:val="32"/>
          <w:szCs w:val="32"/>
        </w:rPr>
        <w:t>ABSTRACT</w:t>
      </w:r>
      <w:commentRangeEnd w:id="0"/>
      <w:bookmarkEnd w:id="3"/>
      <w:bookmarkEnd w:id="4"/>
      <w:bookmarkEnd w:id="5"/>
      <w:r>
        <w:rPr>
          <w:sz w:val="32"/>
          <w:szCs w:val="32"/>
        </w:rPr>
        <w:commentReference w:id="0"/>
      </w:r>
    </w:p>
    <w:p w14:paraId="2610AD0F">
      <w:pPr>
        <w:autoSpaceDE w:val="0"/>
        <w:autoSpaceDN w:val="0"/>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color w:val="auto"/>
          <w:szCs w:val="21"/>
          <w:lang w:val="en-US" w:eastAsia="zh-CN"/>
        </w:rPr>
        <w:t>MySQL</w:t>
      </w:r>
      <w:r>
        <w:rPr>
          <w:rFonts w:hint="default"/>
          <w:color w:val="auto"/>
          <w:szCs w:val="21"/>
          <w:lang w:val="en-US" w:eastAsia="zh-CN"/>
        </w:rPr>
        <w:t xml:space="preserve"> is selected as the database to guarantee stable and secure data storage.</w:t>
      </w:r>
    </w:p>
    <w:p w14:paraId="3F8C965A">
      <w:pPr>
        <w:autoSpaceDE w:val="0"/>
        <w:autoSpaceDN w:val="0"/>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9" w:type="first"/>
          <w:footerReference r:id="rId11" w:type="first"/>
          <w:headerReference r:id="rId8" w:type="default"/>
          <w:footerReference r:id="rId10"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10"/>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1"/>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1"/>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1"/>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7"/>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7"/>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1"/>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10"/>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1"/>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1"/>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1"/>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1"/>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10"/>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1"/>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7"/>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7"/>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7"/>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1"/>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7"/>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7"/>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7"/>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1"/>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7"/>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7"/>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7"/>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7"/>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7"/>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10"/>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1"/>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1"/>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1"/>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7"/>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7"/>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10"/>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1"/>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7"/>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7"/>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7"/>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7"/>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7"/>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7"/>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7"/>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1"/>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7"/>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7"/>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7"/>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1"/>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7"/>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7"/>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7"/>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7"/>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7"/>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7"/>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7"/>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10"/>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1"/>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1"/>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1"/>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1"/>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10"/>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10"/>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10"/>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10"/>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2"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 xml:space="preserve">1  </w:t>
      </w:r>
      <w:commentRangeStart w:id="1"/>
      <w:r>
        <w:rPr>
          <w:rFonts w:hint="eastAsia" w:eastAsia="黑体" w:cs="黑体"/>
          <w:b/>
          <w:bCs/>
          <w:color w:val="auto"/>
          <w:sz w:val="32"/>
          <w:szCs w:val="32"/>
          <w:lang w:val="en-US" w:eastAsia="zh-CN"/>
        </w:rPr>
        <w:t>引言</w:t>
      </w:r>
      <w:commentRangeEnd w:id="1"/>
      <w:r>
        <w:commentReference w:id="1"/>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式增长的态势。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default" w:ascii="Times New Roman" w:hAnsi="Times New Roman" w:eastAsia="宋体"/>
          <w:color w:val="auto"/>
          <w:sz w:val="21"/>
          <w:szCs w:val="21"/>
        </w:rPr>
        <w:t>此外，随着游戏产业的不断发展，游戏陪玩市场的规模日益扩大，但行业规范却尚未健全。缺乏有效的监管与引导，容易引发一些不良现象，如虚假宣传、欺诈行为等，这不仅损害了用户的利益，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default" w:ascii="Times New Roman" w:hAnsi="Times New Roman" w:eastAsia="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让游戏不再孤单，拓展了社交圈子。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《2025年1—6月中国游戏产业报告》数据显示，中国游戏用户规模已突破6.8亿，其中移动端占比超75%，且社交类、竞技类游戏持续占据主流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与消息推送，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批量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 xml:space="preserve">2  </w:t>
      </w:r>
      <w:commentRangeStart w:id="2"/>
      <w:r>
        <w:rPr>
          <w:rFonts w:hint="eastAsia" w:eastAsia="黑体" w:cs="黑体"/>
          <w:b/>
          <w:bCs/>
          <w:color w:val="auto"/>
          <w:sz w:val="32"/>
          <w:szCs w:val="32"/>
          <w:lang w:val="en-US" w:eastAsia="zh-CN"/>
        </w:rPr>
        <w:t>关键技术介绍</w:t>
      </w:r>
      <w:bookmarkEnd w:id="17"/>
      <w:commentRangeEnd w:id="2"/>
      <w:r>
        <w:commentReference w:id="2"/>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8" w:name="_Toc9592"/>
      <w:r>
        <w:rPr>
          <w:rFonts w:hint="eastAsia" w:eastAsia="黑体" w:cs="黑体"/>
          <w:b/>
          <w:bCs/>
          <w:color w:val="auto"/>
          <w:sz w:val="28"/>
          <w:szCs w:val="24"/>
          <w:lang w:val="en-US" w:eastAsia="zh-CN"/>
        </w:rPr>
        <w:t>2.1  Node.js</w:t>
      </w:r>
      <w:bookmarkEnd w:id="18"/>
    </w:p>
    <w:p w14:paraId="3464C5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eastAsia" w:ascii="宋体"/>
          <w:color w:val="auto"/>
          <w:sz w:val="21"/>
          <w:szCs w:val="21"/>
          <w:lang w:eastAsia="zh-CN"/>
        </w:rPr>
        <w:t>Node.js</w:t>
      </w:r>
      <w:r>
        <w:rPr>
          <w:rFonts w:hint="default" w:ascii="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宋体"/>
          <w:color w:val="auto"/>
          <w:sz w:val="21"/>
          <w:szCs w:val="21"/>
          <w:lang w:eastAsia="zh-CN"/>
        </w:rPr>
        <w:t>Node.js</w:t>
      </w:r>
      <w:r>
        <w:rPr>
          <w:rFonts w:hint="default" w:ascii="宋体"/>
          <w:color w:val="auto"/>
          <w:sz w:val="21"/>
          <w:szCs w:val="21"/>
        </w:rPr>
        <w:t>通过事件循环机制避免线程阻塞，确保系统吞吐量提升30%以上。配合Express或Koa等轻量级框架，开发者能快速构建RESTful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宋体"/>
          <w:color w:val="auto"/>
          <w:sz w:val="21"/>
          <w:szCs w:val="21"/>
          <w:lang w:eastAsia="zh-CN"/>
        </w:rPr>
        <w:t>Node.js</w:t>
      </w:r>
      <w:r>
        <w:rPr>
          <w:rFonts w:hint="default" w:ascii="宋体"/>
          <w:color w:val="auto"/>
          <w:sz w:val="21"/>
          <w:szCs w:val="21"/>
        </w:rPr>
        <w:t>的npm生态提供海量第三方库，如Sequelize等 ORM 工具</w:t>
      </w:r>
      <w:r>
        <w:rPr>
          <w:rFonts w:hint="eastAsia" w:ascii="宋体"/>
          <w:color w:val="auto"/>
          <w:sz w:val="21"/>
          <w:szCs w:val="21"/>
          <w:lang w:val="en-US" w:eastAsia="zh-CN"/>
        </w:rPr>
        <w:t>就</w:t>
      </w:r>
      <w:r>
        <w:rPr>
          <w:rFonts w:hint="default" w:ascii="宋体"/>
          <w:color w:val="auto"/>
          <w:sz w:val="21"/>
          <w:szCs w:val="21"/>
        </w:rPr>
        <w:t>简化了</w:t>
      </w:r>
      <w:r>
        <w:rPr>
          <w:rFonts w:hint="eastAsia" w:ascii="宋体"/>
          <w:color w:val="auto"/>
          <w:sz w:val="21"/>
          <w:szCs w:val="21"/>
          <w:lang w:eastAsia="zh-CN"/>
        </w:rPr>
        <w:t>MySQL</w:t>
      </w:r>
      <w:r>
        <w:rPr>
          <w:rFonts w:hint="default" w:ascii="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系统吞吐量提升50%以上。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UniApp是由DCloud推出的一款基于Vue.js的跨平台开发框架，旨在实现“一次开发，多端部署”。开发者使用Vue语法编写代码后，UniApp可将其编译到多个平台，包括iOS、Android、H5、微信小程序、支付宝小程序、百度智能小程序、抖音小程序、快应用等，极大提升了开发效率并降低了维护成本。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3.1  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宋体"/>
          <w:color w:val="auto"/>
          <w:sz w:val="21"/>
          <w:szCs w:val="21"/>
          <w:lang w:eastAsia="zh-CN"/>
        </w:rPr>
        <w:t>Node.js</w:t>
      </w:r>
      <w:r>
        <w:rPr>
          <w:rFonts w:hint="default" w:ascii="宋体"/>
          <w:color w:val="auto"/>
          <w:sz w:val="21"/>
          <w:szCs w:val="21"/>
        </w:rPr>
        <w:t>后端利用异步非阻塞模型处理高并发请求，配合Express框架快速构建RESTful API，与</w:t>
      </w:r>
      <w:r>
        <w:rPr>
          <w:rFonts w:hint="eastAsia" w:ascii="宋体"/>
          <w:color w:val="auto"/>
          <w:sz w:val="21"/>
          <w:szCs w:val="21"/>
          <w:lang w:eastAsia="zh-CN"/>
        </w:rPr>
        <w:t>MySQL</w:t>
      </w:r>
      <w:r>
        <w:rPr>
          <w:rFonts w:hint="default" w:ascii="宋体"/>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618332F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开发成本集中在人力与服务器资源上。前端采用Vue生态可复用开源组件，减少定制开发时间；后端</w:t>
      </w:r>
      <w:r>
        <w:rPr>
          <w:rFonts w:hint="eastAsia" w:ascii="宋体"/>
          <w:color w:val="auto"/>
          <w:sz w:val="21"/>
          <w:szCs w:val="21"/>
          <w:lang w:eastAsia="zh-CN"/>
        </w:rPr>
        <w:t>Node.js</w:t>
      </w:r>
      <w:r>
        <w:rPr>
          <w:rFonts w:hint="default" w:ascii="宋体"/>
          <w:color w:val="auto"/>
          <w:sz w:val="21"/>
          <w:szCs w:val="21"/>
        </w:rPr>
        <w:t>与</w:t>
      </w:r>
      <w:r>
        <w:rPr>
          <w:rFonts w:hint="eastAsia" w:ascii="宋体"/>
          <w:color w:val="auto"/>
          <w:sz w:val="21"/>
          <w:szCs w:val="21"/>
          <w:lang w:eastAsia="zh-CN"/>
        </w:rPr>
        <w:t>MySQL</w:t>
      </w:r>
      <w:r>
        <w:rPr>
          <w:rFonts w:hint="default" w:ascii="宋体"/>
          <w:color w:val="auto"/>
          <w:sz w:val="21"/>
          <w:szCs w:val="21"/>
        </w:rPr>
        <w:t>的开源特性降低授权费用。云服务器按需付费模式可灵活调整资源配置，初期投入约每月500元，随着用户增长可弹性扩展。收益方面，系统可通过抽取订单佣金、会员增值服务及广告位租赁实现盈利。参考行业数据，月活1万用户的平台月收入可达2-3万元，覆盖成本后具备盈利潜力。经济模型清晰，投入产出比合理。</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6" w:name="_Toc15703"/>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系统界面设计遵循移动端交互规范，操作流程简洁直观。用户通过手机号/第三方登录后，可快速浏览陪玩列表、查看详情并下单，支付环节集成微信/支付宝SDK，确保交易安全便捷。陪练端提供接单管理、服务评价等功能，操作门槛低。管理员后台通过可视化图表监控订单状态、用户行为，支持批量操作与数据导出。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手机号/第三方账号快速登录注册，确保身份唯一性。主页展示热门陪玩列表，支持按游戏类型、价格、评分等条件筛选，并可查看陪玩详细信息。个人中心集成信息修改、密码重置功能，用户可申请成为陪玩并提交资质证明。订单列表按状态分类展示，支持订单详情查看与取消操作。下单流程需集成支付接口，用户选择陪玩、服务时长后完成支付，系统自动生成订单并通知双方。</w:t>
      </w:r>
      <w:r>
        <w:rPr>
          <w:rFonts w:hint="eastAsia" w:ascii="宋体"/>
          <w:color w:val="auto"/>
          <w:sz w:val="21"/>
          <w:szCs w:val="21"/>
          <w:lang w:val="en-US" w:eastAsia="zh-CN"/>
        </w:rPr>
        <w:t>用户功能用例图如</w:t>
      </w:r>
      <w:r>
        <w:rPr>
          <w:rFonts w:hint="eastAsia" w:ascii="宋体"/>
          <w:color w:val="auto"/>
          <w:sz w:val="21"/>
          <w:szCs w:val="21"/>
          <w:highlight w:val="yellow"/>
          <w:lang w:val="en-US" w:eastAsia="zh-CN"/>
        </w:rPr>
        <w:t>图3.1所</w:t>
      </w:r>
      <w:r>
        <w:rPr>
          <w:rFonts w:hint="eastAsia" w:ascii="宋体"/>
          <w:color w:val="auto"/>
          <w:sz w:val="21"/>
          <w:szCs w:val="21"/>
          <w:lang w:val="en-US" w:eastAsia="zh-CN"/>
        </w:rPr>
        <w:t>示</w:t>
      </w:r>
    </w:p>
    <w:p w14:paraId="04CF3BC6">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5" o:spt="75" type="#_x0000_t75" style="height:219.75pt;width:315.75pt;" o:ole="t" filled="f" o:preferrelative="t" stroked="f" coordsize="21600,21600">
            <v:path/>
            <v:fill on="f" focussize="0,0"/>
            <v:stroke on="f"/>
            <v:imagedata r:id="rId19" o:title=""/>
            <o:lock v:ext="edit" aspectratio="f"/>
            <w10:wrap type="none"/>
            <w10:anchorlock/>
          </v:shape>
          <o:OLEObject Type="Embed" ProgID="Visio.Drawing.15" ShapeID="_x0000_i1025" DrawAspect="Content" ObjectID="_1468075725" r:id="rId18">
            <o:LockedField>false</o:LockedField>
          </o:OLEObject>
        </w:object>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w:t>
      </w:r>
      <w:commentRangeStart w:id="3"/>
      <w:r>
        <w:rPr>
          <w:rFonts w:hint="default" w:ascii="宋体"/>
          <w:color w:val="0000FF"/>
          <w:sz w:val="21"/>
          <w:szCs w:val="21"/>
          <w:lang w:val="en-US" w:eastAsia="zh-CN"/>
        </w:rPr>
        <w:t>个人资料、服务价格、接单统计数据</w:t>
      </w:r>
      <w:commentRangeEnd w:id="3"/>
      <w:r>
        <w:commentReference w:id="3"/>
      </w:r>
      <w:r>
        <w:rPr>
          <w:rFonts w:hint="default" w:ascii="宋体"/>
          <w:color w:val="0000FF"/>
          <w:sz w:val="21"/>
          <w:szCs w:val="21"/>
          <w:lang w:val="en-US" w:eastAsia="zh-CN"/>
        </w:rPr>
        <w:t>，</w:t>
      </w:r>
      <w:r>
        <w:rPr>
          <w:rFonts w:hint="default" w:ascii="宋体"/>
          <w:color w:val="auto"/>
          <w:sz w:val="21"/>
          <w:szCs w:val="21"/>
          <w:lang w:val="en-US" w:eastAsia="zh-CN"/>
        </w:rPr>
        <w:t>支持信息更新与头像上传。接单管理模块按时间轴展示已接订单，包括用户信息、服务时间、订单状态，陪玩可提前确认或取消订单。系统需推送新订单提醒，陪玩可查看用户需求详情后选择接单。服务过程中</w:t>
      </w:r>
      <w:r>
        <w:rPr>
          <w:rFonts w:hint="eastAsia" w:ascii="宋体"/>
          <w:color w:val="auto"/>
          <w:sz w:val="21"/>
          <w:szCs w:val="21"/>
          <w:lang w:val="en-US" w:eastAsia="zh-CN"/>
        </w:rPr>
        <w:t>可在游戏平台</w:t>
      </w:r>
      <w:r>
        <w:rPr>
          <w:rFonts w:hint="default" w:ascii="宋体"/>
          <w:color w:val="auto"/>
          <w:sz w:val="21"/>
          <w:szCs w:val="21"/>
          <w:lang w:val="en-US" w:eastAsia="zh-CN"/>
        </w:rPr>
        <w:t>语音/文字沟通，订单完成后用户评价直接影响陪玩信誉分，高评分陪玩可获得平台推荐优先展示。</w:t>
      </w:r>
      <w:r>
        <w:rPr>
          <w:rFonts w:hint="eastAsia" w:ascii="宋体"/>
          <w:color w:val="auto"/>
          <w:sz w:val="21"/>
          <w:szCs w:val="21"/>
          <w:lang w:val="en-US" w:eastAsia="zh-CN"/>
        </w:rPr>
        <w:t>陪玩功能用例图如</w:t>
      </w:r>
      <w:commentRangeStart w:id="4"/>
      <w:r>
        <w:rPr>
          <w:rFonts w:hint="eastAsia" w:ascii="宋体"/>
          <w:color w:val="auto"/>
          <w:sz w:val="21"/>
          <w:szCs w:val="21"/>
          <w:lang w:val="en-US" w:eastAsia="zh-CN"/>
        </w:rPr>
        <w:t>图3.1</w:t>
      </w:r>
      <w:commentRangeEnd w:id="4"/>
      <w:r>
        <w:commentReference w:id="4"/>
      </w:r>
      <w:r>
        <w:rPr>
          <w:rFonts w:hint="eastAsia" w:ascii="宋体"/>
          <w:color w:val="auto"/>
          <w:sz w:val="21"/>
          <w:szCs w:val="21"/>
          <w:lang w:val="en-US" w:eastAsia="zh-CN"/>
        </w:rPr>
        <w:t>所示</w:t>
      </w:r>
    </w:p>
    <w:p w14:paraId="0B03B559">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6" o:spt="75" type="#_x0000_t75" style="height:109.5pt;width:315.75pt;" o:ole="t" filled="f" o:preferrelative="t" stroked="f" coordsize="21600,21600">
            <v:path/>
            <v:fill on="f" focussize="0,0"/>
            <v:stroke on="f"/>
            <v:imagedata r:id="rId21" o:title=""/>
            <o:lock v:ext="edit" aspectratio="f"/>
            <w10:wrap type="none"/>
            <w10:anchorlock/>
          </v:shape>
          <o:OLEObject Type="Embed" ProgID="Visio.Drawing.15" ShapeID="_x0000_i1026" DrawAspect="Content" ObjectID="_1468075726" r:id="rId20">
            <o:LockedField>false</o:LockedField>
          </o:OLEObject>
        </w:object>
      </w:r>
    </w:p>
    <w:p w14:paraId="4A100FD0">
      <w:pPr>
        <w:autoSpaceDE w:val="0"/>
        <w:autoSpaceDN w:val="0"/>
        <w:ind w:right="-272" w:firstLine="448"/>
        <w:jc w:val="center"/>
        <w:rPr>
          <w:rFonts w:hint="default" w:ascii="宋体"/>
          <w:color w:val="auto"/>
          <w:sz w:val="21"/>
          <w:szCs w:val="21"/>
          <w:lang w:val="en-US" w:eastAsia="zh-CN"/>
        </w:rPr>
      </w:pPr>
      <w:commentRangeStart w:id="5"/>
      <w:r>
        <w:rPr>
          <w:rFonts w:hint="eastAsia" w:ascii="宋体"/>
          <w:color w:val="auto"/>
          <w:sz w:val="21"/>
          <w:szCs w:val="21"/>
          <w:lang w:val="en-US" w:eastAsia="zh-CN"/>
        </w:rPr>
        <w:t>图3.1</w:t>
      </w:r>
      <w:commentRangeEnd w:id="5"/>
      <w:r>
        <w:commentReference w:id="5"/>
      </w:r>
      <w:r>
        <w:rPr>
          <w:rFonts w:hint="eastAsia" w:ascii="宋体"/>
          <w:color w:val="auto"/>
          <w:sz w:val="21"/>
          <w:szCs w:val="21"/>
          <w:lang w:val="en-US" w:eastAsia="zh-CN"/>
        </w:rPr>
        <w:t>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可批量导出用户数据。游戏管理模块维护游戏分类、标签库，确保陪玩技能与游戏类型精准匹配。订单管理涵盖订单查询、状态修改、异常处理，资金结算模块自动计算平台佣金与陪玩收益，支持手动调整与提现审核。陪玩审核流程需验证资质证明，审核通过后陪玩方可接单，确保服务质量与合规性。</w:t>
      </w:r>
      <w:r>
        <w:rPr>
          <w:rFonts w:hint="eastAsia" w:ascii="宋体"/>
          <w:color w:val="auto"/>
          <w:sz w:val="21"/>
          <w:szCs w:val="21"/>
          <w:lang w:val="en-US" w:eastAsia="zh-CN"/>
        </w:rPr>
        <w:t>管理员功能用例图</w:t>
      </w:r>
      <w:r>
        <w:rPr>
          <w:rFonts w:hint="eastAsia" w:ascii="宋体"/>
          <w:color w:val="0000FF"/>
          <w:sz w:val="21"/>
          <w:szCs w:val="21"/>
          <w:lang w:val="en-US" w:eastAsia="zh-CN"/>
        </w:rPr>
        <w:t>如图3.1所</w:t>
      </w:r>
      <w:r>
        <w:rPr>
          <w:rFonts w:hint="eastAsia" w:ascii="宋体"/>
          <w:color w:val="auto"/>
          <w:sz w:val="21"/>
          <w:szCs w:val="21"/>
          <w:lang w:val="en-US" w:eastAsia="zh-CN"/>
        </w:rPr>
        <w:t>示。</w:t>
      </w:r>
    </w:p>
    <w:p w14:paraId="6A6EE5E1">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7" o:spt="75" type="#_x0000_t75" style="height:219.75pt;width:315.75pt;" o:ole="t" filled="f" o:preferrelative="t" stroked="f" coordsize="21600,21600">
            <v:path/>
            <v:fill on="f" focussize="0,0"/>
            <v:stroke on="f"/>
            <v:imagedata r:id="rId23" o:title=""/>
            <o:lock v:ext="edit" aspectratio="f"/>
            <w10:wrap type="none"/>
            <w10:anchorlock/>
          </v:shape>
          <o:OLEObject Type="Embed" ProgID="Visio.Drawing.15" ShapeID="_x0000_i1027" DrawAspect="Content" ObjectID="_1468075727" r:id="rId22">
            <o:LockedField>false</o:LockedField>
          </o:OLEObject>
        </w:object>
      </w:r>
    </w:p>
    <w:p w14:paraId="338AE7CC">
      <w:pPr>
        <w:autoSpaceDE w:val="0"/>
        <w:autoSpaceDN w:val="0"/>
        <w:ind w:right="-272" w:firstLine="448"/>
        <w:jc w:val="center"/>
        <w:rPr>
          <w:rFonts w:hint="default" w:ascii="宋体"/>
          <w:color w:val="auto"/>
          <w:sz w:val="21"/>
          <w:szCs w:val="21"/>
          <w:lang w:val="en-US" w:eastAsia="zh-CN"/>
        </w:rPr>
      </w:pPr>
      <w:commentRangeStart w:id="6"/>
      <w:r>
        <w:rPr>
          <w:rFonts w:hint="eastAsia" w:ascii="宋体"/>
          <w:color w:val="auto"/>
          <w:sz w:val="21"/>
          <w:szCs w:val="21"/>
          <w:lang w:val="en-US" w:eastAsia="zh-CN"/>
        </w:rPr>
        <w:t>图3.1管理员用例图</w:t>
      </w:r>
      <w:commentRangeEnd w:id="6"/>
      <w:r>
        <w:commentReference w:id="6"/>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支持手机号一键登录；陪玩筛选提供多维度标签，用户可快速定位目标。个人中心采用卡片式布局，核心功能入口醒目。陪玩端接单操作简化，降低操作门槛。管理员后台通过可视化图表展示关键数据，支持批量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Ajax技术实现异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8" o:spt="75" type="#_x0000_t75" style="height:393.6pt;width:398.45pt;" o:ole="t" filled="f" o:preferrelative="t" stroked="f" coordsize="21600,21600">
            <v:path/>
            <v:fill on="f" focussize="0,0"/>
            <v:stroke on="f"/>
            <v:imagedata r:id="rId25" o:title=""/>
            <o:lock v:ext="edit" aspectratio="f"/>
            <w10:wrap type="none"/>
            <w10:anchorlock/>
          </v:shape>
          <o:OLEObject Type="Embed" ProgID="Visio.Drawing.15" ShapeID="_x0000_i1028" DrawAspect="Content" ObjectID="_1468075728" r:id="rId24">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7F7EBB91">
      <w:pPr>
        <w:rPr>
          <w:rFonts w:hint="default"/>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4.1  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rPr>
          <w:rFonts w:hint="default" w:ascii="宋体"/>
          <w:color w:val="auto"/>
          <w:sz w:val="21"/>
          <w:szCs w:val="21"/>
        </w:rPr>
        <w:object>
          <v:shape id="_x0000_i1029" o:spt="75" type="#_x0000_t75" style="height:206.5pt;width:415.1pt;" o:ole="t" filled="f" o:preferrelative="t" stroked="f" coordsize="21600,21600">
            <v:path/>
            <v:fill on="f" focussize="0,0"/>
            <v:stroke on="f"/>
            <v:imagedata r:id="rId27" o:title=""/>
            <o:lock v:ext="edit" aspectratio="f"/>
            <w10:wrap type="none"/>
            <w10:anchorlock/>
          </v:shape>
          <o:OLEObject Type="Embed" ProgID="Visio.Drawing.15" ShapeID="_x0000_i1029" DrawAspect="Content" ObjectID="_1468075729" r:id="rId26">
            <o:LockedField>false</o:LockedField>
          </o:OLEObject>
        </w:object>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 xml:space="preserve">.2 </w:t>
      </w:r>
      <w:commentRangeStart w:id="7"/>
      <w:r>
        <w:rPr>
          <w:rFonts w:hint="eastAsia" w:ascii="宋体" w:hAnsi="宋体" w:eastAsia="宋体" w:cs="宋体"/>
          <w:caps w:val="0"/>
          <w:smallCaps w:val="0"/>
          <w:sz w:val="21"/>
          <w:szCs w:val="21"/>
          <w:lang w:val="en-US" w:eastAsia="zh-CN"/>
        </w:rPr>
        <w:t>系统功能结构图</w:t>
      </w:r>
      <w:commentRangeEnd w:id="7"/>
      <w:r>
        <w:commentReference w:id="7"/>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20338"/>
      <w:bookmarkStart w:id="43" w:name="_Toc18676"/>
      <w:bookmarkStart w:id="44" w:name="_Toc6982"/>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30" o:spt="75" type="#_x0000_t75" style="height:223.85pt;width:414.95pt;" o:ole="t" filled="f" o:preferrelative="t" stroked="f" coordsize="21600,21600">
            <v:path/>
            <v:fill on="f" focussize="0,0"/>
            <v:stroke on="f"/>
            <v:imagedata r:id="rId29" o:title=""/>
            <o:lock v:ext="edit" aspectratio="f"/>
            <w10:wrap type="none"/>
            <w10:anchorlock/>
          </v:shape>
          <o:OLEObject Type="Embed" ProgID="Visio.Drawing.15" ShapeID="_x0000_i1030" DrawAspect="Content" ObjectID="_1468075730" r:id="rId28">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commentRangeStart w:id="8"/>
      <w:r>
        <w:rPr>
          <w:rFonts w:hint="eastAsia" w:ascii="宋体"/>
          <w:color w:val="auto"/>
          <w:sz w:val="21"/>
          <w:szCs w:val="21"/>
          <w:lang w:val="en-US" w:eastAsia="zh-CN"/>
        </w:rPr>
        <w:t>此表</w:t>
      </w:r>
      <w:commentRangeEnd w:id="8"/>
      <w:r>
        <w:commentReference w:id="8"/>
      </w:r>
      <w:r>
        <w:rPr>
          <w:rFonts w:hint="eastAsia" w:ascii="宋体"/>
          <w:color w:val="auto"/>
          <w:sz w:val="21"/>
          <w:szCs w:val="21"/>
          <w:lang w:val="en-US" w:eastAsia="zh-CN"/>
        </w:rPr>
        <w:t>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该表记录平台用户的基本资料。用户主键为唯一标识，用户名称用于展示，用户密码用于登录验证，联系电话方便沟通，注册时间记录用户加入时刻，为用户管理及相关业务开展提供基础数据支撑。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r>
        <w:rPr>
          <w:rFonts w:hint="eastAsia" w:ascii="宋体" w:hAnsi="宋体" w:eastAsia="宋体" w:cs="宋体"/>
          <w:caps w:val="0"/>
          <w:smallCaps w:val="0"/>
          <w:sz w:val="21"/>
          <w:szCs w:val="21"/>
          <w:lang w:val="en-US" w:eastAsia="zh-CN"/>
        </w:rPr>
        <w:t>续表4.5订单表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此表存储陪玩接单情况。接单主键唯一标识记录，关联订单明确对应订单，接单陪玩关联陪玩表，接单时间记录接单时刻，完成状态反映订单执行进度，为订单跟踪与陪玩服务管理提供关键数据。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 xml:space="preserve">5.1  </w:t>
      </w:r>
      <w:commentRangeStart w:id="9"/>
      <w:r>
        <w:rPr>
          <w:rFonts w:hint="eastAsia" w:eastAsia="黑体" w:cs="黑体"/>
          <w:b/>
          <w:bCs/>
          <w:color w:val="auto"/>
          <w:sz w:val="28"/>
          <w:szCs w:val="24"/>
          <w:lang w:val="en-US" w:eastAsia="zh-CN"/>
        </w:rPr>
        <w:t>用户</w:t>
      </w:r>
      <w:bookmarkEnd w:id="48"/>
      <w:commentRangeEnd w:id="9"/>
      <w:r>
        <w:commentReference w:id="9"/>
      </w:r>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如图5.1所示。</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57525"/>
            <wp:effectExtent l="0" t="0" r="9525" b="952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30"/>
                    <a:stretch>
                      <a:fillRect/>
                    </a:stretch>
                  </pic:blipFill>
                  <pic:spPr>
                    <a:xfrm>
                      <a:off x="0" y="0"/>
                      <a:ext cx="1400175" cy="3057525"/>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31"/>
                    <a:stretch>
                      <a:fillRect/>
                    </a:stretch>
                  </pic:blipFill>
                  <pic:spPr>
                    <a:xfrm>
                      <a:off x="0" y="0"/>
                      <a:ext cx="1409700" cy="302895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积分、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32"/>
                    <a:stretch>
                      <a:fillRect/>
                    </a:stretch>
                  </pic:blipFill>
                  <pic:spPr>
                    <a:xfrm>
                      <a:off x="0" y="0"/>
                      <a:ext cx="1409700" cy="302895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33"/>
                    <a:stretch>
                      <a:fillRect/>
                    </a:stretch>
                  </pic:blipFill>
                  <pic:spPr>
                    <a:xfrm>
                      <a:off x="0" y="0"/>
                      <a:ext cx="1409700" cy="3028950"/>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38475"/>
            <wp:effectExtent l="0" t="0" r="9525" b="952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34"/>
                    <a:stretch>
                      <a:fillRect/>
                    </a:stretch>
                  </pic:blipFill>
                  <pic:spPr>
                    <a:xfrm>
                      <a:off x="0" y="0"/>
                      <a:ext cx="1400175" cy="303847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19225" cy="3038475"/>
            <wp:effectExtent l="0" t="0" r="9525" b="952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35"/>
                    <a:stretch>
                      <a:fillRect/>
                    </a:stretch>
                  </pic:blipFill>
                  <pic:spPr>
                    <a:xfrm>
                      <a:off x="0" y="0"/>
                      <a:ext cx="1419225" cy="30384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0175" cy="3019425"/>
            <wp:effectExtent l="0" t="0" r="9525" b="952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36"/>
                    <a:stretch>
                      <a:fillRect/>
                    </a:stretch>
                  </pic:blipFill>
                  <pic:spPr>
                    <a:xfrm>
                      <a:off x="0" y="0"/>
                      <a:ext cx="1400175" cy="30194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28750" cy="3038475"/>
            <wp:effectExtent l="0" t="0" r="0" b="952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37"/>
                    <a:stretch>
                      <a:fillRect/>
                    </a:stretch>
                  </pic:blipFill>
                  <pic:spPr>
                    <a:xfrm>
                      <a:off x="0" y="0"/>
                      <a:ext cx="1428750" cy="3038475"/>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48000"/>
            <wp:effectExtent l="0" t="0" r="9525" b="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8"/>
                    <a:stretch>
                      <a:fillRect/>
                    </a:stretch>
                  </pic:blipFill>
                  <pic:spPr>
                    <a:xfrm>
                      <a:off x="0" y="0"/>
                      <a:ext cx="1400175" cy="3048000"/>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90650" cy="3038475"/>
            <wp:effectExtent l="0" t="0" r="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39"/>
                    <a:stretch>
                      <a:fillRect/>
                    </a:stretch>
                  </pic:blipFill>
                  <pic:spPr>
                    <a:xfrm>
                      <a:off x="0" y="0"/>
                      <a:ext cx="1390650" cy="303847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40"/>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1"/>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用户管理页面让管理员能够对平台用户信息进行全面管理。可查看、编辑、删除用户信息，处理用户反馈。通过有效管理，维护用户秩序，保障用户权益，营造良好的平台环境。如图5.13所示。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7990"/>
            <wp:effectExtent l="0" t="0" r="10160" b="381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2"/>
                    <a:stretch>
                      <a:fillRect/>
                    </a:stretch>
                  </pic:blipFill>
                  <pic:spPr>
                    <a:xfrm>
                      <a:off x="0" y="0"/>
                      <a:ext cx="5273040" cy="2967990"/>
                    </a:xfrm>
                    <a:prstGeom prst="rect">
                      <a:avLst/>
                    </a:prstGeom>
                    <a:noFill/>
                    <a:ln>
                      <a:noFill/>
                    </a:ln>
                  </pic:spPr>
                </pic:pic>
              </a:graphicData>
            </a:graphic>
          </wp:inline>
        </w:drawing>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43"/>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订单管理页面使管理员全面掌控平台订单情况。可查看订单状态、处理异常订单、协调纠纷。保障交易流程顺畅，维护用户和陪玩权益，提升平台服务信誉。如图5.15所示。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4"/>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45"/>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6"/>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10327DD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w:t>
      </w:r>
      <w:commentRangeStart w:id="10"/>
      <w:r>
        <w:rPr>
          <w:rFonts w:hint="default" w:ascii="宋体"/>
          <w:color w:val="auto"/>
          <w:sz w:val="21"/>
          <w:szCs w:val="21"/>
          <w:lang w:val="en-US" w:eastAsia="zh-CN"/>
        </w:rPr>
        <w:t>游戏管理模块测试用例表中</w:t>
      </w:r>
      <w:commentRangeEnd w:id="10"/>
      <w:r>
        <w:commentReference w:id="10"/>
      </w:r>
      <w:r>
        <w:rPr>
          <w:rFonts w:hint="default" w:ascii="宋体"/>
          <w:color w:val="auto"/>
          <w:sz w:val="21"/>
          <w:szCs w:val="21"/>
          <w:lang w:val="en-US" w:eastAsia="zh-CN"/>
        </w:rPr>
        <w:t>，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3167B6F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和地址修改等操作。查询功能通过输入不存在和正确的订单ID，分别验证系统对无效和有效订单的查询处理，准确显示提示信息和订单详情。取消操作针对已完成和未支付订单，确保系统能正确识别订单状态并给出相应提示，避免误操作。修改收货地址测试未发货订单，成功更新地址信息，保障了订单信息的灵活性和准确性，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8B71F67">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39A86B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4BFAD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对未发货的订单修改收货地址</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70D93E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订单收货地址成功更新</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655A39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地址更新成功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D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和地址修改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和地址修改功能。查询订单时，输入不存在和正确的订单ID，系统能精准反馈，方便用户获取订单信息；对已完成和未支付订单进行取消操作，系统可正确识别状态并提示，防止误操作；修改未发货订单的收货地址，能成功更新，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eastAsia="黑体" w:cs="黑体"/>
          <w:b/>
          <w:bCs/>
          <w:color w:val="auto"/>
          <w:sz w:val="32"/>
          <w:szCs w:val="32"/>
          <w:lang w:val="en-US" w:eastAsia="zh-CN"/>
        </w:rPr>
        <w:sectPr>
          <w:footerReference r:id="rId13"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b/>
          <w:color w:val="auto"/>
        </w:rPr>
      </w:pPr>
    </w:p>
    <w:p w14:paraId="12341335">
      <w:pPr>
        <w:adjustRightInd w:val="0"/>
        <w:snapToGrid w:val="0"/>
        <w:spacing w:line="300" w:lineRule="auto"/>
        <w:ind w:left="422" w:hanging="420" w:hangingChars="200"/>
        <w:rPr>
          <w:b/>
          <w:color w:val="auto"/>
        </w:rPr>
      </w:pPr>
    </w:p>
    <w:p w14:paraId="66931ED3">
      <w:pPr>
        <w:adjustRightInd w:val="0"/>
        <w:snapToGrid w:val="0"/>
        <w:spacing w:line="300" w:lineRule="auto"/>
        <w:ind w:left="422" w:hanging="420" w:hangingChars="200"/>
        <w:rPr>
          <w:b/>
          <w:color w:val="auto"/>
        </w:rPr>
      </w:pPr>
    </w:p>
    <w:p w14:paraId="067EF991">
      <w:pPr>
        <w:adjustRightInd w:val="0"/>
        <w:snapToGrid w:val="0"/>
        <w:spacing w:line="300" w:lineRule="auto"/>
        <w:ind w:left="422" w:hanging="420" w:hangingChars="200"/>
        <w:rPr>
          <w:b/>
          <w:color w:val="auto"/>
        </w:rPr>
      </w:pPr>
    </w:p>
    <w:p w14:paraId="4B9EB646">
      <w:pPr>
        <w:adjustRightInd w:val="0"/>
        <w:snapToGrid w:val="0"/>
        <w:spacing w:line="300" w:lineRule="auto"/>
        <w:ind w:left="422" w:hanging="420" w:hangingChars="200"/>
        <w:rPr>
          <w:b/>
          <w:color w:val="auto"/>
        </w:rPr>
      </w:pPr>
    </w:p>
    <w:p w14:paraId="6F1DEA01">
      <w:pPr>
        <w:adjustRightInd w:val="0"/>
        <w:snapToGrid w:val="0"/>
        <w:spacing w:line="300" w:lineRule="auto"/>
        <w:ind w:left="422" w:hanging="420" w:hangingChars="200"/>
        <w:rPr>
          <w:b/>
          <w:color w:val="auto"/>
        </w:rPr>
      </w:pPr>
    </w:p>
    <w:p w14:paraId="7771E629">
      <w:pPr>
        <w:adjustRightInd w:val="0"/>
        <w:snapToGrid w:val="0"/>
        <w:spacing w:line="300" w:lineRule="auto"/>
        <w:ind w:left="422" w:hanging="420" w:hangingChars="200"/>
        <w:rPr>
          <w:b/>
          <w:color w:val="auto"/>
        </w:rPr>
      </w:pPr>
    </w:p>
    <w:p w14:paraId="2A3387AA">
      <w:pPr>
        <w:adjustRightInd w:val="0"/>
        <w:snapToGrid w:val="0"/>
        <w:spacing w:line="300" w:lineRule="auto"/>
        <w:ind w:left="422" w:hanging="420" w:hangingChars="200"/>
        <w:rPr>
          <w:b/>
          <w:color w:val="auto"/>
        </w:rPr>
      </w:pPr>
    </w:p>
    <w:p w14:paraId="23DFCE46">
      <w:pPr>
        <w:adjustRightInd w:val="0"/>
        <w:snapToGrid w:val="0"/>
        <w:spacing w:line="300" w:lineRule="auto"/>
        <w:ind w:left="422" w:hanging="420" w:hangingChars="200"/>
        <w:rPr>
          <w:b/>
          <w:color w:val="auto"/>
        </w:rPr>
      </w:pPr>
    </w:p>
    <w:p w14:paraId="6728DE5E">
      <w:pPr>
        <w:adjustRightInd w:val="0"/>
        <w:snapToGrid w:val="0"/>
        <w:spacing w:line="300" w:lineRule="auto"/>
        <w:ind w:left="422" w:hanging="420" w:hangingChars="200"/>
        <w:rPr>
          <w:b/>
          <w:color w:val="auto"/>
        </w:rPr>
      </w:pPr>
    </w:p>
    <w:p w14:paraId="36E62B24">
      <w:pPr>
        <w:adjustRightInd w:val="0"/>
        <w:snapToGrid w:val="0"/>
        <w:spacing w:line="300" w:lineRule="auto"/>
        <w:ind w:left="422" w:hanging="420" w:hangingChars="200"/>
        <w:rPr>
          <w:b/>
          <w:color w:val="auto"/>
        </w:rPr>
      </w:pPr>
    </w:p>
    <w:p w14:paraId="3F7C4F7F">
      <w:pPr>
        <w:adjustRightInd w:val="0"/>
        <w:snapToGrid w:val="0"/>
        <w:spacing w:line="300" w:lineRule="auto"/>
        <w:ind w:left="422" w:hanging="420" w:hangingChars="200"/>
        <w:rPr>
          <w:b/>
          <w:color w:val="auto"/>
        </w:rPr>
      </w:pPr>
    </w:p>
    <w:p w14:paraId="67A0511E">
      <w:pPr>
        <w:adjustRightInd w:val="0"/>
        <w:snapToGrid w:val="0"/>
        <w:spacing w:line="300" w:lineRule="auto"/>
        <w:ind w:left="422" w:hanging="420" w:hangingChars="200"/>
        <w:rPr>
          <w:b/>
          <w:color w:val="auto"/>
        </w:rPr>
      </w:pPr>
    </w:p>
    <w:p w14:paraId="1EE8FB08">
      <w:pPr>
        <w:adjustRightInd w:val="0"/>
        <w:snapToGrid w:val="0"/>
        <w:spacing w:line="300" w:lineRule="auto"/>
        <w:ind w:left="422" w:hanging="420" w:hangingChars="200"/>
        <w:rPr>
          <w:b/>
          <w:color w:val="auto"/>
        </w:rPr>
        <w:sectPr>
          <w:headerReference r:id="rId14" w:type="default"/>
          <w:footerReference r:id="rId15"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1"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1" w:hangingChars="200"/>
        <w:jc w:val="center"/>
        <w:rPr>
          <w:rFonts w:ascii="黑体" w:hAnsi="黑体" w:eastAsia="黑体"/>
          <w:b/>
          <w:bCs/>
          <w:sz w:val="32"/>
          <w:szCs w:val="32"/>
        </w:rPr>
      </w:pPr>
    </w:p>
    <w:p w14:paraId="465DFE95"/>
    <w:sectPr>
      <w:footerReference r:id="rId16"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丽娟" w:date="2026-02-01T16:48:10Z" w:initials="">
    <w:p w14:paraId="1BA383F1">
      <w:pPr>
        <w:pStyle w:val="6"/>
        <w:rPr>
          <w:rFonts w:hint="default" w:eastAsia="宋体"/>
          <w:lang w:val="en-US" w:eastAsia="zh-CN"/>
        </w:rPr>
      </w:pPr>
      <w:r>
        <w:rPr>
          <w:rFonts w:hint="eastAsia"/>
          <w:lang w:val="en-US" w:eastAsia="zh-CN"/>
        </w:rPr>
        <w:t>换页，这种大标题都需要另起一页。格式和字体要去官网下载具体字号和行间距进行调整。</w:t>
      </w:r>
    </w:p>
  </w:comment>
  <w:comment w:id="1" w:author="吴丽娟" w:date="2026-02-01T16:51:23Z" w:initials="">
    <w:p w14:paraId="47988F80">
      <w:pPr>
        <w:pStyle w:val="6"/>
        <w:rPr>
          <w:rFonts w:hint="default"/>
          <w:lang w:val="en-US" w:eastAsia="zh-CN"/>
        </w:rPr>
      </w:pPr>
      <w:r>
        <w:rPr>
          <w:rFonts w:hint="eastAsia"/>
          <w:lang w:val="en-US" w:eastAsia="zh-CN"/>
        </w:rPr>
        <w:t>这一部分还是需要有参考文献的引用，从背景到研究意义以及国内外研究现状都应该插入参考文献，证明背景和现状都是你经过调查研究的。</w:t>
      </w:r>
    </w:p>
  </w:comment>
  <w:comment w:id="2" w:author="吴丽娟" w:date="2026-02-01T16:55:56Z" w:initials="">
    <w:p w14:paraId="71149413">
      <w:pPr>
        <w:pStyle w:val="6"/>
        <w:rPr>
          <w:rFonts w:hint="default" w:eastAsia="宋体"/>
          <w:lang w:val="en-US" w:eastAsia="zh-CN"/>
        </w:rPr>
      </w:pPr>
      <w:r>
        <w:rPr>
          <w:rFonts w:hint="eastAsia"/>
          <w:lang w:val="en-US" w:eastAsia="zh-CN"/>
        </w:rPr>
        <w:t>这一部分注意查重，一般是查重重灾区。</w:t>
      </w:r>
    </w:p>
  </w:comment>
  <w:comment w:id="3" w:author="吴丽娟" w:date="2026-02-01T16:59:31Z" w:initials="">
    <w:p w14:paraId="5C06F0D6">
      <w:pPr>
        <w:pStyle w:val="6"/>
        <w:rPr>
          <w:rFonts w:hint="default" w:eastAsia="宋体"/>
          <w:lang w:val="en-US" w:eastAsia="zh-CN"/>
        </w:rPr>
      </w:pPr>
      <w:r>
        <w:rPr>
          <w:rFonts w:hint="eastAsia"/>
          <w:lang w:val="en-US" w:eastAsia="zh-CN"/>
        </w:rPr>
        <w:t>其实也可以根据你的描述把用例图在细化，这些用例之间可以包含关系或者扩展关系把图完善，这个知识点在软件工程书上可以找到。</w:t>
      </w:r>
    </w:p>
  </w:comment>
  <w:comment w:id="4" w:author="吴丽娟" w:date="2026-02-01T17:04:11Z" w:initials="">
    <w:p w14:paraId="44B4A452">
      <w:pPr>
        <w:pStyle w:val="6"/>
        <w:rPr>
          <w:rFonts w:hint="default" w:eastAsia="宋体"/>
          <w:lang w:val="en-US" w:eastAsia="zh-CN"/>
        </w:rPr>
      </w:pPr>
      <w:r>
        <w:rPr>
          <w:rFonts w:hint="eastAsia"/>
          <w:lang w:val="en-US" w:eastAsia="zh-CN"/>
        </w:rPr>
        <w:t>注意图标</w:t>
      </w:r>
    </w:p>
  </w:comment>
  <w:comment w:id="5" w:author="吴丽娟" w:date="2026-02-01T17:04:07Z" w:initials="">
    <w:p w14:paraId="347F6714">
      <w:pPr>
        <w:pStyle w:val="6"/>
      </w:pPr>
      <w:r>
        <w:annotationRef/>
      </w:r>
    </w:p>
  </w:comment>
  <w:comment w:id="6" w:author="吴丽娟" w:date="2026-02-01T17:05:04Z" w:initials="">
    <w:p w14:paraId="771C7743">
      <w:pPr>
        <w:pStyle w:val="6"/>
        <w:rPr>
          <w:rFonts w:hint="default" w:eastAsia="宋体"/>
          <w:lang w:val="en-US" w:eastAsia="zh-CN"/>
        </w:rPr>
      </w:pPr>
      <w:r>
        <w:rPr>
          <w:rFonts w:hint="eastAsia"/>
          <w:lang w:val="en-US" w:eastAsia="zh-CN"/>
        </w:rPr>
        <w:t>同理可以细化用例图，看看软件工程的教程</w:t>
      </w:r>
    </w:p>
  </w:comment>
  <w:comment w:id="7" w:author="吴丽娟" w:date="2026-02-01T17:13:34Z" w:initials="">
    <w:p w14:paraId="3A98DBFC">
      <w:pPr>
        <w:pStyle w:val="6"/>
        <w:rPr>
          <w:rFonts w:hint="default" w:eastAsia="宋体"/>
          <w:lang w:val="en-US" w:eastAsia="zh-CN"/>
        </w:rPr>
      </w:pPr>
      <w:r>
        <w:rPr>
          <w:rFonts w:hint="eastAsia"/>
          <w:lang w:val="en-US" w:eastAsia="zh-CN"/>
        </w:rPr>
        <w:t>这个和用例图很相识，用例和这个是两回事，可以把用例图在进行细化。</w:t>
      </w:r>
    </w:p>
  </w:comment>
  <w:comment w:id="8" w:author="吴丽娟" w:date="2026-02-01T17:15:34Z" w:initials="">
    <w:p w14:paraId="14EF3261">
      <w:pPr>
        <w:pStyle w:val="6"/>
        <w:rPr>
          <w:rFonts w:hint="eastAsia"/>
          <w:lang w:val="en-US" w:eastAsia="zh-CN"/>
        </w:rPr>
      </w:pPr>
      <w:r>
        <w:rPr>
          <w:rFonts w:hint="eastAsia"/>
          <w:lang w:val="en-US" w:eastAsia="zh-CN"/>
        </w:rPr>
        <w:t>改为4.1，同理后面的也进行修改。</w:t>
      </w:r>
    </w:p>
    <w:p w14:paraId="46664ADE">
      <w:pPr>
        <w:pStyle w:val="6"/>
        <w:rPr>
          <w:rFonts w:hint="eastAsia"/>
          <w:lang w:val="en-US" w:eastAsia="zh-CN"/>
        </w:rPr>
      </w:pPr>
    </w:p>
    <w:p w14:paraId="13365EC9">
      <w:pPr>
        <w:pStyle w:val="6"/>
        <w:rPr>
          <w:rFonts w:hint="default"/>
          <w:lang w:val="en-US" w:eastAsia="zh-CN"/>
        </w:rPr>
      </w:pPr>
      <w:r>
        <w:rPr>
          <w:rFonts w:hint="eastAsia"/>
          <w:lang w:val="en-US" w:eastAsia="zh-CN"/>
        </w:rPr>
        <w:t>这一段可以通过增加一些文字描述，让表4.2表不分页。比如管理员权限的界定可以在做描述。通过一些文字表达调整格式，尽可能的减少续表情况</w:t>
      </w:r>
    </w:p>
  </w:comment>
  <w:comment w:id="9" w:author="吴丽娟" w:date="2026-02-01T17:12:22Z" w:initials="">
    <w:p w14:paraId="724ACDF5">
      <w:pPr>
        <w:pStyle w:val="6"/>
        <w:rPr>
          <w:rFonts w:hint="default" w:eastAsia="宋体"/>
          <w:lang w:val="en-US" w:eastAsia="zh-CN"/>
        </w:rPr>
      </w:pPr>
      <w:r>
        <w:rPr>
          <w:rFonts w:hint="eastAsia"/>
          <w:lang w:val="en-US" w:eastAsia="zh-CN"/>
        </w:rPr>
        <w:t>不是很看清楚系统的图，可否改为稍微亮的一点的背景？截图稍微清晰一点。</w:t>
      </w:r>
    </w:p>
  </w:comment>
  <w:comment w:id="10" w:author="吴丽娟" w:date="2026-02-01T17:25:34Z" w:initials="">
    <w:p w14:paraId="43422461">
      <w:pPr>
        <w:pStyle w:val="6"/>
        <w:rPr>
          <w:rFonts w:hint="default" w:eastAsia="宋体"/>
          <w:lang w:val="en-US" w:eastAsia="zh-CN"/>
        </w:rPr>
      </w:pPr>
      <w:r>
        <w:rPr>
          <w:rFonts w:hint="eastAsia"/>
          <w:lang w:val="en-US" w:eastAsia="zh-CN"/>
        </w:rPr>
        <w:t>加上表6.1，下述也是同理加上表序号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A383F1" w15:done="0"/>
  <w15:commentEx w15:paraId="47988F80" w15:done="0"/>
  <w15:commentEx w15:paraId="71149413" w15:done="0"/>
  <w15:commentEx w15:paraId="5C06F0D6" w15:done="0"/>
  <w15:commentEx w15:paraId="44B4A452" w15:done="0"/>
  <w15:commentEx w15:paraId="347F6714" w15:done="0"/>
  <w15:commentEx w15:paraId="771C7743" w15:done="0"/>
  <w15:commentEx w15:paraId="3A98DBFC" w15:done="0"/>
  <w15:commentEx w15:paraId="13365EC9" w15:done="0"/>
  <w15:commentEx w15:paraId="724ACDF5" w15:done="0"/>
  <w15:commentEx w15:paraId="4342246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8"/>
      <w:tabs>
        <w:tab w:val="left" w:pos="5008"/>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丽娟">
    <w15:presenceInfo w15:providerId="WPS Office" w15:userId="11971990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BF8DCC1"/>
    <w:rsid w:val="0FB4295B"/>
    <w:rsid w:val="11CC15E8"/>
    <w:rsid w:val="14D81C7A"/>
    <w:rsid w:val="15AE2A10"/>
    <w:rsid w:val="1B6D7998"/>
    <w:rsid w:val="1DBFBE00"/>
    <w:rsid w:val="20BCF5C0"/>
    <w:rsid w:val="2CE16BF3"/>
    <w:rsid w:val="375FC5E1"/>
    <w:rsid w:val="37EF7B78"/>
    <w:rsid w:val="3CCD4710"/>
    <w:rsid w:val="3EFCC20A"/>
    <w:rsid w:val="42402E61"/>
    <w:rsid w:val="48407E03"/>
    <w:rsid w:val="4CDC3928"/>
    <w:rsid w:val="5AD90A8F"/>
    <w:rsid w:val="65EE11F6"/>
    <w:rsid w:val="66BB5DC9"/>
    <w:rsid w:val="66C74E98"/>
    <w:rsid w:val="680F3CA6"/>
    <w:rsid w:val="6BB74AAB"/>
    <w:rsid w:val="6EC708B4"/>
    <w:rsid w:val="75DD02AB"/>
    <w:rsid w:val="7DBD02F8"/>
    <w:rsid w:val="7FBB7B9C"/>
    <w:rsid w:val="E7E1F7A6"/>
    <w:rsid w:val="F7AFA25D"/>
    <w:rsid w:val="FDC1B0BE"/>
    <w:rsid w:val="FEFCD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Hyperlink"/>
    <w:basedOn w:val="14"/>
    <w:qFormat/>
    <w:uiPriority w:val="0"/>
    <w:rPr>
      <w:color w:val="0000FF"/>
      <w:u w:val="single"/>
    </w:rPr>
  </w:style>
  <w:style w:type="character" w:customStyle="1" w:styleId="16">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0" Type="http://schemas.microsoft.com/office/2011/relationships/people" Target="people.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microsoft.com/office/2011/relationships/commentsExtended" Target="commentsExtended.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comments" Target="comments.xml"/><Relationship Id="rId29" Type="http://schemas.openxmlformats.org/officeDocument/2006/relationships/image" Target="media/image6.emf"/><Relationship Id="rId28" Type="http://schemas.openxmlformats.org/officeDocument/2006/relationships/oleObject" Target="embeddings/oleObject6.bin"/><Relationship Id="rId27" Type="http://schemas.openxmlformats.org/officeDocument/2006/relationships/image" Target="media/image5.emf"/><Relationship Id="rId26" Type="http://schemas.openxmlformats.org/officeDocument/2006/relationships/oleObject" Target="embeddings/oleObject5.bin"/><Relationship Id="rId25" Type="http://schemas.openxmlformats.org/officeDocument/2006/relationships/image" Target="media/image4.emf"/><Relationship Id="rId24" Type="http://schemas.openxmlformats.org/officeDocument/2006/relationships/oleObject" Target="embeddings/oleObject4.bin"/><Relationship Id="rId23" Type="http://schemas.openxmlformats.org/officeDocument/2006/relationships/image" Target="media/image3.emf"/><Relationship Id="rId22" Type="http://schemas.openxmlformats.org/officeDocument/2006/relationships/oleObject" Target="embeddings/oleObject3.bin"/><Relationship Id="rId21" Type="http://schemas.openxmlformats.org/officeDocument/2006/relationships/image" Target="media/image2.e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emf"/><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12206</Words>
  <Characters>14956</Characters>
  <Lines>0</Lines>
  <Paragraphs>0</Paragraphs>
  <TotalTime>124</TotalTime>
  <ScaleCrop>false</ScaleCrop>
  <LinksUpToDate>false</LinksUpToDate>
  <CharactersWithSpaces>15636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2023-11-07T21:30:00Z</dcterms:created>
  <dc:creator>24056</dc:creator>
  <cp:lastModifiedBy>喜喜</cp:lastModifiedBy>
  <dcterms:modified xsi:type="dcterms:W3CDTF">2026-02-03T10:27:20Z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82BAC028A3A3AD0758C34369CB5FD09E_43</vt:lpwstr>
  </property>
  <property fmtid="{D5CDD505-2E9C-101B-9397-08002B2CF9AE}" pid="4" name="KSOTemplateDocerSaveRecord">
    <vt:lpwstr>eyJoZGlkIjoiMTkzMDM1NjNiMjMzOGZjNDFhYWQ0MzRlNzQ2ZDE3ZTAiLCJ1c2VySWQiOiIxNjQyODE2MDYzIn0=</vt:lpwstr>
  </property>
</Properties>
</file>