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2C41D">
      <w:pPr>
        <w:autoSpaceDE w:val="0"/>
        <w:autoSpaceDN w:val="0"/>
        <w:jc w:val="center"/>
        <w:rPr>
          <w:rFonts w:hint="eastAsia" w:ascii="宋体" w:hAnsi="宋体"/>
          <w:sz w:val="32"/>
          <w:lang w:val="zh-CN"/>
        </w:rPr>
      </w:pPr>
      <w:r>
        <w:rPr>
          <w:rFonts w:hint="eastAsia" w:ascii="宋体" w:hAnsi="宋体"/>
          <w:sz w:val="32"/>
          <w:lang w:val="zh-CN"/>
        </w:rPr>
        <w:t>学院毕业论文</w:t>
      </w:r>
    </w:p>
    <w:p w14:paraId="7DBA4BFF">
      <w:pPr>
        <w:autoSpaceDE w:val="0"/>
        <w:autoSpaceDN w:val="0"/>
        <w:jc w:val="center"/>
        <w:rPr>
          <w:rFonts w:hint="eastAsia" w:ascii="宋体" w:hAnsi="宋体"/>
          <w:sz w:val="32"/>
          <w:lang w:val="zh-CN"/>
        </w:rPr>
      </w:pPr>
      <w:r>
        <w:rPr>
          <w:rFonts w:hint="eastAsia" w:ascii="宋体" w:hAnsi="宋体"/>
          <w:sz w:val="32"/>
          <w:lang w:val="zh-CN"/>
        </w:rPr>
        <w:t>开 题 报 告</w:t>
      </w:r>
    </w:p>
    <w:tbl>
      <w:tblPr>
        <w:tblStyle w:val="11"/>
        <w:tblW w:w="9540" w:type="dxa"/>
        <w:jc w:val="center"/>
        <w:tblLayout w:type="fixed"/>
        <w:tblCellMar>
          <w:top w:w="0" w:type="dxa"/>
          <w:left w:w="108" w:type="dxa"/>
          <w:bottom w:w="0" w:type="dxa"/>
          <w:right w:w="108" w:type="dxa"/>
        </w:tblCellMar>
      </w:tblPr>
      <w:tblGrid>
        <w:gridCol w:w="1188"/>
        <w:gridCol w:w="1704"/>
        <w:gridCol w:w="726"/>
        <w:gridCol w:w="2445"/>
        <w:gridCol w:w="765"/>
        <w:gridCol w:w="2712"/>
      </w:tblGrid>
      <w:tr w14:paraId="21B1D9E8">
        <w:trPr>
          <w:trHeight w:val="456"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6F027011">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学生姓名</w:t>
            </w:r>
          </w:p>
        </w:tc>
        <w:tc>
          <w:tcPr>
            <w:tcW w:w="1704" w:type="dxa"/>
            <w:tcBorders>
              <w:top w:val="single" w:color="auto" w:sz="6" w:space="0"/>
              <w:left w:val="single" w:color="auto" w:sz="6" w:space="0"/>
              <w:bottom w:val="single" w:color="auto" w:sz="6" w:space="0"/>
              <w:right w:val="single" w:color="auto" w:sz="6" w:space="0"/>
            </w:tcBorders>
            <w:vAlign w:val="center"/>
          </w:tcPr>
          <w:p w14:paraId="4B9234E3">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王赛</w:t>
            </w:r>
          </w:p>
        </w:tc>
        <w:tc>
          <w:tcPr>
            <w:tcW w:w="726" w:type="dxa"/>
            <w:tcBorders>
              <w:top w:val="single" w:color="auto" w:sz="6" w:space="0"/>
              <w:left w:val="single" w:color="auto" w:sz="6" w:space="0"/>
              <w:bottom w:val="single" w:color="auto" w:sz="6" w:space="0"/>
              <w:right w:val="single" w:color="auto" w:sz="6" w:space="0"/>
            </w:tcBorders>
            <w:vAlign w:val="center"/>
          </w:tcPr>
          <w:p w14:paraId="4303B3EB">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年级</w:t>
            </w:r>
          </w:p>
        </w:tc>
        <w:tc>
          <w:tcPr>
            <w:tcW w:w="2445" w:type="dxa"/>
            <w:tcBorders>
              <w:top w:val="single" w:color="auto" w:sz="6" w:space="0"/>
              <w:left w:val="single" w:color="auto" w:sz="6" w:space="0"/>
              <w:bottom w:val="single" w:color="auto" w:sz="6" w:space="0"/>
              <w:right w:val="single" w:color="auto" w:sz="4" w:space="0"/>
            </w:tcBorders>
            <w:vAlign w:val="center"/>
          </w:tcPr>
          <w:p w14:paraId="001A14D8">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2024</w:t>
            </w:r>
          </w:p>
        </w:tc>
        <w:tc>
          <w:tcPr>
            <w:tcW w:w="765" w:type="dxa"/>
            <w:tcBorders>
              <w:top w:val="single" w:color="auto" w:sz="6" w:space="0"/>
              <w:left w:val="single" w:color="auto" w:sz="4" w:space="0"/>
              <w:bottom w:val="single" w:color="auto" w:sz="6" w:space="0"/>
              <w:right w:val="single" w:color="auto" w:sz="4" w:space="0"/>
            </w:tcBorders>
            <w:vAlign w:val="center"/>
          </w:tcPr>
          <w:p w14:paraId="039E471D">
            <w:pPr>
              <w:keepNext w:val="0"/>
              <w:keepLines w:val="0"/>
              <w:suppressLineNumbers w:val="0"/>
              <w:autoSpaceDE w:val="0"/>
              <w:autoSpaceDN w:val="0"/>
              <w:spacing w:before="0" w:beforeAutospacing="0" w:after="0" w:afterAutospacing="0"/>
              <w:ind w:left="0" w:right="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专业</w:t>
            </w:r>
          </w:p>
        </w:tc>
        <w:tc>
          <w:tcPr>
            <w:tcW w:w="2712" w:type="dxa"/>
            <w:tcBorders>
              <w:top w:val="single" w:color="auto" w:sz="6" w:space="0"/>
              <w:left w:val="single" w:color="auto" w:sz="4" w:space="0"/>
              <w:bottom w:val="single" w:color="auto" w:sz="6" w:space="0"/>
              <w:right w:val="single" w:color="auto" w:sz="6" w:space="0"/>
            </w:tcBorders>
            <w:vAlign w:val="center"/>
          </w:tcPr>
          <w:p w14:paraId="6A1AD031">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计算机科学与技术</w:t>
            </w:r>
          </w:p>
        </w:tc>
      </w:tr>
      <w:tr w14:paraId="4C5024CA">
        <w:trPr>
          <w:trHeight w:val="461"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F014E68">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论文题目</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3029BD4E">
            <w:pPr>
              <w:keepNext w:val="0"/>
              <w:keepLines w:val="0"/>
              <w:suppressLineNumbers w:val="0"/>
              <w:autoSpaceDE w:val="0"/>
              <w:autoSpaceDN w:val="0"/>
              <w:spacing w:before="0" w:beforeAutospacing="0" w:after="0" w:afterAutospacing="0"/>
              <w:ind w:left="0" w:right="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基于VUE的移动端游戏陪玩系统的设计与实现</w:t>
            </w:r>
          </w:p>
        </w:tc>
      </w:tr>
      <w:tr w14:paraId="4C943C8C">
        <w:trPr>
          <w:trHeight w:val="608"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9A02FDA">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指导教师</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51588933">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吴丽娟</w:t>
            </w:r>
            <w:bookmarkStart w:id="0" w:name="_GoBack"/>
            <w:bookmarkEnd w:id="0"/>
          </w:p>
        </w:tc>
      </w:tr>
      <w:tr w14:paraId="4A73DC94">
        <w:trPr>
          <w:trHeight w:val="4676"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6DE3AA96">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文献综述（包括课题现状和发展趋势）</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7842E033">
            <w:pPr>
              <w:keepNext w:val="0"/>
              <w:keepLines w:val="0"/>
              <w:suppressLineNumbers w:val="0"/>
              <w:spacing w:before="0" w:beforeAutospacing="0" w:after="0" w:afterAutospacing="0" w:line="420" w:lineRule="exact"/>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一、</w:t>
            </w:r>
            <w:r>
              <w:rPr>
                <w:rFonts w:hint="default" w:ascii="Times New Roman" w:hAnsi="Times New Roman" w:cs="Times New Roman"/>
                <w:color w:val="000000" w:themeColor="text1"/>
                <w:sz w:val="24"/>
                <w:szCs w:val="24"/>
                <w:lang w:val="zh-CN"/>
                <w14:textFill>
                  <w14:solidFill>
                    <w14:schemeClr w14:val="tx1"/>
                  </w14:solidFill>
                </w14:textFill>
              </w:rPr>
              <w:t>文献综述（包括课题现状和发展趋势）</w:t>
            </w:r>
          </w:p>
          <w:p w14:paraId="4954D794">
            <w:pPr>
              <w:keepNext w:val="0"/>
              <w:keepLines w:val="0"/>
              <w:suppressLineNumbers w:val="0"/>
              <w:spacing w:before="0" w:beforeAutospacing="0" w:after="0" w:afterAutospacing="0" w:line="440" w:lineRule="exact"/>
              <w:ind w:left="0" w:right="0"/>
              <w:jc w:val="left"/>
              <w:rPr>
                <w:rFonts w:hint="default" w:ascii="Times New Roman" w:hAnsi="Times New Roman" w:eastAsia="黑体" w:cs="Times New Roman"/>
                <w:color w:val="000000" w:themeColor="text1"/>
                <w:lang w:eastAsia="zh-CN"/>
                <w14:textFill>
                  <w14:solidFill>
                    <w14:schemeClr w14:val="tx1"/>
                  </w14:solidFill>
                </w14:textFill>
              </w:rPr>
            </w:pPr>
            <w:r>
              <w:rPr>
                <w:rFonts w:hint="default" w:ascii="Times New Roman" w:hAnsi="Times New Roman" w:eastAsia="黑体" w:cs="Times New Roman"/>
                <w:bCs/>
                <w:color w:val="000000" w:themeColor="text1"/>
                <w14:textFill>
                  <w14:solidFill>
                    <w14:schemeClr w14:val="tx1"/>
                  </w14:solidFill>
                </w14:textFill>
              </w:rPr>
              <w:t>1、课题的背景</w:t>
            </w:r>
          </w:p>
          <w:p w14:paraId="6B5D46DC">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随着数字娱乐产业的快速发展，游戏陪玩行业逐渐成为电竞生态的重要组成部分，移动端游戏陪玩需求呈现爆发式增长</w:t>
            </w:r>
            <w:r>
              <w:rPr>
                <w:rFonts w:hint="default" w:ascii="Times New Roman" w:hAnsi="Times New Roman" w:cs="Times New Roman"/>
                <w:sz w:val="21"/>
                <w:szCs w:val="21"/>
                <w:vertAlign w:val="superscript"/>
              </w:rPr>
              <w:t>[1]</w:t>
            </w:r>
            <w:r>
              <w:rPr>
                <w:rFonts w:hint="default" w:ascii="Times New Roman" w:hAnsi="Times New Roman" w:cs="Times New Roman"/>
                <w:color w:val="000000" w:themeColor="text1"/>
                <w14:textFill>
                  <w14:solidFill>
                    <w14:schemeClr w14:val="tx1"/>
                  </w14:solidFill>
                </w14:textFill>
              </w:rPr>
              <w:t>。传统游戏陪玩模式多依赖社交平台零散对接，存在信息不对称、服务流程不规范、订单管理混乱、资金结算不透明等问题，既无法满足普通用户对陪玩服务的精准筛选和高效预约需求，也难以保障陪玩人员的权益和服务质量，更缺乏专业的管理体系对整个服务流程进行监管</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2</w:t>
            </w:r>
            <w:r>
              <w:rPr>
                <w:rFonts w:hint="default" w:ascii="Times New Roman" w:hAnsi="Times New Roman" w:cs="Times New Roman"/>
                <w:sz w:val="21"/>
                <w:szCs w:val="21"/>
                <w:vertAlign w:val="superscript"/>
              </w:rPr>
              <w:t>]</w:t>
            </w:r>
            <w:r>
              <w:rPr>
                <w:rFonts w:hint="default" w:ascii="Times New Roman" w:hAnsi="Times New Roman" w:cs="Times New Roman"/>
                <w:color w:val="000000" w:themeColor="text1"/>
                <w14:textFill>
                  <w14:solidFill>
                    <w14:schemeClr w14:val="tx1"/>
                  </w14:solidFill>
                </w14:textFill>
              </w:rPr>
              <w:t>。</w:t>
            </w:r>
          </w:p>
          <w:p w14:paraId="16917F34">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在技术层面，Vue框架凭借轻量级、组件化、易上手的特性，成为移动端和后台管理系统开发的主流选择；Uniapp则实现了一套代码多端适配，能满足移动端游戏陪玩系统跨平台的需求；Node.js+MySQL的后端组合具备高并发处理能力和数据存储稳定性，可支撑系统的核心业务逻辑。在此背景下，开发一套基于VUE的移动端游戏陪玩系统，整合用户、陪玩、管理员三方需求，实现服务流程数字化、管理智能化，成为解决行业痛点的关键方向</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3</w:t>
            </w:r>
            <w:r>
              <w:rPr>
                <w:rFonts w:hint="default" w:ascii="Times New Roman" w:hAnsi="Times New Roman" w:cs="Times New Roman"/>
                <w:sz w:val="21"/>
                <w:szCs w:val="21"/>
                <w:vertAlign w:val="superscript"/>
              </w:rPr>
              <w:t>]</w:t>
            </w:r>
            <w:r>
              <w:rPr>
                <w:rFonts w:hint="default" w:ascii="Times New Roman" w:hAnsi="Times New Roman" w:cs="Times New Roman"/>
                <w:color w:val="000000" w:themeColor="text1"/>
                <w14:textFill>
                  <w14:solidFill>
                    <w14:schemeClr w14:val="tx1"/>
                  </w14:solidFill>
                </w14:textFill>
              </w:rPr>
              <w:t>。</w:t>
            </w:r>
          </w:p>
          <w:p w14:paraId="65D170D5">
            <w:pPr>
              <w:keepNext w:val="0"/>
              <w:keepLines w:val="0"/>
              <w:suppressLineNumbers w:val="0"/>
              <w:spacing w:before="0" w:beforeAutospacing="0" w:after="0" w:afterAutospacing="0" w:line="400" w:lineRule="exact"/>
              <w:ind w:left="0" w:right="0"/>
              <w:jc w:val="left"/>
              <w:rPr>
                <w:rFonts w:hint="default" w:ascii="Times New Roman" w:hAnsi="Times New Roman" w:cs="Times New Roman"/>
                <w:bCs/>
                <w:color w:val="000000" w:themeColor="text1"/>
                <w14:textFill>
                  <w14:solidFill>
                    <w14:schemeClr w14:val="tx1"/>
                  </w14:solidFill>
                </w14:textFill>
              </w:rPr>
            </w:pPr>
            <w:r>
              <w:rPr>
                <w:rFonts w:hint="default" w:ascii="Times New Roman" w:hAnsi="Times New Roman" w:eastAsia="黑体" w:cs="Times New Roman"/>
                <w:b/>
                <w:color w:val="000000" w:themeColor="text1"/>
                <w14:textFill>
                  <w14:solidFill>
                    <w14:schemeClr w14:val="tx1"/>
                  </w14:solidFill>
                </w14:textFill>
              </w:rPr>
              <w:t>2、</w:t>
            </w:r>
            <w:r>
              <w:rPr>
                <w:rFonts w:hint="default" w:ascii="Times New Roman" w:hAnsi="Times New Roman" w:eastAsia="黑体" w:cs="Times New Roman"/>
                <w:bCs/>
                <w:color w:val="000000" w:themeColor="text1"/>
                <w14:textFill>
                  <w14:solidFill>
                    <w14:schemeClr w14:val="tx1"/>
                  </w14:solidFill>
                </w14:textFill>
              </w:rPr>
              <w:t>选题研究的理论及实践意义</w:t>
            </w:r>
          </w:p>
          <w:p w14:paraId="3C89E2AD">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（1）选题研究的理论意义</w:t>
            </w:r>
          </w:p>
          <w:p w14:paraId="66C06292">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研究以Vue生态技术栈为核心，探索移动端游戏陪玩系统的架构设计与功能实现逻辑，丰富了Vue框架在垂直领域（游戏服务类）的应用研究，为同类移动端服务型系统的开发提供了理论参考。同时，通过梳理游戏陪玩行业的业务流程，构建了“用户-陪玩-管理员”三方协同的系统模型，完善了服务类系统的需求分析和模块设计理论体系。</w:t>
            </w:r>
          </w:p>
          <w:p w14:paraId="74298A40">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（2）实践意义</w:t>
            </w:r>
          </w:p>
          <w:p w14:paraId="3B974876">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开发基于VUE的移动端游戏陪玩系统，解决传统游戏陪玩模式的核心痛点：普通用户可精准筛选陪玩、便捷预约服务并追溯订单；陪玩人员可规范化管理服务内容、清晰查看收益；管理员可高效审核陪玩资质、管控订单和资金结算。系统实现了服务流程的全线上化，提升行业服务效率和规范化程度，同时降低运营管理成本，为游戏陪玩平台的商业化落地提供可落地的技术方案。</w:t>
            </w:r>
          </w:p>
          <w:p w14:paraId="7BC59FFB">
            <w:pPr>
              <w:keepNext w:val="0"/>
              <w:keepLines w:val="0"/>
              <w:suppressLineNumbers w:val="0"/>
              <w:spacing w:before="0" w:beforeAutospacing="0" w:after="0" w:afterAutospacing="0" w:line="400" w:lineRule="exact"/>
              <w:ind w:left="0" w:right="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Cs/>
                <w:color w:val="000000" w:themeColor="text1"/>
                <w14:textFill>
                  <w14:solidFill>
                    <w14:schemeClr w14:val="tx1"/>
                  </w14:solidFill>
                </w14:textFill>
              </w:rPr>
              <w:t>3、国内外的研究现状</w:t>
            </w:r>
          </w:p>
          <w:p w14:paraId="66690ED7">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（1）国内研究现状</w:t>
            </w:r>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《2025年1—6月中国游戏产业报告》数据显示，中国游戏用户规模已突破6.8亿，其中移动端占比超75%，且社交类、竞技类游戏持续占据主流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支付回调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SpringBoot技术栈，实现了权限控制与数据隔离。该模式同样适用于陪玩系统——前端负责展示陪玩员列表、聊天界面与订单流程，后端处理匹配算法、支付逻辑与消息推送，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6C17D9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28F621E9">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（2）国外研究现状</w:t>
            </w:r>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。Baker等发现性别因素会影响玩家在数字游戏中的学习与协作行为，提示系统在匹配算法中可考虑用户偏好设置（如是否接受异性陪玩），提升匹配满意度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46681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65DA69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sz w:val="21"/>
                <w:szCs w:val="21"/>
              </w:rPr>
              <w:t>综上所述，近3–5年国内外研究从产业趋势、技术实现、社会影响与系统架构等多个维度为基于Vue的移动端游戏陪玩系统提供了丰富理论支撑与实践参考。现有成果表明，此类系统需兼顾高性能前端交互、安全可靠的后端逻辑与人性化的情感设计。本课题将在继承Vue生态优势基础上，聚焦移动端适配、实时通信与信任机制构建，打造一个轻量、安全、有温度的游戏陪伴平台。</w:t>
            </w:r>
          </w:p>
          <w:p w14:paraId="33629BB6">
            <w:pPr>
              <w:keepNext w:val="0"/>
              <w:keepLines w:val="0"/>
              <w:suppressLineNumbers w:val="0"/>
              <w:spacing w:before="0" w:beforeAutospacing="0" w:after="0" w:afterAutospacing="0" w:line="400" w:lineRule="exact"/>
              <w:ind w:left="0" w:right="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Cs/>
                <w:color w:val="000000" w:themeColor="text1"/>
                <w14:textFill>
                  <w14:solidFill>
                    <w14:schemeClr w14:val="tx1"/>
                  </w14:solidFill>
                </w14:textFill>
              </w:rPr>
              <w:t>4、选题拟解决的问题</w:t>
            </w:r>
          </w:p>
          <w:p w14:paraId="178B0ADE">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本研究通过设计并实现基于VUE的移动端游戏陪玩系统，重点解决以下问题：</w:t>
            </w:r>
          </w:p>
          <w:p w14:paraId="60E7030A">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普通用户端：解决游戏陪玩筛选效率低、预约流程繁琐、订单记录零散的问题，实现精准筛选、一键预约、订单可追溯；</w:t>
            </w:r>
          </w:p>
          <w:p w14:paraId="18B6F7A8">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陪玩端：解决服务内容管理混乱、接单通知不及时、收益明细不清晰的问题，实现角色切换、服务维护、收益可视化；</w:t>
            </w:r>
          </w:p>
          <w:p w14:paraId="293861CC">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管理端：解决游戏品类管理无序、陪玩审核效率低、订单和资金管控难的问题，实现游戏增删改查、资质审核、异常订单处理、资金结算；</w:t>
            </w:r>
          </w:p>
          <w:p w14:paraId="58BE2C9A">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技术层面：基于Uniapp+Vue3.0+TS实现移动端跨平台适配，基于Vue+Element-Plus实现后台管理端高效开发，基于Node+MySQL保障后端数据处理和存储的稳定性，解决多端数据同步、权限管控的核心技术问题。</w:t>
            </w:r>
          </w:p>
          <w:p w14:paraId="4E3B7F5B">
            <w:pPr>
              <w:keepNext w:val="0"/>
              <w:keepLines w:val="0"/>
              <w:numPr>
                <w:ilvl w:val="0"/>
                <w:numId w:val="1"/>
              </w:numPr>
              <w:suppressLineNumbers w:val="0"/>
              <w:spacing w:before="0" w:beforeAutospacing="0" w:after="0" w:afterAutospacing="0" w:line="440" w:lineRule="exact"/>
              <w:ind w:right="0"/>
              <w:jc w:val="left"/>
              <w:rPr>
                <w:rFonts w:hint="default" w:ascii="Times New Roman" w:hAnsi="Times New Roman" w:eastAsia="黑体" w:cs="Times New Roman"/>
                <w:bCs/>
                <w:color w:val="000000" w:themeColor="text1"/>
                <w14:textFill>
                  <w14:solidFill>
                    <w14:schemeClr w14:val="tx1"/>
                  </w14:solidFill>
                </w14:textFill>
              </w:rPr>
            </w:pPr>
            <w:r>
              <w:rPr>
                <w:rFonts w:hint="default" w:ascii="Times New Roman" w:hAnsi="Times New Roman" w:eastAsia="黑体" w:cs="Times New Roman"/>
                <w:bCs/>
                <w:color w:val="000000" w:themeColor="text1"/>
                <w14:textFill>
                  <w14:solidFill>
                    <w14:schemeClr w14:val="tx1"/>
                  </w14:solidFill>
                </w14:textFill>
              </w:rPr>
              <w:t>创新点</w:t>
            </w:r>
          </w:p>
          <w:p w14:paraId="420B1EE1">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（1）多端技术适配：前端采用Uniapp+Vue3.0+TS开发移动端客户端，一套代码适配多平台，降低开发成本；后台管理端基于Vue+Element-Plus实现轻量化、高交互性的管理界面，适配管理员操作习惯。</w:t>
            </w:r>
          </w:p>
          <w:p w14:paraId="3DDB44FD">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（2）多角色权限精细化管控：针对普通用户、陪玩、管理员设计差异化权限模块，支持陪玩/普通用户角色灵活切换，保障不同角色操作边界清晰。</w:t>
            </w:r>
          </w:p>
          <w:p w14:paraId="55ABA42D">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（3）全流程订单闭环管理：覆盖“用户下单-陪玩接单-服务执行-订单确认-收益结算” 全流程，实现订单状态实时同步、异常订单可追溯。</w:t>
            </w:r>
          </w:p>
          <w:p w14:paraId="29E3F57D">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（4）游戏品类联动管理：管理员对游戏品类的增删改查操作，可实时同步至陪玩资料提交、用户筛选环节，实现游戏品类全系统联动。</w:t>
            </w:r>
          </w:p>
          <w:p w14:paraId="7FB1A7AE">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（5）资金结算可视化：陪玩端可查看收益明细，管理端可统一管控结算流程，实现资金数据透明化、可追溯。</w:t>
            </w:r>
          </w:p>
          <w:p w14:paraId="57989DC3">
            <w:pPr>
              <w:keepNext w:val="0"/>
              <w:keepLines w:val="0"/>
              <w:numPr>
                <w:ilvl w:val="0"/>
                <w:numId w:val="1"/>
              </w:numPr>
              <w:suppressLineNumbers w:val="0"/>
              <w:spacing w:before="0" w:beforeAutospacing="0" w:after="0" w:afterAutospacing="0" w:line="440" w:lineRule="exact"/>
              <w:ind w:right="0"/>
              <w:jc w:val="left"/>
              <w:rPr>
                <w:rFonts w:hint="default" w:ascii="Times New Roman" w:hAnsi="Times New Roman" w:eastAsia="黑体" w:cs="Times New Roman"/>
                <w:bCs/>
                <w:color w:val="000000" w:themeColor="text1"/>
                <w:lang w:val="en-US" w:eastAsia="zh-CN"/>
                <w14:textFill>
                  <w14:solidFill>
                    <w14:schemeClr w14:val="tx1"/>
                  </w14:solidFill>
                </w14:textFill>
              </w:rPr>
            </w:pPr>
            <w:r>
              <w:rPr>
                <w:rFonts w:hint="default" w:ascii="Times New Roman" w:hAnsi="Times New Roman" w:eastAsia="黑体" w:cs="Times New Roman"/>
                <w:bCs/>
                <w:color w:val="000000" w:themeColor="text1"/>
                <w:lang w:val="en-US" w:eastAsia="zh-CN"/>
                <w14:textFill>
                  <w14:solidFill>
                    <w14:schemeClr w14:val="tx1"/>
                  </w14:solidFill>
                </w14:textFill>
              </w:rPr>
              <w:t>参考文献</w:t>
            </w:r>
          </w:p>
          <w:p w14:paraId="2D0ED96D">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7DA5AA34">
            <w:pPr>
              <w:keepNext w:val="0"/>
              <w:keepLines w:val="0"/>
              <w:widowControl w:val="0"/>
              <w:numPr>
                <w:ilvl w:val="0"/>
                <w:numId w:val="0"/>
              </w:numPr>
              <w:suppressLineNumbers w:val="0"/>
              <w:tabs>
                <w:tab w:val="left" w:pos="312"/>
              </w:tabs>
              <w:spacing w:before="0" w:beforeAutospacing="0" w:after="0" w:afterAutospacing="0" w:line="440" w:lineRule="exact"/>
              <w:ind w:left="0" w:right="0" w:rightChars="0"/>
              <w:jc w:val="left"/>
              <w:rPr>
                <w:rFonts w:hint="default" w:ascii="Times New Roman" w:hAnsi="Times New Roman" w:cs="Times New Roman"/>
                <w:color w:val="000000" w:themeColor="text1"/>
                <w:lang w:val="en-US" w:eastAsia="zh-CN"/>
                <w14:textFill>
                  <w14:solidFill>
                    <w14:schemeClr w14:val="tx1"/>
                  </w14:solidFill>
                </w14:textFill>
              </w:rPr>
            </w:pPr>
          </w:p>
          <w:p w14:paraId="19E28AF0">
            <w:pPr>
              <w:keepNext w:val="0"/>
              <w:keepLines w:val="0"/>
              <w:widowControl w:val="0"/>
              <w:numPr>
                <w:ilvl w:val="0"/>
                <w:numId w:val="0"/>
              </w:numPr>
              <w:suppressLineNumbers w:val="0"/>
              <w:tabs>
                <w:tab w:val="left" w:pos="312"/>
              </w:tabs>
              <w:spacing w:before="0" w:beforeAutospacing="0" w:after="0" w:afterAutospacing="0" w:line="440" w:lineRule="exact"/>
              <w:ind w:left="0" w:right="0" w:rightChars="0"/>
              <w:jc w:val="left"/>
              <w:rPr>
                <w:rFonts w:hint="default" w:ascii="Times New Roman" w:hAnsi="Times New Roman" w:cs="Times New Roman"/>
                <w:color w:val="000000" w:themeColor="text1"/>
                <w:lang w:val="en-US" w:eastAsia="zh-CN"/>
                <w14:textFill>
                  <w14:solidFill>
                    <w14:schemeClr w14:val="tx1"/>
                  </w14:solidFill>
                </w14:textFill>
              </w:rPr>
            </w:pPr>
          </w:p>
        </w:tc>
      </w:tr>
      <w:tr w14:paraId="64FF75F7">
        <w:trPr>
          <w:trHeight w:val="90"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59E1F69A">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主要研究内容（</w:t>
            </w:r>
            <w:r>
              <w:rPr>
                <w:rFonts w:hint="default" w:ascii="Times New Roman" w:hAnsi="Times New Roman" w:cs="Times New Roman"/>
                <w:color w:val="000000" w:themeColor="text1"/>
                <w14:textFill>
                  <w14:solidFill>
                    <w14:schemeClr w14:val="tx1"/>
                  </w14:solidFill>
                </w14:textFill>
              </w:rPr>
              <w:t>含论文目录）</w:t>
            </w:r>
            <w:r>
              <w:rPr>
                <w:rFonts w:hint="default" w:ascii="Times New Roman" w:hAnsi="Times New Roman" w:cs="Times New Roman"/>
                <w:color w:val="000000" w:themeColor="text1"/>
                <w:lang w:val="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研究</w:t>
            </w:r>
            <w:r>
              <w:rPr>
                <w:rFonts w:hint="default" w:ascii="Times New Roman" w:hAnsi="Times New Roman" w:cs="Times New Roman"/>
                <w:color w:val="000000" w:themeColor="text1"/>
                <w:lang w:val="zh-CN"/>
                <w14:textFill>
                  <w14:solidFill>
                    <w14:schemeClr w14:val="tx1"/>
                  </w14:solidFill>
                </w14:textFill>
              </w:rPr>
              <w:t>方法及预期目的</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4CBE4DCF">
            <w:pPr>
              <w:keepNext w:val="0"/>
              <w:keepLines w:val="0"/>
              <w:suppressLineNumbers w:val="0"/>
              <w:autoSpaceDE w:val="0"/>
              <w:autoSpaceDN w:val="0"/>
              <w:spacing w:before="0" w:beforeAutospacing="0" w:after="0" w:afterAutospacing="0"/>
              <w:ind w:left="0" w:right="0"/>
              <w:jc w:val="left"/>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cs="Times New Roman"/>
                <w:b/>
                <w:bCs/>
                <w:color w:val="000000" w:themeColor="text1"/>
                <w:sz w:val="24"/>
                <w:szCs w:val="24"/>
                <w:lang w:val="en-US" w:eastAsia="zh-CN"/>
                <w14:textFill>
                  <w14:solidFill>
                    <w14:schemeClr w14:val="tx1"/>
                  </w14:solidFill>
                </w14:textFill>
              </w:rPr>
              <w:t>二</w:t>
            </w:r>
            <w:r>
              <w:rPr>
                <w:rFonts w:hint="default" w:ascii="Times New Roman" w:hAnsi="Times New Roman" w:eastAsia="黑体" w:cs="Times New Roman"/>
                <w:b/>
                <w:bCs/>
                <w:color w:val="000000" w:themeColor="text1"/>
                <w:sz w:val="24"/>
                <w:szCs w:val="24"/>
                <w:lang w:val="en-US" w:eastAsia="zh-CN"/>
                <w14:textFill>
                  <w14:solidFill>
                    <w14:schemeClr w14:val="tx1"/>
                  </w14:solidFill>
                </w14:textFill>
              </w:rPr>
              <w:t>、</w:t>
            </w:r>
            <w:r>
              <w:rPr>
                <w:rFonts w:hint="default" w:ascii="Times New Roman" w:hAnsi="Times New Roman" w:cs="Times New Roman"/>
                <w:b/>
                <w:bCs/>
                <w:color w:val="000000" w:themeColor="text1"/>
                <w:sz w:val="24"/>
                <w:szCs w:val="24"/>
                <w:lang w:val="zh-CN"/>
                <w14:textFill>
                  <w14:solidFill>
                    <w14:schemeClr w14:val="tx1"/>
                  </w14:solidFill>
                </w14:textFill>
              </w:rPr>
              <w:t>主要研究内容（</w:t>
            </w:r>
            <w:r>
              <w:rPr>
                <w:rFonts w:hint="default" w:ascii="Times New Roman" w:hAnsi="Times New Roman" w:cs="Times New Roman"/>
                <w:b/>
                <w:bCs/>
                <w:color w:val="000000" w:themeColor="text1"/>
                <w:sz w:val="24"/>
                <w:szCs w:val="24"/>
                <w14:textFill>
                  <w14:solidFill>
                    <w14:schemeClr w14:val="tx1"/>
                  </w14:solidFill>
                </w14:textFill>
              </w:rPr>
              <w:t>含论文目录）</w:t>
            </w:r>
            <w:r>
              <w:rPr>
                <w:rFonts w:hint="default" w:ascii="Times New Roman" w:hAnsi="Times New Roman" w:cs="Times New Roman"/>
                <w:b/>
                <w:bCs/>
                <w:color w:val="000000" w:themeColor="text1"/>
                <w:sz w:val="24"/>
                <w:szCs w:val="24"/>
                <w:lang w:val="zh-CN"/>
                <w14:textFill>
                  <w14:solidFill>
                    <w14:schemeClr w14:val="tx1"/>
                  </w14:solidFill>
                </w14:textFill>
              </w:rPr>
              <w:t>、</w:t>
            </w:r>
            <w:r>
              <w:rPr>
                <w:rFonts w:hint="default" w:ascii="Times New Roman" w:hAnsi="Times New Roman" w:cs="Times New Roman"/>
                <w:b/>
                <w:bCs/>
                <w:color w:val="000000" w:themeColor="text1"/>
                <w:sz w:val="24"/>
                <w:szCs w:val="24"/>
                <w14:textFill>
                  <w14:solidFill>
                    <w14:schemeClr w14:val="tx1"/>
                  </w14:solidFill>
                </w14:textFill>
              </w:rPr>
              <w:t>研究</w:t>
            </w:r>
            <w:r>
              <w:rPr>
                <w:rFonts w:hint="default" w:ascii="Times New Roman" w:hAnsi="Times New Roman" w:cs="Times New Roman"/>
                <w:b/>
                <w:bCs/>
                <w:color w:val="000000" w:themeColor="text1"/>
                <w:sz w:val="24"/>
                <w:szCs w:val="24"/>
                <w:lang w:val="zh-CN"/>
                <w14:textFill>
                  <w14:solidFill>
                    <w14:schemeClr w14:val="tx1"/>
                  </w14:solidFill>
                </w14:textFill>
              </w:rPr>
              <w:t>方法及预期目的</w:t>
            </w:r>
          </w:p>
          <w:p w14:paraId="6A81802D">
            <w:pPr>
              <w:keepNext w:val="0"/>
              <w:keepLines w:val="0"/>
              <w:numPr>
                <w:ilvl w:val="0"/>
                <w:numId w:val="0"/>
              </w:numPr>
              <w:suppressLineNumbers w:val="0"/>
              <w:spacing w:before="0" w:beforeAutospacing="0" w:after="0" w:afterAutospacing="0" w:line="420" w:lineRule="exact"/>
              <w:ind w:left="0" w:leftChars="0" w:right="0"/>
              <w:rPr>
                <w:rFonts w:hint="default" w:ascii="Times New Roman" w:hAnsi="Times New Roman" w:eastAsia="黑体" w:cs="Times New Roman"/>
                <w:bCs/>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1</w:t>
            </w:r>
            <w:r>
              <w:rPr>
                <w:rFonts w:hint="default" w:ascii="Times New Roman" w:hAnsi="Times New Roman" w:eastAsia="黑体" w:cs="Times New Roman"/>
                <w:bCs/>
                <w:color w:val="000000" w:themeColor="text1"/>
                <w:lang w:val="en-US" w:eastAsia="zh-CN"/>
                <w14:textFill>
                  <w14:solidFill>
                    <w14:schemeClr w14:val="tx1"/>
                  </w14:solidFill>
                </w14:textFill>
              </w:rPr>
              <w:t>、</w:t>
            </w:r>
            <w:r>
              <w:rPr>
                <w:rFonts w:hint="default" w:ascii="Times New Roman" w:hAnsi="Times New Roman" w:eastAsia="黑体" w:cs="Times New Roman"/>
                <w:bCs/>
                <w:color w:val="000000" w:themeColor="text1"/>
                <w14:textFill>
                  <w14:solidFill>
                    <w14:schemeClr w14:val="tx1"/>
                  </w14:solidFill>
                </w14:textFill>
              </w:rPr>
              <w:t>重点研究内容</w:t>
            </w:r>
          </w:p>
          <w:p w14:paraId="572C210D">
            <w:pPr>
              <w:keepNext w:val="0"/>
              <w:keepLines w:val="0"/>
              <w:suppressLineNumbers w:val="0"/>
              <w:spacing w:before="0" w:beforeAutospacing="0" w:after="0" w:afterAutospacing="0"/>
              <w:ind w:left="0" w:right="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object>
                <v:shape id="_x0000_i1025" o:spt="75" type="#_x0000_t75" style="height:247.8pt;width:406.45pt;" o:ole="t" filled="f" o:preferrelative="t" stroked="f" coordsize="21600,21600">
                  <v:path/>
                  <v:fill on="f" focussize="0,0"/>
                  <v:stroke on="f"/>
                  <v:imagedata r:id="rId7" o:title=""/>
                  <o:lock v:ext="edit" aspectratio="f"/>
                  <w10:wrap type="none"/>
                  <w10:anchorlock/>
                </v:shape>
                <o:OLEObject Type="Embed" ProgID="Visio.Drawing.15" ShapeID="_x0000_i1025" DrawAspect="Content" ObjectID="_1468075725" r:id="rId6">
                  <o:LockedField>false</o:LockedField>
                </o:OLEObject>
              </w:object>
            </w:r>
          </w:p>
          <w:p w14:paraId="12005398">
            <w:pPr>
              <w:keepNext w:val="0"/>
              <w:keepLines w:val="0"/>
              <w:suppressLineNumbers w:val="0"/>
              <w:spacing w:before="0" w:beforeAutospacing="0" w:after="0" w:afterAutospacing="0"/>
              <w:ind w:left="0" w:right="0" w:firstLine="480"/>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图1基于 VUE 的移动端游戏陪玩系统</w:t>
            </w:r>
          </w:p>
          <w:p w14:paraId="1EA1525D">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（1）普通用户模块</w:t>
            </w:r>
          </w:p>
          <w:p w14:paraId="2D3ABD8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账号登录 / 退出：基于 Token 实现用户身份验证，保障登录安全，支持一键退出功能；</w:t>
            </w:r>
          </w:p>
          <w:p w14:paraId="5ABFFE70">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申请成为陪玩：设计资料提交表单，支持用户选择负责游戏品类并上传资质资料；</w:t>
            </w:r>
          </w:p>
          <w:p w14:paraId="62FA1AD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游戏列表与陪玩筛选：对接管理员维护的游戏库，实现按游戏品类、陪玩评分等维度筛选；</w:t>
            </w:r>
          </w:p>
          <w:p w14:paraId="0A6C13B2">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陪玩详情与预约下单：展示陪玩基本信息、负责游戏、服务价格等，支持用户选择服务时长并下单；</w:t>
            </w:r>
          </w:p>
          <w:p w14:paraId="4C8BD31D">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服务通知与确认：实时推送陪玩接单、服务开始 / 结束通知，支持用户发起开始陪玩、确认服务完成操作；</w:t>
            </w:r>
          </w:p>
          <w:p w14:paraId="0FF7FEB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订单记录查看：按时间、服务状态等维度展示订单明细，支持订单详情追溯。</w:t>
            </w:r>
          </w:p>
          <w:p w14:paraId="5C55C4C7">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（2）陪玩模块</w:t>
            </w:r>
          </w:p>
          <w:p w14:paraId="2CE0FA0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角色切换：实现普通用户 / 陪玩角色一键切换，切换后展示对应功能模块；</w:t>
            </w:r>
          </w:p>
          <w:p w14:paraId="7B995CEF">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负责游戏维护：支持陪玩新增、删除、修改负责的游戏品类，同步至管理员审核环节；</w:t>
            </w:r>
          </w:p>
          <w:p w14:paraId="4D854928">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订单通知与接单：实时接收用户预约订单通知，支持确认接单 / 拒绝接单操作；</w:t>
            </w:r>
          </w:p>
          <w:p w14:paraId="2BD9B026">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订单结束与记录：支持陪玩发起结束订单申请，按时间、收益等维度展示接单记录；</w:t>
            </w:r>
          </w:p>
          <w:p w14:paraId="112F5D2A">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收益明细查看：展示每笔订单的收益金额、结算状态，支持按时间段统计收益。</w:t>
            </w:r>
          </w:p>
          <w:p w14:paraId="4F6B2124">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（3）管理员模块</w:t>
            </w:r>
          </w:p>
          <w:p w14:paraId="34EA8F33">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游戏管理：实现游戏品类的新增、删除、修改、查询，数据同步至用户端和陪玩端的游戏列表；</w:t>
            </w:r>
          </w:p>
          <w:p w14:paraId="5D2083AF">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陪玩审核：审核用户提交的陪玩申请资料，校验负责游戏品类的合理性，支持通过 / 驳回操作并备注原因；</w:t>
            </w:r>
          </w:p>
          <w:p w14:paraId="01913168">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用户 / 陪玩管理：查询用户、陪玩的基本信息，维护账号状态（启用 / 禁用）；</w:t>
            </w:r>
          </w:p>
          <w:p w14:paraId="32ECBD1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订单管理：查看全量订单明细，处理异常订单（如取消、退款），生成订单统计报表；</w:t>
            </w:r>
          </w:p>
          <w:p w14:paraId="17A8BF37">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资金结算管理：设置结算规则，审核陪玩收益结算申请，记录结算明细。</w:t>
            </w:r>
          </w:p>
          <w:p w14:paraId="330446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cs="Times New Roman"/>
                <w:b/>
                <w:bCs w:val="0"/>
                <w:color w:val="000000" w:themeColor="text1"/>
                <w:kern w:val="2"/>
                <w:sz w:val="21"/>
                <w:szCs w:val="21"/>
                <w:lang w:val="en-US" w:eastAsia="zh-CN" w:bidi="ar"/>
                <w14:textFill>
                  <w14:solidFill>
                    <w14:schemeClr w14:val="tx1"/>
                  </w14:solidFill>
                </w14:textFill>
              </w:rPr>
              <w:t>2.论文</w:t>
            </w:r>
            <w:r>
              <w:rPr>
                <w:rFonts w:hint="default" w:ascii="Times New Roman" w:hAnsi="Times New Roman" w:eastAsia="宋体" w:cs="Times New Roman"/>
                <w:b/>
                <w:bCs w:val="0"/>
                <w:color w:val="000000" w:themeColor="text1"/>
                <w:kern w:val="2"/>
                <w:sz w:val="21"/>
                <w:szCs w:val="21"/>
                <w:lang w:val="en-US" w:eastAsia="zh-CN" w:bidi="ar"/>
                <w14:textFill>
                  <w14:solidFill>
                    <w14:schemeClr w14:val="tx1"/>
                  </w14:solidFill>
                </w14:textFill>
              </w:rPr>
              <w:t>目录</w:t>
            </w:r>
            <w:r>
              <w:rPr>
                <w:rFonts w:hint="default" w:ascii="Times New Roman" w:hAnsi="Times New Roman" w:cs="Times New Roman"/>
                <w:b/>
                <w:bCs w:val="0"/>
                <w:color w:val="000000" w:themeColor="text1"/>
                <w:kern w:val="2"/>
                <w:sz w:val="21"/>
                <w:szCs w:val="21"/>
                <w:lang w:val="en-US" w:eastAsia="zh-CN" w:bidi="ar"/>
                <w14:textFill>
                  <w14:solidFill>
                    <w14:schemeClr w14:val="tx1"/>
                  </w14:solidFill>
                </w14:textFill>
              </w:rPr>
              <w:t>：</w:t>
            </w:r>
          </w:p>
          <w:p w14:paraId="5C9F9C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摘要:</w:t>
            </w:r>
          </w:p>
          <w:p w14:paraId="055798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Abstract:</w:t>
            </w:r>
          </w:p>
          <w:p w14:paraId="351494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 绪论</w:t>
            </w:r>
          </w:p>
          <w:p w14:paraId="52F199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1.1 引言</w:t>
            </w:r>
          </w:p>
          <w:p w14:paraId="6D8703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1.2 研究背景</w:t>
            </w:r>
          </w:p>
          <w:p w14:paraId="29EC22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1.3 国内外研究现状</w:t>
            </w:r>
          </w:p>
          <w:p w14:paraId="0071EC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1.4 系统研发目的和意义</w:t>
            </w:r>
          </w:p>
          <w:p w14:paraId="6A2B9C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1.5 系统的任务</w:t>
            </w:r>
          </w:p>
          <w:p w14:paraId="75239B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 项目关键技术</w:t>
            </w:r>
          </w:p>
          <w:p w14:paraId="1ADB8B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2.1 Uniapp+Vue3.0+TS+Pinia+Vite（客户端）</w:t>
            </w:r>
          </w:p>
          <w:p w14:paraId="10A3E8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2.2 Vue+Element-Plus+Vite（后台管理端）</w:t>
            </w:r>
          </w:p>
          <w:p w14:paraId="7ABB6A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2.3 Node.js（后端）</w:t>
            </w:r>
          </w:p>
          <w:p w14:paraId="7B17D4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2.4 MySQL（数据库）</w:t>
            </w:r>
          </w:p>
          <w:p w14:paraId="00C43A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 系统分析</w:t>
            </w:r>
          </w:p>
          <w:p w14:paraId="29EBDE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w:t>
            </w:r>
            <w:r>
              <w:rPr>
                <w:rFonts w:hint="default" w:ascii="Times New Roman" w:hAnsi="Times New Roman" w:cs="Times New Roman"/>
                <w:color w:val="000000" w:themeColor="text1"/>
                <w:kern w:val="2"/>
                <w:sz w:val="21"/>
                <w:szCs w:val="21"/>
                <w:lang w:val="en-US" w:eastAsia="zh-CN" w:bidi="ar"/>
                <w14:textFill>
                  <w14:solidFill>
                    <w14:schemeClr w14:val="tx1"/>
                  </w14:solidFill>
                </w14:textFill>
              </w:rPr>
              <w:t>1</w:t>
            </w: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 xml:space="preserve"> 功能需求分析</w:t>
            </w:r>
          </w:p>
          <w:p w14:paraId="5C4DB9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w:t>
            </w:r>
            <w:r>
              <w:rPr>
                <w:rFonts w:hint="default" w:ascii="Times New Roman" w:hAnsi="Times New Roman" w:cs="Times New Roman"/>
                <w:color w:val="000000" w:themeColor="text1"/>
                <w:kern w:val="2"/>
                <w:sz w:val="21"/>
                <w:szCs w:val="21"/>
                <w:lang w:val="en-US" w:eastAsia="zh-CN" w:bidi="ar"/>
                <w14:textFill>
                  <w14:solidFill>
                    <w14:schemeClr w14:val="tx1"/>
                  </w14:solidFill>
                </w14:textFill>
              </w:rPr>
              <w:t>1</w:t>
            </w: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 xml:space="preserve">.1 </w:t>
            </w:r>
            <w:r>
              <w:rPr>
                <w:rFonts w:hint="default" w:ascii="Times New Roman" w:hAnsi="Times New Roman" w:cs="Times New Roman"/>
                <w:color w:val="000000" w:themeColor="text1"/>
                <w:kern w:val="2"/>
                <w:sz w:val="21"/>
                <w:szCs w:val="21"/>
                <w:lang w:val="en-US" w:eastAsia="zh-CN" w:bidi="ar"/>
                <w14:textFill>
                  <w14:solidFill>
                    <w14:schemeClr w14:val="tx1"/>
                  </w14:solidFill>
                </w14:textFill>
              </w:rPr>
              <w:t>用户</w:t>
            </w: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功能需求</w:t>
            </w:r>
          </w:p>
          <w:p w14:paraId="0773C2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w:t>
            </w:r>
            <w:r>
              <w:rPr>
                <w:rFonts w:hint="default" w:ascii="Times New Roman" w:hAnsi="Times New Roman" w:cs="Times New Roman"/>
                <w:color w:val="000000" w:themeColor="text1"/>
                <w:kern w:val="2"/>
                <w:sz w:val="21"/>
                <w:szCs w:val="21"/>
                <w:lang w:val="en-US" w:eastAsia="zh-CN" w:bidi="ar"/>
                <w14:textFill>
                  <w14:solidFill>
                    <w14:schemeClr w14:val="tx1"/>
                  </w14:solidFill>
                </w14:textFill>
              </w:rPr>
              <w:t>1</w:t>
            </w: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 xml:space="preserve">.2 </w:t>
            </w:r>
            <w:r>
              <w:rPr>
                <w:rFonts w:hint="default" w:ascii="Times New Roman" w:hAnsi="Times New Roman" w:cs="Times New Roman"/>
                <w:color w:val="000000" w:themeColor="text1"/>
                <w:kern w:val="2"/>
                <w:sz w:val="21"/>
                <w:szCs w:val="21"/>
                <w:lang w:val="en-US" w:eastAsia="zh-CN" w:bidi="ar"/>
                <w14:textFill>
                  <w14:solidFill>
                    <w14:schemeClr w14:val="tx1"/>
                  </w14:solidFill>
                </w14:textFill>
              </w:rPr>
              <w:t>管理员</w:t>
            </w: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功能需求</w:t>
            </w:r>
          </w:p>
          <w:p w14:paraId="38F959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w:t>
            </w:r>
            <w:r>
              <w:rPr>
                <w:rFonts w:hint="default" w:ascii="Times New Roman" w:hAnsi="Times New Roman" w:cs="Times New Roman"/>
                <w:color w:val="000000" w:themeColor="text1"/>
                <w:kern w:val="2"/>
                <w:sz w:val="21"/>
                <w:szCs w:val="21"/>
                <w:lang w:val="en-US" w:eastAsia="zh-CN" w:bidi="ar"/>
                <w14:textFill>
                  <w14:solidFill>
                    <w14:schemeClr w14:val="tx1"/>
                  </w14:solidFill>
                </w14:textFill>
              </w:rPr>
              <w:t>2</w:t>
            </w: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 xml:space="preserve"> 非功能需求分析</w:t>
            </w:r>
          </w:p>
          <w:p w14:paraId="1CC2A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w:t>
            </w:r>
            <w:r>
              <w:rPr>
                <w:rFonts w:hint="default" w:ascii="Times New Roman" w:hAnsi="Times New Roman" w:cs="Times New Roman"/>
                <w:color w:val="000000" w:themeColor="text1"/>
                <w:kern w:val="2"/>
                <w:sz w:val="21"/>
                <w:szCs w:val="21"/>
                <w:lang w:val="en-US" w:eastAsia="zh-CN" w:bidi="ar"/>
                <w14:textFill>
                  <w14:solidFill>
                    <w14:schemeClr w14:val="tx1"/>
                  </w14:solidFill>
                </w14:textFill>
              </w:rPr>
              <w:t>2</w:t>
            </w: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w:t>
            </w:r>
            <w:r>
              <w:rPr>
                <w:rFonts w:hint="default" w:ascii="Times New Roman" w:hAnsi="Times New Roman" w:cs="Times New Roman"/>
                <w:color w:val="000000" w:themeColor="text1"/>
                <w:kern w:val="2"/>
                <w:sz w:val="21"/>
                <w:szCs w:val="21"/>
                <w:lang w:val="en-US" w:eastAsia="zh-CN" w:bidi="ar"/>
                <w14:textFill>
                  <w14:solidFill>
                    <w14:schemeClr w14:val="tx1"/>
                  </w14:solidFill>
                </w14:textFill>
              </w:rPr>
              <w:t>1</w:t>
            </w: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 xml:space="preserve"> 可行性分析</w:t>
            </w:r>
          </w:p>
          <w:p w14:paraId="17D160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 系统总体设计方案</w:t>
            </w:r>
          </w:p>
          <w:p w14:paraId="60F68A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4.1 总体结构功能</w:t>
            </w:r>
          </w:p>
          <w:p w14:paraId="62BE5E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4.2 系统模块设计</w:t>
            </w:r>
          </w:p>
          <w:p w14:paraId="4CE3FD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4.2.1 模块功能</w:t>
            </w:r>
          </w:p>
          <w:p w14:paraId="415C97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4.2.2 流程图</w:t>
            </w:r>
          </w:p>
          <w:p w14:paraId="08E6F4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4.3 运行结构</w:t>
            </w:r>
          </w:p>
          <w:p w14:paraId="67DAC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 界面设计</w:t>
            </w:r>
          </w:p>
          <w:p w14:paraId="4ED077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4.4.1 客户端登录</w:t>
            </w:r>
          </w:p>
          <w:p w14:paraId="41307B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4.4.2 陪玩详情</w:t>
            </w:r>
          </w:p>
          <w:p w14:paraId="257120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4.4.3 后台管理端游戏管理界面</w:t>
            </w:r>
          </w:p>
          <w:p w14:paraId="62E26D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4.4.4 后台管理端订单管理界面</w:t>
            </w:r>
          </w:p>
          <w:p w14:paraId="3A3342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4.5 数据库设计</w:t>
            </w:r>
          </w:p>
          <w:p w14:paraId="239845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4.5.1 数据库概念结构设计</w:t>
            </w:r>
          </w:p>
          <w:p w14:paraId="6B9D74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4.5.2 数据库逻辑结构设计</w:t>
            </w:r>
          </w:p>
          <w:p w14:paraId="40C27C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4.5.3 数据库物理结构设计</w:t>
            </w:r>
          </w:p>
          <w:p w14:paraId="67D9B5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 系统实现及测试</w:t>
            </w:r>
          </w:p>
          <w:p w14:paraId="2B6114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5.1 系统开发</w:t>
            </w:r>
          </w:p>
          <w:p w14:paraId="737E6F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5.1.1 系统开发环境</w:t>
            </w:r>
          </w:p>
          <w:p w14:paraId="78687A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5.1.2 系统运行环境</w:t>
            </w:r>
          </w:p>
          <w:p w14:paraId="455A0E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 系统模块实现</w:t>
            </w:r>
          </w:p>
          <w:p w14:paraId="62C687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5.2.1 客户端登录 / 退出模块</w:t>
            </w:r>
          </w:p>
          <w:p w14:paraId="487737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5.2.2 陪玩申请 / 审核模块</w:t>
            </w:r>
          </w:p>
          <w:p w14:paraId="2F98B8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5.2.3 订单预约 / 接单模块</w:t>
            </w:r>
          </w:p>
          <w:p w14:paraId="7DDBC6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5.2.4 后台管理端游戏管理模块</w:t>
            </w:r>
          </w:p>
          <w:p w14:paraId="7BF548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5.2.5 资金结算模块</w:t>
            </w:r>
          </w:p>
          <w:p w14:paraId="38C5A0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 系统测试</w:t>
            </w:r>
          </w:p>
          <w:p w14:paraId="5088F3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5.3.1 基本测试原理</w:t>
            </w:r>
          </w:p>
          <w:p w14:paraId="17671E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5.3.2 测试计划</w:t>
            </w:r>
          </w:p>
          <w:p w14:paraId="00BDD2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5.3.3 测试用例</w:t>
            </w:r>
          </w:p>
          <w:p w14:paraId="7CE7DC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5.3.4 测试过程</w:t>
            </w:r>
          </w:p>
          <w:p w14:paraId="3AC653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5.3.5 测试结果及分析</w:t>
            </w:r>
          </w:p>
          <w:p w14:paraId="787D26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6. 总结</w:t>
            </w:r>
          </w:p>
          <w:p w14:paraId="43E61D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6.1 研究背景回顾</w:t>
            </w:r>
          </w:p>
          <w:p w14:paraId="39AB5E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6.2 工作内容及创新点</w:t>
            </w:r>
          </w:p>
          <w:p w14:paraId="5AEA69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6.3 工作的不足及未来的工作</w:t>
            </w:r>
          </w:p>
          <w:p w14:paraId="7E82A6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参考文献</w:t>
            </w:r>
          </w:p>
          <w:p w14:paraId="120996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b/>
                <w:bCs/>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致谢</w:t>
            </w:r>
          </w:p>
          <w:p w14:paraId="0A2819D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
                <w14:textFill>
                  <w14:solidFill>
                    <w14:schemeClr w14:val="tx1"/>
                  </w14:solidFill>
                </w14:textFill>
              </w:rPr>
              <w:t>3.</w:t>
            </w: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研究方法</w:t>
            </w:r>
          </w:p>
          <w:p w14:paraId="22C826D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系统开发工具与环境：客户端采用Uniapp+Vue3.0+TS+Pinia+Vite开发，后台管理端采用Vue+Element-Plus+Vite开发，后端基于Node.js搭建，数据库使用MySQL8.0+，开发工具选用VSCode、Navicat等。</w:t>
            </w:r>
          </w:p>
          <w:p w14:paraId="47AF368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（1）文献研究法</w:t>
            </w:r>
          </w:p>
          <w:p w14:paraId="50FE4FA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系统性查阅Vue生态开发、移动端跨平台应用、游戏陪玩系统设计相关的学术期刊、学位论文和行业报告，梳理技术选型依据和业务流程设计思路，为系统开发提供理论支撑。</w:t>
            </w:r>
          </w:p>
          <w:p w14:paraId="6E527B8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（2）原型法</w:t>
            </w:r>
          </w:p>
          <w:p w14:paraId="2902487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先快速构建系统核心功能原型（如用户下单、陪玩接单、管理员审核），邀请潜在用户（游戏玩家、陪玩人员）体验测试，根据反馈迭代优化界面设计、业务流程和功能细节，确保系统贴合实际使用需求。</w:t>
            </w:r>
          </w:p>
          <w:p w14:paraId="5D2F1BE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（3）案例分析法</w:t>
            </w:r>
          </w:p>
          <w:p w14:paraId="6529462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选取典型的游戏陪玩场景作为测试案例，将系统部署到模拟环境中，设计多维度测试用例（如高并发下单、异常订单处理、批量陪玩审核），验证系统的稳定性、准确性和易用性。</w:t>
            </w:r>
          </w:p>
          <w:p w14:paraId="354EBEE5">
            <w:pPr>
              <w:keepNext w:val="0"/>
              <w:keepLines w:val="0"/>
              <w:suppressLineNumbers w:val="0"/>
              <w:snapToGrid w:val="0"/>
              <w:spacing w:before="0" w:beforeAutospacing="0" w:after="0" w:afterAutospacing="0" w:line="360" w:lineRule="auto"/>
              <w:ind w:left="0" w:right="0"/>
              <w:jc w:val="left"/>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4.</w:t>
            </w:r>
            <w:r>
              <w:rPr>
                <w:rFonts w:hint="default" w:ascii="Times New Roman" w:hAnsi="Times New Roman" w:eastAsia="宋体" w:cs="Times New Roman"/>
                <w:i w:val="0"/>
                <w:iCs w:val="0"/>
                <w:caps w:val="0"/>
                <w:color w:val="000000" w:themeColor="text1"/>
                <w:spacing w:val="0"/>
                <w:sz w:val="21"/>
                <w:szCs w:val="21"/>
                <w:shd w:val="clear" w:fill="FFFFFF"/>
                <w:lang w:val="zh-CN" w:eastAsia="zh-CN"/>
                <w14:textFill>
                  <w14:solidFill>
                    <w14:schemeClr w14:val="tx1"/>
                  </w14:solidFill>
                </w14:textFill>
              </w:rPr>
              <w:t>预期目的</w:t>
            </w:r>
          </w:p>
          <w:p w14:paraId="3D11251A">
            <w:pPr>
              <w:keepNext w:val="0"/>
              <w:keepLines w:val="0"/>
              <w:numPr>
                <w:ilvl w:val="0"/>
                <w:numId w:val="0"/>
              </w:numPr>
              <w:suppressLineNumbers w:val="0"/>
              <w:spacing w:before="0" w:beforeAutospacing="0" w:after="0" w:afterAutospacing="0" w:line="400" w:lineRule="exact"/>
              <w:ind w:left="0" w:right="0" w:firstLine="420" w:firstLineChars="200"/>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本研究预期设计并实现一套功能完善、操作便捷的基于VUE的移动端游戏陪玩系统，核心目标如下：</w:t>
            </w:r>
          </w:p>
          <w:p w14:paraId="79AEB66A">
            <w:pPr>
              <w:keepNext w:val="0"/>
              <w:keepLines w:val="0"/>
              <w:numPr>
                <w:ilvl w:val="0"/>
                <w:numId w:val="0"/>
              </w:numPr>
              <w:suppressLineNumbers w:val="0"/>
              <w:spacing w:before="0" w:beforeAutospacing="0" w:after="0" w:afterAutospacing="0" w:line="400" w:lineRule="exact"/>
              <w:ind w:left="0" w:right="0" w:firstLine="420" w:firstLineChars="200"/>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解决普通用户游戏陪玩筛选难、预约流程繁琐的问题，实现精准筛选、一键预约、订单可追溯；</w:t>
            </w:r>
          </w:p>
          <w:p w14:paraId="68AD97FC">
            <w:pPr>
              <w:keepNext w:val="0"/>
              <w:keepLines w:val="0"/>
              <w:numPr>
                <w:ilvl w:val="0"/>
                <w:numId w:val="0"/>
              </w:numPr>
              <w:suppressLineNumbers w:val="0"/>
              <w:spacing w:before="0" w:beforeAutospacing="0" w:after="0" w:afterAutospacing="0" w:line="400" w:lineRule="exact"/>
              <w:ind w:left="0" w:right="0" w:firstLine="420" w:firstLineChars="200"/>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解决陪玩人员服务管理混乱、收益不透明的问题，实现角色灵活切换、服务维护便捷、收益明细可视化；</w:t>
            </w:r>
          </w:p>
          <w:p w14:paraId="14783181">
            <w:pPr>
              <w:keepNext w:val="0"/>
              <w:keepLines w:val="0"/>
              <w:numPr>
                <w:ilvl w:val="0"/>
                <w:numId w:val="0"/>
              </w:numPr>
              <w:suppressLineNumbers w:val="0"/>
              <w:spacing w:before="0" w:beforeAutospacing="0" w:after="0" w:afterAutospacing="0" w:line="400" w:lineRule="exact"/>
              <w:ind w:left="0" w:right="0" w:firstLine="420" w:firstLineChars="200"/>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解决管理员游戏品类管理无序、陪玩审核效率低、资金结算管控难的问题，实现全流程数字化管理；</w:t>
            </w:r>
          </w:p>
          <w:p w14:paraId="6B43C052">
            <w:pPr>
              <w:keepNext w:val="0"/>
              <w:keepLines w:val="0"/>
              <w:numPr>
                <w:ilvl w:val="0"/>
                <w:numId w:val="0"/>
              </w:numPr>
              <w:suppressLineNumbers w:val="0"/>
              <w:spacing w:before="0" w:beforeAutospacing="0" w:after="0" w:afterAutospacing="0" w:line="400" w:lineRule="exact"/>
              <w:ind w:left="0" w:right="0" w:firstLine="420" w:firstLineChars="200"/>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验证Vue生态（Uniapp、Element-Plus）在移动端游戏陪玩系统中的适配性和稳定性，为同类系统开发提供可复用的技术方案和实践经验</w:t>
            </w:r>
          </w:p>
          <w:p w14:paraId="49628E72">
            <w:pPr>
              <w:keepNext w:val="0"/>
              <w:keepLines w:val="0"/>
              <w:suppressLineNumbers w:val="0"/>
              <w:autoSpaceDE w:val="0"/>
              <w:autoSpaceDN w:val="0"/>
              <w:spacing w:before="0" w:beforeAutospacing="0" w:after="0" w:afterAutospacing="0"/>
              <w:ind w:left="0" w:right="0"/>
              <w:rPr>
                <w:rFonts w:hint="default" w:ascii="Times New Roman" w:hAnsi="Times New Roman" w:cs="Times New Roman"/>
                <w:color w:val="000000" w:themeColor="text1"/>
                <w14:textFill>
                  <w14:solidFill>
                    <w14:schemeClr w14:val="tx1"/>
                  </w14:solidFill>
                </w14:textFill>
              </w:rPr>
            </w:pPr>
          </w:p>
        </w:tc>
      </w:tr>
      <w:tr w14:paraId="2F08B482">
        <w:trPr>
          <w:trHeight w:val="90"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75D7AAB">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课题进度计划</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2C9A171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40" w:lineRule="exact"/>
              <w:ind w:left="0" w:right="0"/>
              <w:jc w:val="left"/>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eastAsia="zh-CN"/>
                <w14:textFill>
                  <w14:solidFill>
                    <w14:schemeClr w14:val="tx1"/>
                  </w14:solidFill>
                </w14:textFill>
              </w:rPr>
              <w:t>三</w:t>
            </w:r>
            <w:r>
              <w:rPr>
                <w:rFonts w:hint="default" w:ascii="Times New Roman" w:hAnsi="Times New Roman" w:eastAsia="宋体" w:cs="Times New Roman"/>
                <w:b/>
                <w:bCs/>
                <w:i w:val="0"/>
                <w:iCs w:val="0"/>
                <w:caps w:val="0"/>
                <w:color w:val="000000" w:themeColor="text1"/>
                <w:spacing w:val="0"/>
                <w:sz w:val="24"/>
                <w:szCs w:val="24"/>
                <w:shd w:val="clear" w:fill="FFFFFF"/>
                <w:lang w:val="en-US" w:eastAsia="zh-CN"/>
                <w14:textFill>
                  <w14:solidFill>
                    <w14:schemeClr w14:val="tx1"/>
                  </w14:solidFill>
                </w14:textFill>
              </w:rPr>
              <w:t>、</w:t>
            </w:r>
            <w:r>
              <w:rPr>
                <w:rFonts w:hint="default" w:ascii="Times New Roman" w:hAnsi="Times New Roman" w:cs="Times New Roman"/>
                <w:b/>
                <w:bCs/>
                <w:color w:val="000000" w:themeColor="text1"/>
                <w:sz w:val="24"/>
                <w:szCs w:val="24"/>
                <w:lang w:val="zh-CN"/>
                <w14:textFill>
                  <w14:solidFill>
                    <w14:schemeClr w14:val="tx1"/>
                  </w14:solidFill>
                </w14:textFill>
              </w:rPr>
              <w:t>课题进度计划</w:t>
            </w:r>
          </w:p>
          <w:p w14:paraId="59DC0DEC">
            <w:pPr>
              <w:keepNext w:val="0"/>
              <w:keepLines w:val="0"/>
              <w:pageBreakBefore w:val="0"/>
              <w:widowControl w:val="0"/>
              <w:suppressLineNumbers w:val="0"/>
              <w:kinsoku/>
              <w:wordWrap/>
              <w:overflowPunct/>
              <w:topLinePunct w:val="0"/>
              <w:autoSpaceDE/>
              <w:autoSpaceDN/>
              <w:bidi w:val="0"/>
              <w:adjustRightInd/>
              <w:spacing w:before="156" w:beforeLines="50" w:beforeAutospacing="0" w:after="156" w:afterLines="50" w:afterAutospacing="0" w:line="440" w:lineRule="exact"/>
              <w:ind w:left="0" w:right="0" w:firstLine="315" w:firstLineChars="150"/>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1、2025年1</w:t>
            </w:r>
            <w:r>
              <w:rPr>
                <w:rFonts w:hint="default" w:ascii="Times New Roman" w:hAnsi="Times New Roman" w:cs="Times New Roman"/>
                <w:color w:val="000000" w:themeColor="text1"/>
                <w:lang w:val="en-US" w:eastAsia="zh-C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t>月</w:t>
            </w:r>
            <w:r>
              <w:rPr>
                <w:rFonts w:hint="default" w:ascii="Times New Roman" w:hAnsi="Times New Roman" w:cs="Times New Roman"/>
                <w:color w:val="000000" w:themeColor="text1"/>
                <w:lang w:val="en-US" w:eastAsia="zh-CN"/>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t>日前：完成论文选题；</w:t>
            </w:r>
          </w:p>
          <w:p w14:paraId="4804ED5E">
            <w:pPr>
              <w:keepNext w:val="0"/>
              <w:keepLines w:val="0"/>
              <w:suppressLineNumbers w:val="0"/>
              <w:spacing w:before="156" w:beforeLines="50" w:beforeAutospacing="0" w:after="156" w:afterLines="50" w:afterAutospacing="0"/>
              <w:ind w:left="0" w:right="0" w:firstLine="315" w:firstLineChars="15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2、2025年1</w:t>
            </w:r>
            <w:r>
              <w:rPr>
                <w:rFonts w:hint="default" w:ascii="Times New Roman" w:hAnsi="Times New Roman" w:cs="Times New Roman"/>
                <w:color w:val="000000" w:themeColor="text1"/>
                <w:lang w:val="en-US" w:eastAsia="zh-C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t>月</w:t>
            </w:r>
            <w:r>
              <w:rPr>
                <w:rFonts w:hint="default" w:ascii="Times New Roman" w:hAnsi="Times New Roman" w:cs="Times New Roman"/>
                <w:color w:val="000000" w:themeColor="text1"/>
                <w:lang w:val="en-US" w:eastAsia="zh-CN"/>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t>日至2025年12月15日：完成论文开题报告；</w:t>
            </w:r>
          </w:p>
          <w:p w14:paraId="49FBCA64">
            <w:pPr>
              <w:keepNext w:val="0"/>
              <w:keepLines w:val="0"/>
              <w:suppressLineNumbers w:val="0"/>
              <w:spacing w:before="156" w:beforeLines="50" w:beforeAutospacing="0" w:after="156" w:afterLines="50" w:afterAutospacing="0"/>
              <w:ind w:left="0" w:right="0" w:firstLine="315" w:firstLineChars="15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3、2025年12月15日至2026年2月15日：完成论文初稿；</w:t>
            </w:r>
          </w:p>
          <w:p w14:paraId="1A58A765">
            <w:pPr>
              <w:keepNext w:val="0"/>
              <w:keepLines w:val="0"/>
              <w:suppressLineNumbers w:val="0"/>
              <w:spacing w:before="156" w:beforeLines="50" w:beforeAutospacing="0" w:after="156" w:afterLines="50" w:afterAutospacing="0"/>
              <w:ind w:left="0" w:right="0" w:firstLine="315" w:firstLineChars="15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4、2026年2月15日至2026年3月31日：提交论文修改稿；</w:t>
            </w:r>
          </w:p>
          <w:p w14:paraId="1F7DA530">
            <w:pPr>
              <w:keepNext w:val="0"/>
              <w:keepLines w:val="0"/>
              <w:pageBreakBefore w:val="0"/>
              <w:widowControl w:val="0"/>
              <w:suppressLineNumbers w:val="0"/>
              <w:kinsoku/>
              <w:wordWrap/>
              <w:overflowPunct/>
              <w:topLinePunct w:val="0"/>
              <w:autoSpaceDE/>
              <w:autoSpaceDN/>
              <w:bidi w:val="0"/>
              <w:adjustRightInd/>
              <w:spacing w:before="156" w:beforeLines="50" w:beforeAutospacing="0" w:after="156" w:afterLines="50" w:afterAutospacing="0" w:line="440" w:lineRule="exact"/>
              <w:ind w:left="0" w:right="0" w:firstLine="315" w:firstLineChars="150"/>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5、2026年3月31日至2026年4月5日：提交定稿论文。</w:t>
            </w:r>
          </w:p>
        </w:tc>
      </w:tr>
    </w:tbl>
    <w:p w14:paraId="30E9193D">
      <w:pPr>
        <w:adjustRightInd w:val="0"/>
        <w:snapToGrid w:val="0"/>
        <w:spacing w:line="300" w:lineRule="auto"/>
        <w:jc w:val="both"/>
        <w:rPr>
          <w:rFonts w:hint="eastAsia" w:ascii="黑体" w:hAnsi="黑体" w:eastAsia="黑体"/>
          <w:b/>
          <w:bCs/>
          <w:sz w:val="32"/>
          <w:szCs w:val="32"/>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egoe UI">
    <w:altName w:val="苹方-简"/>
    <w:panose1 w:val="020B0502040204020203"/>
    <w:charset w:val="00"/>
    <w:family w:val="auto"/>
    <w:pitch w:val="default"/>
    <w:sig w:usb0="00000000" w:usb1="00000000" w:usb2="00000009" w:usb3="00000000" w:csb0="200001F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7"/>
      <w:tabs>
        <w:tab w:val="left" w:pos="5008"/>
        <w:tab w:val="clear" w:pos="4153"/>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8"/>
      <w:pBdr>
        <w:bottom w:val="none" w:color="auto" w:sz="0" w:space="1"/>
      </w:pBdr>
      <w:jc w:val="both"/>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32B9C"/>
    <w:multiLevelType w:val="multilevel"/>
    <w:tmpl w:val="2DD32B9C"/>
    <w:lvl w:ilvl="0" w:tentative="0">
      <w:start w:val="5"/>
      <w:numFmt w:val="decimal"/>
      <w:lvlText w:val="%1、"/>
      <w:lvlJc w:val="left"/>
      <w:pPr>
        <w:ind w:left="360" w:hanging="360"/>
      </w:pPr>
      <w:rPr>
        <w:rFonts w:hint="default"/>
      </w:rPr>
    </w:lvl>
    <w:lvl w:ilvl="1" w:tentative="0">
      <w:start w:val="2"/>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A49F3D1"/>
    <w:multiLevelType w:val="singleLevel"/>
    <w:tmpl w:val="5A49F3D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MxYTQ4YTc1OThlZjdjYmM3Y2QyMDgyZjVjODhjZjkifQ=="/>
  </w:docVars>
  <w:rsids>
    <w:rsidRoot w:val="00EA6E9E"/>
    <w:rsid w:val="000025FB"/>
    <w:rsid w:val="00002AFD"/>
    <w:rsid w:val="000046B6"/>
    <w:rsid w:val="000057E8"/>
    <w:rsid w:val="000072E2"/>
    <w:rsid w:val="000076D3"/>
    <w:rsid w:val="0001708C"/>
    <w:rsid w:val="0002112A"/>
    <w:rsid w:val="00022BA9"/>
    <w:rsid w:val="00030F7A"/>
    <w:rsid w:val="0003350D"/>
    <w:rsid w:val="00034395"/>
    <w:rsid w:val="000351FA"/>
    <w:rsid w:val="00035DBF"/>
    <w:rsid w:val="00036E32"/>
    <w:rsid w:val="000467A8"/>
    <w:rsid w:val="00046824"/>
    <w:rsid w:val="00051068"/>
    <w:rsid w:val="00054CFF"/>
    <w:rsid w:val="000551EF"/>
    <w:rsid w:val="00057064"/>
    <w:rsid w:val="000639D3"/>
    <w:rsid w:val="00067896"/>
    <w:rsid w:val="000678C0"/>
    <w:rsid w:val="00070179"/>
    <w:rsid w:val="00080A73"/>
    <w:rsid w:val="00083A6E"/>
    <w:rsid w:val="00084904"/>
    <w:rsid w:val="0009370C"/>
    <w:rsid w:val="00093FEC"/>
    <w:rsid w:val="000A00F0"/>
    <w:rsid w:val="000B2062"/>
    <w:rsid w:val="000B40A3"/>
    <w:rsid w:val="000B4FD4"/>
    <w:rsid w:val="000C1650"/>
    <w:rsid w:val="000C54A5"/>
    <w:rsid w:val="000D1E54"/>
    <w:rsid w:val="000D76C7"/>
    <w:rsid w:val="000E3F22"/>
    <w:rsid w:val="000E71AD"/>
    <w:rsid w:val="000F0245"/>
    <w:rsid w:val="000F096E"/>
    <w:rsid w:val="000F31ED"/>
    <w:rsid w:val="00100367"/>
    <w:rsid w:val="001012CD"/>
    <w:rsid w:val="001055D5"/>
    <w:rsid w:val="00105D9A"/>
    <w:rsid w:val="00106D57"/>
    <w:rsid w:val="00110497"/>
    <w:rsid w:val="00111BDC"/>
    <w:rsid w:val="00113CAB"/>
    <w:rsid w:val="00131651"/>
    <w:rsid w:val="00131E1F"/>
    <w:rsid w:val="0013421A"/>
    <w:rsid w:val="00134738"/>
    <w:rsid w:val="001448B4"/>
    <w:rsid w:val="0016033B"/>
    <w:rsid w:val="00161B38"/>
    <w:rsid w:val="00166EF6"/>
    <w:rsid w:val="00171EA9"/>
    <w:rsid w:val="00172B48"/>
    <w:rsid w:val="00182A12"/>
    <w:rsid w:val="00185DB2"/>
    <w:rsid w:val="001877BB"/>
    <w:rsid w:val="001A04D6"/>
    <w:rsid w:val="001A0D65"/>
    <w:rsid w:val="001A604C"/>
    <w:rsid w:val="001B7486"/>
    <w:rsid w:val="001C00CB"/>
    <w:rsid w:val="001C0832"/>
    <w:rsid w:val="001C21F4"/>
    <w:rsid w:val="001C228B"/>
    <w:rsid w:val="001C2CC3"/>
    <w:rsid w:val="001C3459"/>
    <w:rsid w:val="001E0207"/>
    <w:rsid w:val="001E716D"/>
    <w:rsid w:val="001F20DD"/>
    <w:rsid w:val="001F279D"/>
    <w:rsid w:val="001F4D9D"/>
    <w:rsid w:val="001F53EE"/>
    <w:rsid w:val="002017EF"/>
    <w:rsid w:val="002018C5"/>
    <w:rsid w:val="002025A0"/>
    <w:rsid w:val="002068D4"/>
    <w:rsid w:val="00220466"/>
    <w:rsid w:val="00221587"/>
    <w:rsid w:val="00222EF2"/>
    <w:rsid w:val="002265D3"/>
    <w:rsid w:val="00231205"/>
    <w:rsid w:val="002326DE"/>
    <w:rsid w:val="00232BCF"/>
    <w:rsid w:val="0023697A"/>
    <w:rsid w:val="00237419"/>
    <w:rsid w:val="002532FE"/>
    <w:rsid w:val="00257B72"/>
    <w:rsid w:val="00263011"/>
    <w:rsid w:val="00263B2A"/>
    <w:rsid w:val="00270893"/>
    <w:rsid w:val="00274F9B"/>
    <w:rsid w:val="00277C74"/>
    <w:rsid w:val="00284F96"/>
    <w:rsid w:val="00286CDA"/>
    <w:rsid w:val="00287050"/>
    <w:rsid w:val="00290DF3"/>
    <w:rsid w:val="002925B7"/>
    <w:rsid w:val="002A2C32"/>
    <w:rsid w:val="002C06EE"/>
    <w:rsid w:val="002C1990"/>
    <w:rsid w:val="002C1D6A"/>
    <w:rsid w:val="002D107C"/>
    <w:rsid w:val="002D3D3C"/>
    <w:rsid w:val="002D643D"/>
    <w:rsid w:val="002E1C60"/>
    <w:rsid w:val="002E5EB5"/>
    <w:rsid w:val="002E79D1"/>
    <w:rsid w:val="002F21DF"/>
    <w:rsid w:val="002F60C3"/>
    <w:rsid w:val="00310F71"/>
    <w:rsid w:val="003231AA"/>
    <w:rsid w:val="003267BC"/>
    <w:rsid w:val="00334B01"/>
    <w:rsid w:val="00335936"/>
    <w:rsid w:val="003400EE"/>
    <w:rsid w:val="00357F74"/>
    <w:rsid w:val="003603A0"/>
    <w:rsid w:val="00360AB8"/>
    <w:rsid w:val="00361458"/>
    <w:rsid w:val="00362FE8"/>
    <w:rsid w:val="00365364"/>
    <w:rsid w:val="003872AC"/>
    <w:rsid w:val="003952DC"/>
    <w:rsid w:val="003A0013"/>
    <w:rsid w:val="003B05BB"/>
    <w:rsid w:val="003B1395"/>
    <w:rsid w:val="003B262A"/>
    <w:rsid w:val="003B3AA6"/>
    <w:rsid w:val="003B5F85"/>
    <w:rsid w:val="003B7B43"/>
    <w:rsid w:val="003C23E0"/>
    <w:rsid w:val="003C3C99"/>
    <w:rsid w:val="003D236C"/>
    <w:rsid w:val="003D56A4"/>
    <w:rsid w:val="003D5715"/>
    <w:rsid w:val="003D7342"/>
    <w:rsid w:val="003E43D0"/>
    <w:rsid w:val="003F4828"/>
    <w:rsid w:val="003F69F1"/>
    <w:rsid w:val="004053A1"/>
    <w:rsid w:val="00406D3F"/>
    <w:rsid w:val="004105B6"/>
    <w:rsid w:val="0041086E"/>
    <w:rsid w:val="00413292"/>
    <w:rsid w:val="00415879"/>
    <w:rsid w:val="0041654A"/>
    <w:rsid w:val="00417F49"/>
    <w:rsid w:val="004200C9"/>
    <w:rsid w:val="00420EF7"/>
    <w:rsid w:val="00436D19"/>
    <w:rsid w:val="00442329"/>
    <w:rsid w:val="00444B9E"/>
    <w:rsid w:val="00451BCE"/>
    <w:rsid w:val="004526AE"/>
    <w:rsid w:val="00454CCA"/>
    <w:rsid w:val="004607A6"/>
    <w:rsid w:val="00473C69"/>
    <w:rsid w:val="00476ABA"/>
    <w:rsid w:val="00484305"/>
    <w:rsid w:val="004872E8"/>
    <w:rsid w:val="00487E20"/>
    <w:rsid w:val="0049005F"/>
    <w:rsid w:val="00490BB7"/>
    <w:rsid w:val="004928FB"/>
    <w:rsid w:val="00494AFD"/>
    <w:rsid w:val="00497A8D"/>
    <w:rsid w:val="004B0760"/>
    <w:rsid w:val="004B7B86"/>
    <w:rsid w:val="004C0BBB"/>
    <w:rsid w:val="004C7E27"/>
    <w:rsid w:val="004D321F"/>
    <w:rsid w:val="004E2CFC"/>
    <w:rsid w:val="004E3748"/>
    <w:rsid w:val="004F7C39"/>
    <w:rsid w:val="00505F97"/>
    <w:rsid w:val="00511CBD"/>
    <w:rsid w:val="00512375"/>
    <w:rsid w:val="005151CF"/>
    <w:rsid w:val="00517982"/>
    <w:rsid w:val="00517FDD"/>
    <w:rsid w:val="005212FC"/>
    <w:rsid w:val="00524847"/>
    <w:rsid w:val="00526967"/>
    <w:rsid w:val="00530344"/>
    <w:rsid w:val="005343A3"/>
    <w:rsid w:val="00534F5C"/>
    <w:rsid w:val="0053580B"/>
    <w:rsid w:val="00536D2D"/>
    <w:rsid w:val="005406AF"/>
    <w:rsid w:val="0054208A"/>
    <w:rsid w:val="00571932"/>
    <w:rsid w:val="00571DC9"/>
    <w:rsid w:val="00574D40"/>
    <w:rsid w:val="005802D2"/>
    <w:rsid w:val="00581C84"/>
    <w:rsid w:val="005829C0"/>
    <w:rsid w:val="00583353"/>
    <w:rsid w:val="00593934"/>
    <w:rsid w:val="005A08DC"/>
    <w:rsid w:val="005A1860"/>
    <w:rsid w:val="005B0488"/>
    <w:rsid w:val="005C4563"/>
    <w:rsid w:val="005C4F23"/>
    <w:rsid w:val="005C64A4"/>
    <w:rsid w:val="005D7F59"/>
    <w:rsid w:val="005E0E3F"/>
    <w:rsid w:val="005E5121"/>
    <w:rsid w:val="005E539A"/>
    <w:rsid w:val="005F64C0"/>
    <w:rsid w:val="00604396"/>
    <w:rsid w:val="00606D45"/>
    <w:rsid w:val="0060704C"/>
    <w:rsid w:val="0061191D"/>
    <w:rsid w:val="00612EF1"/>
    <w:rsid w:val="006265B0"/>
    <w:rsid w:val="00633636"/>
    <w:rsid w:val="006375D4"/>
    <w:rsid w:val="00640D0A"/>
    <w:rsid w:val="00640D4B"/>
    <w:rsid w:val="0064127F"/>
    <w:rsid w:val="0064558D"/>
    <w:rsid w:val="00646834"/>
    <w:rsid w:val="00647B74"/>
    <w:rsid w:val="006507E8"/>
    <w:rsid w:val="00653E43"/>
    <w:rsid w:val="0066339B"/>
    <w:rsid w:val="00665F5F"/>
    <w:rsid w:val="00670DA1"/>
    <w:rsid w:val="00671760"/>
    <w:rsid w:val="006741B2"/>
    <w:rsid w:val="00683D22"/>
    <w:rsid w:val="00693D9C"/>
    <w:rsid w:val="00693DF4"/>
    <w:rsid w:val="00696807"/>
    <w:rsid w:val="006A73AC"/>
    <w:rsid w:val="006A73B6"/>
    <w:rsid w:val="006A7EF9"/>
    <w:rsid w:val="006B3F42"/>
    <w:rsid w:val="006B6675"/>
    <w:rsid w:val="006C05A9"/>
    <w:rsid w:val="006C6232"/>
    <w:rsid w:val="006C7A16"/>
    <w:rsid w:val="006D141F"/>
    <w:rsid w:val="006D2071"/>
    <w:rsid w:val="006E2B6D"/>
    <w:rsid w:val="007053E3"/>
    <w:rsid w:val="00706754"/>
    <w:rsid w:val="007118C4"/>
    <w:rsid w:val="00725106"/>
    <w:rsid w:val="0074604E"/>
    <w:rsid w:val="00746E3D"/>
    <w:rsid w:val="00754EAC"/>
    <w:rsid w:val="00765CBC"/>
    <w:rsid w:val="0077132E"/>
    <w:rsid w:val="00771F19"/>
    <w:rsid w:val="00775074"/>
    <w:rsid w:val="00777068"/>
    <w:rsid w:val="0078058D"/>
    <w:rsid w:val="00784071"/>
    <w:rsid w:val="0078418E"/>
    <w:rsid w:val="0079161A"/>
    <w:rsid w:val="00792E22"/>
    <w:rsid w:val="00794F19"/>
    <w:rsid w:val="00795B07"/>
    <w:rsid w:val="007973F0"/>
    <w:rsid w:val="007A08DB"/>
    <w:rsid w:val="007B30C1"/>
    <w:rsid w:val="007C038D"/>
    <w:rsid w:val="007C0635"/>
    <w:rsid w:val="007C0728"/>
    <w:rsid w:val="007C076E"/>
    <w:rsid w:val="007C1C87"/>
    <w:rsid w:val="007D0A20"/>
    <w:rsid w:val="007D6471"/>
    <w:rsid w:val="007D6593"/>
    <w:rsid w:val="007E49DC"/>
    <w:rsid w:val="007E49E7"/>
    <w:rsid w:val="007E5032"/>
    <w:rsid w:val="007E63EF"/>
    <w:rsid w:val="007F1AE0"/>
    <w:rsid w:val="007F472A"/>
    <w:rsid w:val="007F4DDD"/>
    <w:rsid w:val="007F6862"/>
    <w:rsid w:val="008048F5"/>
    <w:rsid w:val="00805F18"/>
    <w:rsid w:val="00821E22"/>
    <w:rsid w:val="00822FD0"/>
    <w:rsid w:val="00825370"/>
    <w:rsid w:val="00832823"/>
    <w:rsid w:val="00835800"/>
    <w:rsid w:val="00835D25"/>
    <w:rsid w:val="008419CB"/>
    <w:rsid w:val="00842BFF"/>
    <w:rsid w:val="00843F4D"/>
    <w:rsid w:val="0086196C"/>
    <w:rsid w:val="00874DEE"/>
    <w:rsid w:val="008778D0"/>
    <w:rsid w:val="00881161"/>
    <w:rsid w:val="00881419"/>
    <w:rsid w:val="00881EAA"/>
    <w:rsid w:val="008876F7"/>
    <w:rsid w:val="008905FB"/>
    <w:rsid w:val="00890ED7"/>
    <w:rsid w:val="00892BB4"/>
    <w:rsid w:val="008938D7"/>
    <w:rsid w:val="0089705E"/>
    <w:rsid w:val="008A23E1"/>
    <w:rsid w:val="008B148E"/>
    <w:rsid w:val="008B51FD"/>
    <w:rsid w:val="008B784B"/>
    <w:rsid w:val="008C2E35"/>
    <w:rsid w:val="008C38D1"/>
    <w:rsid w:val="008D15FC"/>
    <w:rsid w:val="008D413B"/>
    <w:rsid w:val="008E3FF9"/>
    <w:rsid w:val="008F33FF"/>
    <w:rsid w:val="008F5DFE"/>
    <w:rsid w:val="008F77D6"/>
    <w:rsid w:val="00901E32"/>
    <w:rsid w:val="00903F60"/>
    <w:rsid w:val="00905F2C"/>
    <w:rsid w:val="00912200"/>
    <w:rsid w:val="00922824"/>
    <w:rsid w:val="00925A75"/>
    <w:rsid w:val="00926101"/>
    <w:rsid w:val="0093616C"/>
    <w:rsid w:val="00940590"/>
    <w:rsid w:val="00964694"/>
    <w:rsid w:val="009674EB"/>
    <w:rsid w:val="009733EA"/>
    <w:rsid w:val="00981A46"/>
    <w:rsid w:val="00982245"/>
    <w:rsid w:val="00984CE0"/>
    <w:rsid w:val="00992D5B"/>
    <w:rsid w:val="00992EC6"/>
    <w:rsid w:val="009940D5"/>
    <w:rsid w:val="00996860"/>
    <w:rsid w:val="009A50C6"/>
    <w:rsid w:val="009A7FE7"/>
    <w:rsid w:val="009B0D0E"/>
    <w:rsid w:val="009B3A89"/>
    <w:rsid w:val="009B6309"/>
    <w:rsid w:val="009B72A9"/>
    <w:rsid w:val="009D0880"/>
    <w:rsid w:val="009D475B"/>
    <w:rsid w:val="009D7B5A"/>
    <w:rsid w:val="009E09BB"/>
    <w:rsid w:val="009E0E0F"/>
    <w:rsid w:val="009E612C"/>
    <w:rsid w:val="009E7705"/>
    <w:rsid w:val="009F5F50"/>
    <w:rsid w:val="009F737D"/>
    <w:rsid w:val="00A108E1"/>
    <w:rsid w:val="00A1290F"/>
    <w:rsid w:val="00A12EE0"/>
    <w:rsid w:val="00A164B5"/>
    <w:rsid w:val="00A170EA"/>
    <w:rsid w:val="00A23050"/>
    <w:rsid w:val="00A23DC2"/>
    <w:rsid w:val="00A24689"/>
    <w:rsid w:val="00A27832"/>
    <w:rsid w:val="00A43CE6"/>
    <w:rsid w:val="00A54298"/>
    <w:rsid w:val="00A55665"/>
    <w:rsid w:val="00A64A05"/>
    <w:rsid w:val="00A66DB7"/>
    <w:rsid w:val="00A711BF"/>
    <w:rsid w:val="00A80B17"/>
    <w:rsid w:val="00A80DA7"/>
    <w:rsid w:val="00A87F37"/>
    <w:rsid w:val="00A91200"/>
    <w:rsid w:val="00A93199"/>
    <w:rsid w:val="00AA58AC"/>
    <w:rsid w:val="00AB0CB5"/>
    <w:rsid w:val="00AB4E74"/>
    <w:rsid w:val="00AC50DE"/>
    <w:rsid w:val="00AC611E"/>
    <w:rsid w:val="00AD3F7C"/>
    <w:rsid w:val="00AE5D10"/>
    <w:rsid w:val="00AE6643"/>
    <w:rsid w:val="00AE7D85"/>
    <w:rsid w:val="00AF052C"/>
    <w:rsid w:val="00AF0D04"/>
    <w:rsid w:val="00AF1725"/>
    <w:rsid w:val="00AF2159"/>
    <w:rsid w:val="00AF56EB"/>
    <w:rsid w:val="00B00257"/>
    <w:rsid w:val="00B04E13"/>
    <w:rsid w:val="00B10F16"/>
    <w:rsid w:val="00B13F8E"/>
    <w:rsid w:val="00B24E91"/>
    <w:rsid w:val="00B35260"/>
    <w:rsid w:val="00B42D34"/>
    <w:rsid w:val="00B54675"/>
    <w:rsid w:val="00B56B22"/>
    <w:rsid w:val="00B613F7"/>
    <w:rsid w:val="00B679E8"/>
    <w:rsid w:val="00B752FA"/>
    <w:rsid w:val="00B75CB1"/>
    <w:rsid w:val="00B76D01"/>
    <w:rsid w:val="00B82B9B"/>
    <w:rsid w:val="00B85AF5"/>
    <w:rsid w:val="00B95BBA"/>
    <w:rsid w:val="00BA40E7"/>
    <w:rsid w:val="00BB0B46"/>
    <w:rsid w:val="00BB4294"/>
    <w:rsid w:val="00BC74D1"/>
    <w:rsid w:val="00BD2A67"/>
    <w:rsid w:val="00BE22B5"/>
    <w:rsid w:val="00BE39D4"/>
    <w:rsid w:val="00BF1DCD"/>
    <w:rsid w:val="00BF44DE"/>
    <w:rsid w:val="00BF48EC"/>
    <w:rsid w:val="00BF68C4"/>
    <w:rsid w:val="00C06E79"/>
    <w:rsid w:val="00C100B7"/>
    <w:rsid w:val="00C15FCF"/>
    <w:rsid w:val="00C20758"/>
    <w:rsid w:val="00C23FCF"/>
    <w:rsid w:val="00C252D9"/>
    <w:rsid w:val="00C256D2"/>
    <w:rsid w:val="00C25C66"/>
    <w:rsid w:val="00C4009A"/>
    <w:rsid w:val="00C402A5"/>
    <w:rsid w:val="00C533D9"/>
    <w:rsid w:val="00C562D8"/>
    <w:rsid w:val="00C72455"/>
    <w:rsid w:val="00C74AB2"/>
    <w:rsid w:val="00C929C4"/>
    <w:rsid w:val="00CA13C9"/>
    <w:rsid w:val="00CB037E"/>
    <w:rsid w:val="00CC1CA6"/>
    <w:rsid w:val="00CC3EAF"/>
    <w:rsid w:val="00CD2BE3"/>
    <w:rsid w:val="00CD315B"/>
    <w:rsid w:val="00CD735A"/>
    <w:rsid w:val="00CE23E5"/>
    <w:rsid w:val="00CE2F6C"/>
    <w:rsid w:val="00CE3085"/>
    <w:rsid w:val="00CE5C2B"/>
    <w:rsid w:val="00D00AC9"/>
    <w:rsid w:val="00D00D17"/>
    <w:rsid w:val="00D03C98"/>
    <w:rsid w:val="00D0463F"/>
    <w:rsid w:val="00D04F01"/>
    <w:rsid w:val="00D05F06"/>
    <w:rsid w:val="00D07785"/>
    <w:rsid w:val="00D07C6F"/>
    <w:rsid w:val="00D101EC"/>
    <w:rsid w:val="00D15333"/>
    <w:rsid w:val="00D2542E"/>
    <w:rsid w:val="00D354B1"/>
    <w:rsid w:val="00D364E7"/>
    <w:rsid w:val="00D3781A"/>
    <w:rsid w:val="00D42FFD"/>
    <w:rsid w:val="00D67AC5"/>
    <w:rsid w:val="00D70490"/>
    <w:rsid w:val="00D767AF"/>
    <w:rsid w:val="00D83A77"/>
    <w:rsid w:val="00DA2FE8"/>
    <w:rsid w:val="00DA3EA5"/>
    <w:rsid w:val="00DB1DB0"/>
    <w:rsid w:val="00DB479D"/>
    <w:rsid w:val="00DB54B8"/>
    <w:rsid w:val="00DC126E"/>
    <w:rsid w:val="00DC2D6E"/>
    <w:rsid w:val="00DC4114"/>
    <w:rsid w:val="00DE2097"/>
    <w:rsid w:val="00DE383B"/>
    <w:rsid w:val="00DE4026"/>
    <w:rsid w:val="00DE5846"/>
    <w:rsid w:val="00DE5CDA"/>
    <w:rsid w:val="00DF2519"/>
    <w:rsid w:val="00DF4EFC"/>
    <w:rsid w:val="00E01184"/>
    <w:rsid w:val="00E01BD2"/>
    <w:rsid w:val="00E27E1D"/>
    <w:rsid w:val="00E31291"/>
    <w:rsid w:val="00E33828"/>
    <w:rsid w:val="00E44919"/>
    <w:rsid w:val="00E46DD8"/>
    <w:rsid w:val="00E50725"/>
    <w:rsid w:val="00E52028"/>
    <w:rsid w:val="00E566D2"/>
    <w:rsid w:val="00E57975"/>
    <w:rsid w:val="00E60DDD"/>
    <w:rsid w:val="00E61A55"/>
    <w:rsid w:val="00E63F45"/>
    <w:rsid w:val="00E67EF2"/>
    <w:rsid w:val="00E76FE1"/>
    <w:rsid w:val="00E77878"/>
    <w:rsid w:val="00E81F3C"/>
    <w:rsid w:val="00E85A02"/>
    <w:rsid w:val="00E91D95"/>
    <w:rsid w:val="00E927E1"/>
    <w:rsid w:val="00EA4447"/>
    <w:rsid w:val="00EA6E9E"/>
    <w:rsid w:val="00EA7CC5"/>
    <w:rsid w:val="00EC1B7B"/>
    <w:rsid w:val="00EC1CD3"/>
    <w:rsid w:val="00EC7E2E"/>
    <w:rsid w:val="00ED49F2"/>
    <w:rsid w:val="00ED57C9"/>
    <w:rsid w:val="00EE1EDD"/>
    <w:rsid w:val="00EE3FF5"/>
    <w:rsid w:val="00EE5DD4"/>
    <w:rsid w:val="00EF0651"/>
    <w:rsid w:val="00EF1EB4"/>
    <w:rsid w:val="00EF3847"/>
    <w:rsid w:val="00EF6ACE"/>
    <w:rsid w:val="00F008B6"/>
    <w:rsid w:val="00F00E39"/>
    <w:rsid w:val="00F05572"/>
    <w:rsid w:val="00F05949"/>
    <w:rsid w:val="00F11AC5"/>
    <w:rsid w:val="00F131A4"/>
    <w:rsid w:val="00F13A30"/>
    <w:rsid w:val="00F16D1E"/>
    <w:rsid w:val="00F20956"/>
    <w:rsid w:val="00F21C98"/>
    <w:rsid w:val="00F22186"/>
    <w:rsid w:val="00F2323F"/>
    <w:rsid w:val="00F2472F"/>
    <w:rsid w:val="00F30D76"/>
    <w:rsid w:val="00F4465F"/>
    <w:rsid w:val="00F4497C"/>
    <w:rsid w:val="00F50FEC"/>
    <w:rsid w:val="00F64BA2"/>
    <w:rsid w:val="00F713CE"/>
    <w:rsid w:val="00F72205"/>
    <w:rsid w:val="00F7347C"/>
    <w:rsid w:val="00F73CF0"/>
    <w:rsid w:val="00F74D02"/>
    <w:rsid w:val="00F760ED"/>
    <w:rsid w:val="00F76671"/>
    <w:rsid w:val="00F822F1"/>
    <w:rsid w:val="00F849C6"/>
    <w:rsid w:val="00F84CC5"/>
    <w:rsid w:val="00F8503F"/>
    <w:rsid w:val="00F85D36"/>
    <w:rsid w:val="00F87F2E"/>
    <w:rsid w:val="00F87FD6"/>
    <w:rsid w:val="00F934A6"/>
    <w:rsid w:val="00FA0247"/>
    <w:rsid w:val="00FA0975"/>
    <w:rsid w:val="00FA0F9B"/>
    <w:rsid w:val="00FB69FD"/>
    <w:rsid w:val="00FC0B41"/>
    <w:rsid w:val="00FC1898"/>
    <w:rsid w:val="00FC4B96"/>
    <w:rsid w:val="00FD6D7A"/>
    <w:rsid w:val="00FE5D94"/>
    <w:rsid w:val="00FE6168"/>
    <w:rsid w:val="00FF7BFA"/>
    <w:rsid w:val="016536E6"/>
    <w:rsid w:val="018C38F5"/>
    <w:rsid w:val="01A54635"/>
    <w:rsid w:val="01B20BBC"/>
    <w:rsid w:val="01C54B55"/>
    <w:rsid w:val="01CC1A40"/>
    <w:rsid w:val="01DF5C17"/>
    <w:rsid w:val="01E44FDB"/>
    <w:rsid w:val="021C29C7"/>
    <w:rsid w:val="0283170F"/>
    <w:rsid w:val="02BE6609"/>
    <w:rsid w:val="031C69F7"/>
    <w:rsid w:val="03206784"/>
    <w:rsid w:val="03394EB3"/>
    <w:rsid w:val="03457CFC"/>
    <w:rsid w:val="03A10CAA"/>
    <w:rsid w:val="03D35307"/>
    <w:rsid w:val="04194CE4"/>
    <w:rsid w:val="04206073"/>
    <w:rsid w:val="043B2EAD"/>
    <w:rsid w:val="045301F6"/>
    <w:rsid w:val="04A85FE5"/>
    <w:rsid w:val="04B14F1D"/>
    <w:rsid w:val="052D4EEB"/>
    <w:rsid w:val="053F077B"/>
    <w:rsid w:val="05445D91"/>
    <w:rsid w:val="05542478"/>
    <w:rsid w:val="05E03D0C"/>
    <w:rsid w:val="06585F98"/>
    <w:rsid w:val="06626C98"/>
    <w:rsid w:val="06755013"/>
    <w:rsid w:val="06B50CF4"/>
    <w:rsid w:val="06CC4290"/>
    <w:rsid w:val="06D55DF1"/>
    <w:rsid w:val="07043A2A"/>
    <w:rsid w:val="070B125C"/>
    <w:rsid w:val="07AD5E6F"/>
    <w:rsid w:val="07E35D35"/>
    <w:rsid w:val="07E5385B"/>
    <w:rsid w:val="0827135A"/>
    <w:rsid w:val="08282010"/>
    <w:rsid w:val="0835444D"/>
    <w:rsid w:val="08601D11"/>
    <w:rsid w:val="0932487E"/>
    <w:rsid w:val="098B4C3B"/>
    <w:rsid w:val="09BA2AC6"/>
    <w:rsid w:val="09D516AE"/>
    <w:rsid w:val="0A0855DF"/>
    <w:rsid w:val="0A123669"/>
    <w:rsid w:val="0A1B3564"/>
    <w:rsid w:val="0A6B3875"/>
    <w:rsid w:val="0A7C7376"/>
    <w:rsid w:val="0A8F5D00"/>
    <w:rsid w:val="0B492B80"/>
    <w:rsid w:val="0BA50010"/>
    <w:rsid w:val="0BF027CF"/>
    <w:rsid w:val="0BF57DE5"/>
    <w:rsid w:val="0BF66385"/>
    <w:rsid w:val="0C040F6B"/>
    <w:rsid w:val="0C120997"/>
    <w:rsid w:val="0C28640C"/>
    <w:rsid w:val="0C4D19CF"/>
    <w:rsid w:val="0C523489"/>
    <w:rsid w:val="0C6B7CC7"/>
    <w:rsid w:val="0C760F26"/>
    <w:rsid w:val="0CA57101"/>
    <w:rsid w:val="0CD8398F"/>
    <w:rsid w:val="0CEE6D0E"/>
    <w:rsid w:val="0D40737D"/>
    <w:rsid w:val="0D6608AD"/>
    <w:rsid w:val="0D8B0A01"/>
    <w:rsid w:val="0E0A401C"/>
    <w:rsid w:val="0E236E8B"/>
    <w:rsid w:val="0E671DFE"/>
    <w:rsid w:val="0E927B6D"/>
    <w:rsid w:val="0EB126E9"/>
    <w:rsid w:val="0EDB1514"/>
    <w:rsid w:val="0EFD592E"/>
    <w:rsid w:val="0EFE3455"/>
    <w:rsid w:val="0F566ED4"/>
    <w:rsid w:val="0FAB53D3"/>
    <w:rsid w:val="0FB75ADD"/>
    <w:rsid w:val="0FBA381F"/>
    <w:rsid w:val="104435B2"/>
    <w:rsid w:val="10973B61"/>
    <w:rsid w:val="109C2F25"/>
    <w:rsid w:val="1112446A"/>
    <w:rsid w:val="112A22DF"/>
    <w:rsid w:val="113C57F9"/>
    <w:rsid w:val="11401B02"/>
    <w:rsid w:val="115313BB"/>
    <w:rsid w:val="117A3266"/>
    <w:rsid w:val="11830BFD"/>
    <w:rsid w:val="119836EC"/>
    <w:rsid w:val="11AC0F46"/>
    <w:rsid w:val="11AE2F10"/>
    <w:rsid w:val="11CB5870"/>
    <w:rsid w:val="11E70547"/>
    <w:rsid w:val="12015736"/>
    <w:rsid w:val="122338FE"/>
    <w:rsid w:val="123553DF"/>
    <w:rsid w:val="12635AA8"/>
    <w:rsid w:val="1299596E"/>
    <w:rsid w:val="12CF75E2"/>
    <w:rsid w:val="12EC1F42"/>
    <w:rsid w:val="135407C2"/>
    <w:rsid w:val="142749D3"/>
    <w:rsid w:val="142B0848"/>
    <w:rsid w:val="146F6F38"/>
    <w:rsid w:val="14771CDF"/>
    <w:rsid w:val="149503B7"/>
    <w:rsid w:val="150A4901"/>
    <w:rsid w:val="15436065"/>
    <w:rsid w:val="15C2342E"/>
    <w:rsid w:val="15F64E85"/>
    <w:rsid w:val="163D2AB4"/>
    <w:rsid w:val="169930A8"/>
    <w:rsid w:val="169C5A2D"/>
    <w:rsid w:val="16B34B25"/>
    <w:rsid w:val="16BF796D"/>
    <w:rsid w:val="172313D6"/>
    <w:rsid w:val="1757523B"/>
    <w:rsid w:val="17A834B1"/>
    <w:rsid w:val="17C84600"/>
    <w:rsid w:val="190665C9"/>
    <w:rsid w:val="192835A8"/>
    <w:rsid w:val="192F55C0"/>
    <w:rsid w:val="193C4E57"/>
    <w:rsid w:val="19FE255B"/>
    <w:rsid w:val="1A4B700E"/>
    <w:rsid w:val="1AA255DC"/>
    <w:rsid w:val="1ABA0B77"/>
    <w:rsid w:val="1ADD1E78"/>
    <w:rsid w:val="1B32070E"/>
    <w:rsid w:val="1B833F1E"/>
    <w:rsid w:val="1B972C67"/>
    <w:rsid w:val="1C024584"/>
    <w:rsid w:val="1C7B60E4"/>
    <w:rsid w:val="1CF9633C"/>
    <w:rsid w:val="1D5E143B"/>
    <w:rsid w:val="1DDE4B7D"/>
    <w:rsid w:val="1DE877AA"/>
    <w:rsid w:val="1E1E4F79"/>
    <w:rsid w:val="1E797379"/>
    <w:rsid w:val="1E8079E2"/>
    <w:rsid w:val="1E85324A"/>
    <w:rsid w:val="1EA070F2"/>
    <w:rsid w:val="1EE7B1D5"/>
    <w:rsid w:val="1EED581A"/>
    <w:rsid w:val="1F1620F4"/>
    <w:rsid w:val="1F4D1FBA"/>
    <w:rsid w:val="1F614D81"/>
    <w:rsid w:val="1F7871DE"/>
    <w:rsid w:val="1F793D64"/>
    <w:rsid w:val="1FAD2A59"/>
    <w:rsid w:val="1FCF0C21"/>
    <w:rsid w:val="1FE04BDC"/>
    <w:rsid w:val="20173184"/>
    <w:rsid w:val="20236F98"/>
    <w:rsid w:val="204333BD"/>
    <w:rsid w:val="205D622D"/>
    <w:rsid w:val="209634ED"/>
    <w:rsid w:val="20A420AE"/>
    <w:rsid w:val="20BC4559"/>
    <w:rsid w:val="20C3634C"/>
    <w:rsid w:val="20CA1A5A"/>
    <w:rsid w:val="20D83472"/>
    <w:rsid w:val="217D7A19"/>
    <w:rsid w:val="217E14A6"/>
    <w:rsid w:val="219B3439"/>
    <w:rsid w:val="219F0AC7"/>
    <w:rsid w:val="21B46321"/>
    <w:rsid w:val="21BF0821"/>
    <w:rsid w:val="21E464DA"/>
    <w:rsid w:val="21ED0826"/>
    <w:rsid w:val="22715FC0"/>
    <w:rsid w:val="227368B6"/>
    <w:rsid w:val="22CF2CE6"/>
    <w:rsid w:val="230706D2"/>
    <w:rsid w:val="230A01C2"/>
    <w:rsid w:val="23241284"/>
    <w:rsid w:val="23363564"/>
    <w:rsid w:val="236A005D"/>
    <w:rsid w:val="23731150"/>
    <w:rsid w:val="239A7FFF"/>
    <w:rsid w:val="2446522A"/>
    <w:rsid w:val="24735F24"/>
    <w:rsid w:val="24896E79"/>
    <w:rsid w:val="24D93A69"/>
    <w:rsid w:val="24F4134C"/>
    <w:rsid w:val="252B4B4C"/>
    <w:rsid w:val="252D6A5F"/>
    <w:rsid w:val="25315EDA"/>
    <w:rsid w:val="25441769"/>
    <w:rsid w:val="261D1FBA"/>
    <w:rsid w:val="263755AB"/>
    <w:rsid w:val="269E134D"/>
    <w:rsid w:val="26A12BEB"/>
    <w:rsid w:val="26BB1EFF"/>
    <w:rsid w:val="26E15F04"/>
    <w:rsid w:val="270218DC"/>
    <w:rsid w:val="27174C5C"/>
    <w:rsid w:val="273F48DE"/>
    <w:rsid w:val="27402404"/>
    <w:rsid w:val="27C06969"/>
    <w:rsid w:val="27CD4CCF"/>
    <w:rsid w:val="28125025"/>
    <w:rsid w:val="28497097"/>
    <w:rsid w:val="285919D0"/>
    <w:rsid w:val="285D358F"/>
    <w:rsid w:val="288B0B54"/>
    <w:rsid w:val="288D1679"/>
    <w:rsid w:val="28956780"/>
    <w:rsid w:val="289C18BC"/>
    <w:rsid w:val="28F6721F"/>
    <w:rsid w:val="290851A4"/>
    <w:rsid w:val="295757E3"/>
    <w:rsid w:val="296C5733"/>
    <w:rsid w:val="29A11C8E"/>
    <w:rsid w:val="29B844D4"/>
    <w:rsid w:val="29DE51BC"/>
    <w:rsid w:val="2A6E1AA7"/>
    <w:rsid w:val="2AC450FA"/>
    <w:rsid w:val="2AE5754B"/>
    <w:rsid w:val="2B312BEA"/>
    <w:rsid w:val="2B6F150A"/>
    <w:rsid w:val="2B8378A4"/>
    <w:rsid w:val="2BC25ADE"/>
    <w:rsid w:val="2BF35C97"/>
    <w:rsid w:val="2C077995"/>
    <w:rsid w:val="2C1C3440"/>
    <w:rsid w:val="2C4E7372"/>
    <w:rsid w:val="2C907D44"/>
    <w:rsid w:val="2CC31B0E"/>
    <w:rsid w:val="2CD258AD"/>
    <w:rsid w:val="2D616C31"/>
    <w:rsid w:val="2DA03BFD"/>
    <w:rsid w:val="2DB33BE0"/>
    <w:rsid w:val="2DFA155F"/>
    <w:rsid w:val="2E2A77AC"/>
    <w:rsid w:val="2E3D769E"/>
    <w:rsid w:val="2E717214"/>
    <w:rsid w:val="2EB86D24"/>
    <w:rsid w:val="2F2919D0"/>
    <w:rsid w:val="2F5B602D"/>
    <w:rsid w:val="2F6B3D97"/>
    <w:rsid w:val="2F873370"/>
    <w:rsid w:val="2FC82297"/>
    <w:rsid w:val="2FE74437"/>
    <w:rsid w:val="3005243D"/>
    <w:rsid w:val="305B02AF"/>
    <w:rsid w:val="305F1B4D"/>
    <w:rsid w:val="30904B9B"/>
    <w:rsid w:val="30F304E8"/>
    <w:rsid w:val="31880C30"/>
    <w:rsid w:val="31B732C3"/>
    <w:rsid w:val="31DE40E8"/>
    <w:rsid w:val="31FB3EB6"/>
    <w:rsid w:val="320F4EAD"/>
    <w:rsid w:val="324A2389"/>
    <w:rsid w:val="3253491B"/>
    <w:rsid w:val="32662C14"/>
    <w:rsid w:val="326A2A2B"/>
    <w:rsid w:val="32E60304"/>
    <w:rsid w:val="32E77BD8"/>
    <w:rsid w:val="331A1E05"/>
    <w:rsid w:val="33211998"/>
    <w:rsid w:val="33243E3B"/>
    <w:rsid w:val="336244E6"/>
    <w:rsid w:val="339E298D"/>
    <w:rsid w:val="33C442A5"/>
    <w:rsid w:val="34580D8D"/>
    <w:rsid w:val="3458206D"/>
    <w:rsid w:val="34873421"/>
    <w:rsid w:val="34A25348"/>
    <w:rsid w:val="3529097C"/>
    <w:rsid w:val="35635C3C"/>
    <w:rsid w:val="35643762"/>
    <w:rsid w:val="356674DA"/>
    <w:rsid w:val="3576557D"/>
    <w:rsid w:val="35E23F3E"/>
    <w:rsid w:val="36EB4E93"/>
    <w:rsid w:val="372238D5"/>
    <w:rsid w:val="37313B18"/>
    <w:rsid w:val="37896817"/>
    <w:rsid w:val="37DC3A83"/>
    <w:rsid w:val="37F214F9"/>
    <w:rsid w:val="3825367C"/>
    <w:rsid w:val="385201EA"/>
    <w:rsid w:val="38907504"/>
    <w:rsid w:val="38B05A93"/>
    <w:rsid w:val="38B250D2"/>
    <w:rsid w:val="38B36EDA"/>
    <w:rsid w:val="38C132BF"/>
    <w:rsid w:val="38F832E8"/>
    <w:rsid w:val="395222D2"/>
    <w:rsid w:val="3A0D43C8"/>
    <w:rsid w:val="3A173499"/>
    <w:rsid w:val="3A557B1D"/>
    <w:rsid w:val="3A667B03"/>
    <w:rsid w:val="3A7E0E22"/>
    <w:rsid w:val="3B2E2848"/>
    <w:rsid w:val="3B5B52BE"/>
    <w:rsid w:val="3B7A3CDF"/>
    <w:rsid w:val="3B862684"/>
    <w:rsid w:val="3BE15B0C"/>
    <w:rsid w:val="3C1C08F2"/>
    <w:rsid w:val="3C477412"/>
    <w:rsid w:val="3C676344"/>
    <w:rsid w:val="3C7C3A87"/>
    <w:rsid w:val="3CB90837"/>
    <w:rsid w:val="3CB94393"/>
    <w:rsid w:val="3D393726"/>
    <w:rsid w:val="3D791D75"/>
    <w:rsid w:val="3D9F7FE4"/>
    <w:rsid w:val="3DA768E2"/>
    <w:rsid w:val="3DC54FBA"/>
    <w:rsid w:val="3DF71617"/>
    <w:rsid w:val="3E077380"/>
    <w:rsid w:val="3EC6723B"/>
    <w:rsid w:val="3ECC2CDB"/>
    <w:rsid w:val="3EE656A8"/>
    <w:rsid w:val="3EE9217D"/>
    <w:rsid w:val="3F214472"/>
    <w:rsid w:val="3F485EA2"/>
    <w:rsid w:val="40BE466E"/>
    <w:rsid w:val="40EC510F"/>
    <w:rsid w:val="410A340F"/>
    <w:rsid w:val="41113992"/>
    <w:rsid w:val="413735BC"/>
    <w:rsid w:val="41393CF5"/>
    <w:rsid w:val="41AA2E44"/>
    <w:rsid w:val="41AC685F"/>
    <w:rsid w:val="41AF3FB7"/>
    <w:rsid w:val="41B617E9"/>
    <w:rsid w:val="41EB2AB3"/>
    <w:rsid w:val="41F30347"/>
    <w:rsid w:val="428D254A"/>
    <w:rsid w:val="42A0071B"/>
    <w:rsid w:val="42A45AE6"/>
    <w:rsid w:val="42C85C93"/>
    <w:rsid w:val="42E859D2"/>
    <w:rsid w:val="43024B55"/>
    <w:rsid w:val="430F1E49"/>
    <w:rsid w:val="432D7889"/>
    <w:rsid w:val="43322FD5"/>
    <w:rsid w:val="43655E71"/>
    <w:rsid w:val="438F22F2"/>
    <w:rsid w:val="43A55D11"/>
    <w:rsid w:val="43CF2F74"/>
    <w:rsid w:val="43F073F4"/>
    <w:rsid w:val="44024872"/>
    <w:rsid w:val="44184095"/>
    <w:rsid w:val="446C56FB"/>
    <w:rsid w:val="44F468B0"/>
    <w:rsid w:val="4548374C"/>
    <w:rsid w:val="45A51959"/>
    <w:rsid w:val="45B1654F"/>
    <w:rsid w:val="45BB5620"/>
    <w:rsid w:val="45D95AA6"/>
    <w:rsid w:val="45E42985"/>
    <w:rsid w:val="46050383"/>
    <w:rsid w:val="467F03FC"/>
    <w:rsid w:val="46955E71"/>
    <w:rsid w:val="46D92ABC"/>
    <w:rsid w:val="46DB7996"/>
    <w:rsid w:val="471A1ED2"/>
    <w:rsid w:val="47511598"/>
    <w:rsid w:val="478A34FC"/>
    <w:rsid w:val="478D4D9A"/>
    <w:rsid w:val="47DC7CB0"/>
    <w:rsid w:val="48091D1E"/>
    <w:rsid w:val="485A1120"/>
    <w:rsid w:val="48812041"/>
    <w:rsid w:val="488F069E"/>
    <w:rsid w:val="48BF71D5"/>
    <w:rsid w:val="490F50CC"/>
    <w:rsid w:val="49273B38"/>
    <w:rsid w:val="49575214"/>
    <w:rsid w:val="495B132C"/>
    <w:rsid w:val="49D10E80"/>
    <w:rsid w:val="4A407EA2"/>
    <w:rsid w:val="4A513E5D"/>
    <w:rsid w:val="4A545FE5"/>
    <w:rsid w:val="4B1D01E3"/>
    <w:rsid w:val="4B5300A9"/>
    <w:rsid w:val="4B9F32EE"/>
    <w:rsid w:val="4BB260DE"/>
    <w:rsid w:val="4BBA1ED6"/>
    <w:rsid w:val="4BF70A34"/>
    <w:rsid w:val="4C110693"/>
    <w:rsid w:val="4C665E9D"/>
    <w:rsid w:val="4C6B5AEC"/>
    <w:rsid w:val="4CFB6302"/>
    <w:rsid w:val="4D4E0B28"/>
    <w:rsid w:val="4D704F42"/>
    <w:rsid w:val="4D862070"/>
    <w:rsid w:val="4DAB41CC"/>
    <w:rsid w:val="4E824F2D"/>
    <w:rsid w:val="4EA22613"/>
    <w:rsid w:val="4EB726FD"/>
    <w:rsid w:val="4EBC46CA"/>
    <w:rsid w:val="4EDE5D75"/>
    <w:rsid w:val="4F870AB9"/>
    <w:rsid w:val="4F937CD3"/>
    <w:rsid w:val="4FA36964"/>
    <w:rsid w:val="4FCC3F86"/>
    <w:rsid w:val="4FEE40B1"/>
    <w:rsid w:val="506B379F"/>
    <w:rsid w:val="507C775A"/>
    <w:rsid w:val="50963268"/>
    <w:rsid w:val="50BE5C4F"/>
    <w:rsid w:val="50C609FA"/>
    <w:rsid w:val="510B0A72"/>
    <w:rsid w:val="513030FE"/>
    <w:rsid w:val="51595CED"/>
    <w:rsid w:val="51887748"/>
    <w:rsid w:val="52754DA9"/>
    <w:rsid w:val="5284304C"/>
    <w:rsid w:val="52930D5A"/>
    <w:rsid w:val="52ED493F"/>
    <w:rsid w:val="53377DFB"/>
    <w:rsid w:val="538C1421"/>
    <w:rsid w:val="53C85AC7"/>
    <w:rsid w:val="53CA6A6E"/>
    <w:rsid w:val="53E73A84"/>
    <w:rsid w:val="5411465D"/>
    <w:rsid w:val="541D1254"/>
    <w:rsid w:val="54210D44"/>
    <w:rsid w:val="54245C5C"/>
    <w:rsid w:val="542720D3"/>
    <w:rsid w:val="542D593B"/>
    <w:rsid w:val="545C3B2A"/>
    <w:rsid w:val="54662BFB"/>
    <w:rsid w:val="54A51975"/>
    <w:rsid w:val="54B90739"/>
    <w:rsid w:val="555B64D8"/>
    <w:rsid w:val="556E620B"/>
    <w:rsid w:val="55CD3553"/>
    <w:rsid w:val="565371AF"/>
    <w:rsid w:val="56755377"/>
    <w:rsid w:val="56933A4F"/>
    <w:rsid w:val="56EB6025"/>
    <w:rsid w:val="57234DD3"/>
    <w:rsid w:val="573B211D"/>
    <w:rsid w:val="57AC6B77"/>
    <w:rsid w:val="57D32355"/>
    <w:rsid w:val="58004109"/>
    <w:rsid w:val="581035A9"/>
    <w:rsid w:val="58A12453"/>
    <w:rsid w:val="58F702C5"/>
    <w:rsid w:val="59103135"/>
    <w:rsid w:val="59C26C47"/>
    <w:rsid w:val="5A3D72FB"/>
    <w:rsid w:val="5A9F0C15"/>
    <w:rsid w:val="5AA61FA3"/>
    <w:rsid w:val="5AA8741B"/>
    <w:rsid w:val="5AC90C67"/>
    <w:rsid w:val="5B2130BD"/>
    <w:rsid w:val="5B436719"/>
    <w:rsid w:val="5BC07095"/>
    <w:rsid w:val="5BC70423"/>
    <w:rsid w:val="5BEA5EBF"/>
    <w:rsid w:val="5BF705DC"/>
    <w:rsid w:val="5C193AD6"/>
    <w:rsid w:val="5C204263"/>
    <w:rsid w:val="5CBC5AAE"/>
    <w:rsid w:val="5CF54B1C"/>
    <w:rsid w:val="5CFD1C22"/>
    <w:rsid w:val="5D041203"/>
    <w:rsid w:val="5D186A5C"/>
    <w:rsid w:val="5D1F428F"/>
    <w:rsid w:val="5D213B63"/>
    <w:rsid w:val="5D416AC6"/>
    <w:rsid w:val="5D4D4958"/>
    <w:rsid w:val="5D896A3F"/>
    <w:rsid w:val="5DEF1EB3"/>
    <w:rsid w:val="5DFD3E98"/>
    <w:rsid w:val="5E0545B0"/>
    <w:rsid w:val="5E1436C8"/>
    <w:rsid w:val="5E1D6DD4"/>
    <w:rsid w:val="5ED42179"/>
    <w:rsid w:val="5F0B0627"/>
    <w:rsid w:val="5F225C8B"/>
    <w:rsid w:val="5F284F6A"/>
    <w:rsid w:val="5F492FFA"/>
    <w:rsid w:val="5F69359F"/>
    <w:rsid w:val="5F7946D9"/>
    <w:rsid w:val="5F84662B"/>
    <w:rsid w:val="5FE33352"/>
    <w:rsid w:val="5FFE63DD"/>
    <w:rsid w:val="602D6CC3"/>
    <w:rsid w:val="605C7278"/>
    <w:rsid w:val="609D0ED4"/>
    <w:rsid w:val="60AE3960"/>
    <w:rsid w:val="60B437E3"/>
    <w:rsid w:val="60CE7D3F"/>
    <w:rsid w:val="61112140"/>
    <w:rsid w:val="612E684E"/>
    <w:rsid w:val="61712EE6"/>
    <w:rsid w:val="61A62889"/>
    <w:rsid w:val="61F60FB7"/>
    <w:rsid w:val="61FE0917"/>
    <w:rsid w:val="620B4DE2"/>
    <w:rsid w:val="62372319"/>
    <w:rsid w:val="626F437F"/>
    <w:rsid w:val="627604AD"/>
    <w:rsid w:val="62B17737"/>
    <w:rsid w:val="62D60F4C"/>
    <w:rsid w:val="63E64478"/>
    <w:rsid w:val="640815D9"/>
    <w:rsid w:val="648B7995"/>
    <w:rsid w:val="64B928D3"/>
    <w:rsid w:val="64BB7276"/>
    <w:rsid w:val="64C179D9"/>
    <w:rsid w:val="64E75692"/>
    <w:rsid w:val="65460C86"/>
    <w:rsid w:val="65A55B01"/>
    <w:rsid w:val="65D025CA"/>
    <w:rsid w:val="65EB16E3"/>
    <w:rsid w:val="65F91B21"/>
    <w:rsid w:val="66A31A8D"/>
    <w:rsid w:val="66B9305E"/>
    <w:rsid w:val="67CE48E7"/>
    <w:rsid w:val="67D0065F"/>
    <w:rsid w:val="67E649FF"/>
    <w:rsid w:val="68030A35"/>
    <w:rsid w:val="6809233A"/>
    <w:rsid w:val="6821710D"/>
    <w:rsid w:val="68B7537B"/>
    <w:rsid w:val="68C1444C"/>
    <w:rsid w:val="69366BE8"/>
    <w:rsid w:val="693F6A4B"/>
    <w:rsid w:val="696F582C"/>
    <w:rsid w:val="697274F4"/>
    <w:rsid w:val="6985191D"/>
    <w:rsid w:val="69B70141"/>
    <w:rsid w:val="69CC12FA"/>
    <w:rsid w:val="69CE5072"/>
    <w:rsid w:val="69D849A6"/>
    <w:rsid w:val="69FE7BAC"/>
    <w:rsid w:val="6A022F6E"/>
    <w:rsid w:val="6A18009C"/>
    <w:rsid w:val="6A4B09E3"/>
    <w:rsid w:val="6A794FDE"/>
    <w:rsid w:val="6ABC311D"/>
    <w:rsid w:val="6ACB15B2"/>
    <w:rsid w:val="6ADB7A47"/>
    <w:rsid w:val="6B0A7261"/>
    <w:rsid w:val="6BB26392"/>
    <w:rsid w:val="6BB65DBE"/>
    <w:rsid w:val="6BD91AAD"/>
    <w:rsid w:val="6BE741CA"/>
    <w:rsid w:val="6BF3491C"/>
    <w:rsid w:val="6C184383"/>
    <w:rsid w:val="6C47110C"/>
    <w:rsid w:val="6C501D6F"/>
    <w:rsid w:val="6C537AB1"/>
    <w:rsid w:val="6C7041BF"/>
    <w:rsid w:val="6C8639E2"/>
    <w:rsid w:val="6D107051"/>
    <w:rsid w:val="6D301BA0"/>
    <w:rsid w:val="6D797BF9"/>
    <w:rsid w:val="6E0C7F17"/>
    <w:rsid w:val="6E36758A"/>
    <w:rsid w:val="6E893A8D"/>
    <w:rsid w:val="6F1352D6"/>
    <w:rsid w:val="6F2158D5"/>
    <w:rsid w:val="6F3B4F58"/>
    <w:rsid w:val="6F463266"/>
    <w:rsid w:val="6FA7614A"/>
    <w:rsid w:val="70DD1E39"/>
    <w:rsid w:val="70EE7DA8"/>
    <w:rsid w:val="72824C4C"/>
    <w:rsid w:val="728C5ACB"/>
    <w:rsid w:val="72E0000C"/>
    <w:rsid w:val="731A30D6"/>
    <w:rsid w:val="7373363B"/>
    <w:rsid w:val="73753EB2"/>
    <w:rsid w:val="73CC024C"/>
    <w:rsid w:val="73CC2623"/>
    <w:rsid w:val="73E53131"/>
    <w:rsid w:val="74324450"/>
    <w:rsid w:val="74884070"/>
    <w:rsid w:val="74AE507D"/>
    <w:rsid w:val="74C23A26"/>
    <w:rsid w:val="74D80B53"/>
    <w:rsid w:val="74D90D77"/>
    <w:rsid w:val="74E05C5A"/>
    <w:rsid w:val="74E4574A"/>
    <w:rsid w:val="74F91565"/>
    <w:rsid w:val="75076C79"/>
    <w:rsid w:val="7516167C"/>
    <w:rsid w:val="75285195"/>
    <w:rsid w:val="75695C4F"/>
    <w:rsid w:val="759251A6"/>
    <w:rsid w:val="75A5137D"/>
    <w:rsid w:val="75D91027"/>
    <w:rsid w:val="767174B1"/>
    <w:rsid w:val="76A01B45"/>
    <w:rsid w:val="76AA4771"/>
    <w:rsid w:val="76CF41D8"/>
    <w:rsid w:val="76D346B9"/>
    <w:rsid w:val="76FD6F97"/>
    <w:rsid w:val="775546DD"/>
    <w:rsid w:val="77903967"/>
    <w:rsid w:val="77A94A29"/>
    <w:rsid w:val="77BC4229"/>
    <w:rsid w:val="77C500A0"/>
    <w:rsid w:val="77D64CA9"/>
    <w:rsid w:val="77E3618D"/>
    <w:rsid w:val="786A065C"/>
    <w:rsid w:val="789B25C4"/>
    <w:rsid w:val="79267AF5"/>
    <w:rsid w:val="794B223C"/>
    <w:rsid w:val="79C95889"/>
    <w:rsid w:val="79DE4E5E"/>
    <w:rsid w:val="79F77CCE"/>
    <w:rsid w:val="7A41363F"/>
    <w:rsid w:val="7A552C46"/>
    <w:rsid w:val="7A5E7D4D"/>
    <w:rsid w:val="7A925C48"/>
    <w:rsid w:val="7AC06311"/>
    <w:rsid w:val="7AF73720"/>
    <w:rsid w:val="7B62386D"/>
    <w:rsid w:val="7B6273C9"/>
    <w:rsid w:val="7B705F89"/>
    <w:rsid w:val="7B8B09B7"/>
    <w:rsid w:val="7B9854E0"/>
    <w:rsid w:val="7BC92F3D"/>
    <w:rsid w:val="7C4635A4"/>
    <w:rsid w:val="7C9A1F69"/>
    <w:rsid w:val="7CDA7B4F"/>
    <w:rsid w:val="7CEA3B1A"/>
    <w:rsid w:val="7D20578D"/>
    <w:rsid w:val="7D7C0CFB"/>
    <w:rsid w:val="7E0E3838"/>
    <w:rsid w:val="7E582D05"/>
    <w:rsid w:val="7E6D0D6A"/>
    <w:rsid w:val="7EA7D77D"/>
    <w:rsid w:val="7F137688"/>
    <w:rsid w:val="7F3A5747"/>
    <w:rsid w:val="FBBF05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4">
    <w:name w:val="toa heading"/>
    <w:basedOn w:val="1"/>
    <w:next w:val="1"/>
    <w:qFormat/>
    <w:uiPriority w:val="0"/>
    <w:pPr>
      <w:spacing w:before="120"/>
    </w:pPr>
    <w:rPr>
      <w:rFonts w:ascii="Arial" w:hAnsi="Arial"/>
      <w:sz w:val="24"/>
    </w:rPr>
  </w:style>
  <w:style w:type="paragraph" w:styleId="5">
    <w:name w:val="annotation text"/>
    <w:basedOn w:val="1"/>
    <w:link w:val="21"/>
    <w:qFormat/>
    <w:uiPriority w:val="0"/>
    <w:pPr>
      <w:jc w:val="left"/>
    </w:pPr>
  </w:style>
  <w:style w:type="paragraph" w:styleId="6">
    <w:name w:val="Balloon Text"/>
    <w:basedOn w:val="1"/>
    <w:link w:val="23"/>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link w:val="18"/>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100" w:beforeAutospacing="1" w:after="100" w:afterAutospacing="1"/>
      <w:jc w:val="left"/>
    </w:pPr>
    <w:rPr>
      <w:rFonts w:ascii="Calibri" w:hAnsi="Calibri"/>
      <w:kern w:val="0"/>
      <w:sz w:val="24"/>
    </w:rPr>
  </w:style>
  <w:style w:type="paragraph" w:styleId="10">
    <w:name w:val="annotation subject"/>
    <w:basedOn w:val="5"/>
    <w:next w:val="5"/>
    <w:link w:val="22"/>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FollowedHyperlink"/>
    <w:basedOn w:val="13"/>
    <w:qFormat/>
    <w:uiPriority w:val="0"/>
    <w:rPr>
      <w:color w:val="800080"/>
      <w:u w:val="single"/>
    </w:rPr>
  </w:style>
  <w:style w:type="character" w:styleId="16">
    <w:name w:val="Hyperlink"/>
    <w:basedOn w:val="13"/>
    <w:qFormat/>
    <w:uiPriority w:val="0"/>
    <w:rPr>
      <w:color w:val="0000FF"/>
      <w:u w:val="single"/>
    </w:rPr>
  </w:style>
  <w:style w:type="character" w:styleId="17">
    <w:name w:val="annotation reference"/>
    <w:basedOn w:val="13"/>
    <w:qFormat/>
    <w:uiPriority w:val="0"/>
    <w:rPr>
      <w:sz w:val="21"/>
      <w:szCs w:val="21"/>
    </w:rPr>
  </w:style>
  <w:style w:type="character" w:customStyle="1" w:styleId="18">
    <w:name w:val="页眉 字符"/>
    <w:basedOn w:val="13"/>
    <w:link w:val="8"/>
    <w:qFormat/>
    <w:uiPriority w:val="99"/>
    <w:rPr>
      <w:kern w:val="2"/>
      <w:sz w:val="18"/>
      <w:szCs w:val="18"/>
    </w:rPr>
  </w:style>
  <w:style w:type="character" w:customStyle="1" w:styleId="19">
    <w:name w:val="页脚 字符"/>
    <w:basedOn w:val="13"/>
    <w:link w:val="7"/>
    <w:qFormat/>
    <w:uiPriority w:val="99"/>
    <w:rPr>
      <w:kern w:val="2"/>
      <w:sz w:val="18"/>
      <w:szCs w:val="18"/>
    </w:rPr>
  </w:style>
  <w:style w:type="paragraph" w:styleId="20">
    <w:name w:val="List Paragraph"/>
    <w:basedOn w:val="1"/>
    <w:qFormat/>
    <w:uiPriority w:val="99"/>
    <w:pPr>
      <w:ind w:firstLine="420" w:firstLineChars="200"/>
    </w:pPr>
  </w:style>
  <w:style w:type="character" w:customStyle="1" w:styleId="21">
    <w:name w:val="批注文字 字符1"/>
    <w:basedOn w:val="13"/>
    <w:link w:val="5"/>
    <w:qFormat/>
    <w:uiPriority w:val="0"/>
    <w:rPr>
      <w:kern w:val="2"/>
      <w:sz w:val="21"/>
      <w:szCs w:val="24"/>
    </w:rPr>
  </w:style>
  <w:style w:type="character" w:customStyle="1" w:styleId="22">
    <w:name w:val="批注主题 字符"/>
    <w:basedOn w:val="21"/>
    <w:link w:val="10"/>
    <w:qFormat/>
    <w:uiPriority w:val="0"/>
    <w:rPr>
      <w:b/>
      <w:bCs/>
      <w:kern w:val="2"/>
      <w:sz w:val="21"/>
      <w:szCs w:val="24"/>
    </w:rPr>
  </w:style>
  <w:style w:type="character" w:customStyle="1" w:styleId="23">
    <w:name w:val="批注框文本 字符"/>
    <w:basedOn w:val="13"/>
    <w:link w:val="6"/>
    <w:qFormat/>
    <w:uiPriority w:val="0"/>
    <w:rPr>
      <w:kern w:val="2"/>
      <w:sz w:val="18"/>
      <w:szCs w:val="18"/>
    </w:rPr>
  </w:style>
  <w:style w:type="character" w:customStyle="1" w:styleId="24">
    <w:name w:val="批注文字 字符"/>
    <w:qFormat/>
    <w:uiPriority w:val="0"/>
    <w:rPr>
      <w:rFonts w:ascii="Times New Roman" w:eastAsia="宋体"/>
      <w:sz w:val="21"/>
    </w:rPr>
  </w:style>
  <w:style w:type="character" w:customStyle="1" w:styleId="25">
    <w:name w:val="p141"/>
    <w:qFormat/>
    <w:uiPriority w:val="0"/>
    <w:rPr>
      <w:sz w:val="21"/>
      <w:u w:val="none"/>
      <w:vertAlign w:val="baseline"/>
    </w:rPr>
  </w:style>
  <w:style w:type="paragraph" w:customStyle="1" w:styleId="26">
    <w:name w:val="z-窗体顶端1"/>
    <w:basedOn w:val="1"/>
    <w:next w:val="1"/>
    <w:link w:val="27"/>
    <w:qFormat/>
    <w:uiPriority w:val="0"/>
    <w:pPr>
      <w:pBdr>
        <w:bottom w:val="single" w:color="auto" w:sz="6" w:space="1"/>
      </w:pBdr>
      <w:jc w:val="center"/>
    </w:pPr>
    <w:rPr>
      <w:rFonts w:ascii="Arial"/>
      <w:vanish/>
      <w:sz w:val="16"/>
    </w:rPr>
  </w:style>
  <w:style w:type="character" w:customStyle="1" w:styleId="27">
    <w:name w:val="z-窗体顶端 字符"/>
    <w:basedOn w:val="13"/>
    <w:link w:val="26"/>
    <w:qFormat/>
    <w:uiPriority w:val="0"/>
    <w:rPr>
      <w:rFonts w:ascii="Arial"/>
      <w:vanish/>
      <w:kern w:val="2"/>
      <w:sz w:val="16"/>
      <w:szCs w:val="24"/>
    </w:rPr>
  </w:style>
  <w:style w:type="character" w:customStyle="1" w:styleId="28">
    <w:name w:val="未处理的提及1"/>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5795</Words>
  <Characters>7401</Characters>
  <Lines>46</Lines>
  <Paragraphs>12</Paragraphs>
  <TotalTime>0</TotalTime>
  <ScaleCrop>false</ScaleCrop>
  <LinksUpToDate>false</LinksUpToDate>
  <CharactersWithSpaces>7755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2022-09-30T00:01:00Z</dcterms:created>
  <dc:creator>lenovo</dc:creator>
  <cp:lastModifiedBy>喜喜</cp:lastModifiedBy>
  <cp:lastPrinted>2025-09-29T23:06:00Z</cp:lastPrinted>
  <dcterms:modified xsi:type="dcterms:W3CDTF">2025-12-02T17:26:13Z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E1D7A1E6127B4B5D856D327330FE33F5_13</vt:lpwstr>
  </property>
  <property fmtid="{D5CDD505-2E9C-101B-9397-08002B2CF9AE}" pid="4" name="KSOTemplateDocerSaveRecord">
    <vt:lpwstr>eyJoZGlkIjoiOWJmYTQxYWE2ZmJkNWJlYjExMjQ5ZmRjMTlhZjhjNjgiLCJ1c2VySWQiOiIyMTc1NTE5MCJ9</vt:lpwstr>
  </property>
</Properties>
</file>