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17DEB">
      <w:pPr>
        <w:widowControl w:val="0"/>
        <w:spacing w:line="360" w:lineRule="auto"/>
        <w:jc w:val="center"/>
        <w:rPr>
          <w:rFonts w:hint="eastAsia" w:ascii="Times New Roman" w:hAnsi="Times New Roman" w:eastAsia="宋体" w:cs="Times New Roman"/>
          <w:b/>
          <w:kern w:val="0"/>
          <w:sz w:val="36"/>
          <w:szCs w:val="36"/>
        </w:rPr>
      </w:pPr>
    </w:p>
    <w:p w14:paraId="6D5FDFA9">
      <w:pPr>
        <w:widowControl w:val="0"/>
        <w:spacing w:line="360" w:lineRule="auto"/>
        <w:jc w:val="center"/>
        <w:rPr>
          <w:rFonts w:hint="eastAsia" w:ascii="Times New Roman" w:hAnsi="Times New Roman" w:eastAsia="宋体" w:cs="Times New Roman"/>
          <w:b/>
          <w:kern w:val="0"/>
          <w:sz w:val="36"/>
          <w:szCs w:val="36"/>
        </w:rPr>
      </w:pPr>
    </w:p>
    <w:p w14:paraId="39E592E7">
      <w:pPr>
        <w:widowControl w:val="0"/>
        <w:spacing w:line="360" w:lineRule="auto"/>
        <w:jc w:val="center"/>
        <w:rPr>
          <w:rFonts w:hint="eastAsia" w:ascii="Times New Roman" w:hAnsi="Times New Roman" w:eastAsia="宋体" w:cs="Times New Roman"/>
          <w:b/>
          <w:kern w:val="0"/>
          <w:sz w:val="44"/>
          <w:szCs w:val="44"/>
          <w:lang w:eastAsia="zh-CN"/>
        </w:rPr>
      </w:pPr>
      <w:r>
        <w:rPr>
          <w:rFonts w:hint="eastAsia" w:ascii="Times New Roman" w:hAnsi="Times New Roman" w:eastAsia="宋体" w:cs="Times New Roman"/>
          <w:b/>
          <w:kern w:val="0"/>
          <w:sz w:val="44"/>
          <w:szCs w:val="44"/>
        </w:rPr>
        <w:t xml:space="preserve">浙 江 科 技 </w:t>
      </w:r>
      <w:r>
        <w:rPr>
          <w:rFonts w:hint="eastAsia" w:ascii="Times New Roman" w:hAnsi="Times New Roman" w:eastAsia="宋体" w:cs="Times New Roman"/>
          <w:b/>
          <w:kern w:val="0"/>
          <w:sz w:val="44"/>
          <w:szCs w:val="44"/>
          <w:lang w:val="en-US" w:eastAsia="zh-CN"/>
        </w:rPr>
        <w:t>大 学</w:t>
      </w:r>
    </w:p>
    <w:p w14:paraId="18E13AAF">
      <w:pPr>
        <w:widowControl w:val="0"/>
        <w:spacing w:line="360" w:lineRule="auto"/>
        <w:jc w:val="center"/>
        <w:rPr>
          <w:rFonts w:hint="eastAsia" w:ascii="Times New Roman" w:hAnsi="Times New Roman" w:eastAsia="宋体" w:cs="宋体"/>
          <w:b/>
          <w:kern w:val="0"/>
          <w:sz w:val="44"/>
          <w:szCs w:val="44"/>
          <w:shd w:val="clear" w:color="auto" w:fill="auto"/>
          <w:lang w:eastAsia="zh-CN"/>
        </w:rPr>
      </w:pPr>
      <w:r>
        <w:rPr>
          <w:rFonts w:hint="eastAsia" w:ascii="Times New Roman" w:hAnsi="Times New Roman" w:eastAsia="宋体" w:cs="宋体"/>
          <w:b/>
          <w:kern w:val="0"/>
          <w:sz w:val="44"/>
          <w:szCs w:val="44"/>
          <w:lang w:val="en-US" w:eastAsia="zh-CN"/>
        </w:rPr>
        <w:t xml:space="preserve">学 历 继 续 教 育 </w:t>
      </w:r>
      <w:r>
        <w:rPr>
          <w:rFonts w:hint="eastAsia" w:ascii="Times New Roman" w:hAnsi="Times New Roman" w:eastAsia="宋体" w:cs="宋体"/>
          <w:b/>
          <w:kern w:val="0"/>
          <w:sz w:val="44"/>
          <w:szCs w:val="44"/>
        </w:rPr>
        <w:t>毕</w:t>
      </w:r>
      <w:r>
        <w:rPr>
          <w:rFonts w:hint="eastAsia" w:ascii="Times New Roman" w:hAnsi="Times New Roman" w:eastAsia="宋体" w:cs="宋体"/>
          <w:b/>
          <w:kern w:val="0"/>
          <w:sz w:val="44"/>
          <w:szCs w:val="44"/>
          <w:lang w:val="en-US" w:eastAsia="zh-CN"/>
        </w:rPr>
        <w:t xml:space="preserve"> </w:t>
      </w:r>
      <w:r>
        <w:rPr>
          <w:rFonts w:hint="eastAsia" w:ascii="Times New Roman" w:hAnsi="Times New Roman" w:eastAsia="宋体" w:cs="宋体"/>
          <w:b/>
          <w:kern w:val="0"/>
          <w:sz w:val="44"/>
          <w:szCs w:val="44"/>
        </w:rPr>
        <w:t>业</w:t>
      </w:r>
      <w:r>
        <w:rPr>
          <w:rFonts w:hint="eastAsia" w:ascii="Times New Roman" w:hAnsi="Times New Roman" w:eastAsia="宋体" w:cs="宋体"/>
          <w:b/>
          <w:kern w:val="0"/>
          <w:sz w:val="44"/>
          <w:szCs w:val="44"/>
          <w:lang w:val="en-US" w:eastAsia="zh-CN"/>
        </w:rPr>
        <w:t xml:space="preserve"> 论 文</w:t>
      </w:r>
    </w:p>
    <w:p w14:paraId="1BABAEFF">
      <w:pPr>
        <w:widowControl w:val="0"/>
        <w:spacing w:line="360" w:lineRule="auto"/>
        <w:jc w:val="center"/>
        <w:rPr>
          <w:rFonts w:hint="eastAsia" w:ascii="Times New Roman" w:hAnsi="Times New Roman" w:eastAsia="宋体" w:cs="宋体"/>
          <w:b/>
          <w:bCs/>
          <w:color w:val="FF0000"/>
          <w:spacing w:val="80"/>
          <w:w w:val="80"/>
          <w:kern w:val="2"/>
          <w:sz w:val="44"/>
          <w:szCs w:val="44"/>
        </w:rPr>
      </w:pPr>
      <w:r>
        <w:rPr>
          <w:rFonts w:hint="eastAsia" w:ascii="Times New Roman" w:hAnsi="Times New Roman" w:eastAsia="宋体" w:cs="宋体"/>
          <w:b/>
          <w:color w:val="auto"/>
          <w:kern w:val="0"/>
          <w:sz w:val="44"/>
          <w:szCs w:val="44"/>
        </w:rPr>
        <w:t>（20</w:t>
      </w:r>
      <w:r>
        <w:rPr>
          <w:rFonts w:hint="eastAsia" w:ascii="Times New Roman" w:hAnsi="Times New Roman" w:cs="宋体"/>
          <w:b/>
          <w:color w:val="auto"/>
          <w:kern w:val="0"/>
          <w:sz w:val="44"/>
          <w:szCs w:val="44"/>
          <w:lang w:val="en-US" w:eastAsia="zh-CN"/>
        </w:rPr>
        <w:t>26</w:t>
      </w:r>
      <w:r>
        <w:rPr>
          <w:rFonts w:hint="eastAsia" w:ascii="Times New Roman" w:hAnsi="Times New Roman" w:eastAsia="宋体" w:cs="宋体"/>
          <w:b/>
          <w:color w:val="auto"/>
          <w:kern w:val="0"/>
          <w:sz w:val="44"/>
          <w:szCs w:val="44"/>
        </w:rPr>
        <w:t>届）</w:t>
      </w:r>
    </w:p>
    <w:p w14:paraId="3CADB247">
      <w:pPr>
        <w:autoSpaceDE w:val="0"/>
        <w:autoSpaceDN w:val="0"/>
        <w:rPr>
          <w:rFonts w:ascii="Times New Roman" w:hAnsi="Times New Roman"/>
          <w:color w:val="auto"/>
          <w:sz w:val="36"/>
          <w:szCs w:val="36"/>
        </w:rPr>
      </w:pPr>
      <w:r>
        <w:rPr>
          <w:rFonts w:ascii="Times New Roman" w:hAnsi="Times New Roman"/>
          <w:color w:val="auto"/>
          <w:sz w:val="36"/>
          <w:szCs w:val="36"/>
        </w:rPr>
        <w:t xml:space="preserve"> </w:t>
      </w:r>
    </w:p>
    <w:p w14:paraId="479124F3">
      <w:pPr>
        <w:autoSpaceDE w:val="0"/>
        <w:autoSpaceDN w:val="0"/>
        <w:rPr>
          <w:rFonts w:ascii="Times New Roman" w:hAnsi="Times New Roman"/>
          <w:color w:val="auto"/>
          <w:sz w:val="36"/>
          <w:szCs w:val="36"/>
        </w:rPr>
      </w:pPr>
      <w:r>
        <w:rPr>
          <w:rFonts w:ascii="Times New Roman" w:hAnsi="Times New Roman"/>
          <w:color w:val="auto"/>
          <w:sz w:val="36"/>
          <w:szCs w:val="36"/>
        </w:rPr>
        <w:t xml:space="preserve"> </w:t>
      </w:r>
    </w:p>
    <w:p w14:paraId="32C3B90C">
      <w:pPr>
        <w:rPr>
          <w:rFonts w:ascii="Times New Roman" w:hAnsi="Times New Roman"/>
        </w:rPr>
      </w:pPr>
    </w:p>
    <w:p w14:paraId="579AA69F">
      <w:pPr>
        <w:autoSpaceDE w:val="0"/>
        <w:autoSpaceDN w:val="0"/>
        <w:rPr>
          <w:rFonts w:ascii="Times New Roman" w:hAnsi="Times New Roman"/>
          <w:color w:val="auto"/>
          <w:szCs w:val="21"/>
        </w:rPr>
      </w:pPr>
      <w:r>
        <w:rPr>
          <w:rFonts w:ascii="Times New Roman" w:hAnsi="Times New Roman"/>
          <w:color w:val="auto"/>
          <w:szCs w:val="21"/>
        </w:rPr>
        <w:t xml:space="preserve"> </w:t>
      </w:r>
    </w:p>
    <w:tbl>
      <w:tblPr>
        <w:tblStyle w:val="13"/>
        <w:tblpPr w:leftFromText="180" w:rightFromText="180" w:vertAnchor="text" w:horzAnchor="page" w:tblpXSpec="center" w:tblpY="398"/>
        <w:tblOverlap w:val="never"/>
        <w:tblW w:w="8320" w:type="dxa"/>
        <w:jc w:val="center"/>
        <w:tblLayout w:type="fixed"/>
        <w:tblCellMar>
          <w:top w:w="0" w:type="dxa"/>
          <w:left w:w="108" w:type="dxa"/>
          <w:bottom w:w="0" w:type="dxa"/>
          <w:right w:w="108" w:type="dxa"/>
        </w:tblCellMar>
      </w:tblPr>
      <w:tblGrid>
        <w:gridCol w:w="1730"/>
        <w:gridCol w:w="6590"/>
      </w:tblGrid>
      <w:tr w14:paraId="2737094F">
        <w:trPr>
          <w:jc w:val="center"/>
        </w:trPr>
        <w:tc>
          <w:tcPr>
            <w:tcW w:w="1730" w:type="dxa"/>
            <w:noWrap w:val="0"/>
            <w:vAlign w:val="top"/>
          </w:tcPr>
          <w:p w14:paraId="5ECC33D5">
            <w:pPr>
              <w:rPr>
                <w:rFonts w:hint="eastAsia" w:ascii="Times New Roman" w:hAnsi="Times New Roman" w:eastAsia="宋体" w:cs="宋体"/>
                <w:b/>
                <w:sz w:val="32"/>
                <w:szCs w:val="32"/>
              </w:rPr>
            </w:pPr>
            <w:r>
              <w:rPr>
                <w:rFonts w:hint="eastAsia" w:ascii="Times New Roman" w:hAnsi="Times New Roman" w:eastAsia="宋体" w:cs="宋体"/>
                <w:b/>
                <w:sz w:val="32"/>
                <w:szCs w:val="32"/>
              </w:rPr>
              <w:t>题    目：</w:t>
            </w:r>
          </w:p>
        </w:tc>
        <w:tc>
          <w:tcPr>
            <w:tcW w:w="6590" w:type="dxa"/>
            <w:tcBorders>
              <w:bottom w:val="single" w:color="auto" w:sz="4" w:space="0"/>
            </w:tcBorders>
            <w:noWrap w:val="0"/>
            <w:vAlign w:val="top"/>
          </w:tcPr>
          <w:p w14:paraId="62DC285F">
            <w:pPr>
              <w:jc w:val="center"/>
              <w:rPr>
                <w:rFonts w:hint="eastAsia" w:ascii="Times New Roman" w:hAnsi="Times New Roman" w:eastAsia="宋体" w:cs="宋体"/>
                <w:b/>
                <w:sz w:val="32"/>
                <w:szCs w:val="32"/>
              </w:rPr>
            </w:pPr>
            <w:r>
              <w:rPr>
                <w:rFonts w:hint="eastAsia" w:ascii="Times New Roman" w:hAnsi="Times New Roman" w:eastAsia="宋体" w:cs="宋体"/>
                <w:b/>
                <w:sz w:val="32"/>
                <w:szCs w:val="32"/>
              </w:rPr>
              <w:t>基于VUE的移动端游戏陪玩系统的设计与实现</w:t>
            </w:r>
          </w:p>
        </w:tc>
      </w:tr>
      <w:tr w14:paraId="1450F8CD">
        <w:trPr>
          <w:jc w:val="center"/>
        </w:trPr>
        <w:tc>
          <w:tcPr>
            <w:tcW w:w="1730" w:type="dxa"/>
            <w:noWrap w:val="0"/>
            <w:vAlign w:val="top"/>
          </w:tcPr>
          <w:p w14:paraId="2E8EAA1A">
            <w:pPr>
              <w:rPr>
                <w:rFonts w:hint="eastAsia" w:ascii="Times New Roman" w:hAnsi="Times New Roman" w:eastAsia="宋体" w:cs="宋体"/>
                <w:b/>
                <w:sz w:val="32"/>
                <w:szCs w:val="32"/>
              </w:rPr>
            </w:pPr>
            <w:r>
              <w:rPr>
                <w:rFonts w:hint="eastAsia" w:ascii="Times New Roman" w:hAnsi="Times New Roman" w:eastAsia="宋体" w:cs="宋体"/>
                <w:b/>
                <w:sz w:val="32"/>
                <w:szCs w:val="32"/>
              </w:rPr>
              <w:t>学    院：</w:t>
            </w:r>
          </w:p>
        </w:tc>
        <w:tc>
          <w:tcPr>
            <w:tcW w:w="6590" w:type="dxa"/>
            <w:tcBorders>
              <w:top w:val="single" w:color="auto" w:sz="4" w:space="0"/>
              <w:bottom w:val="single" w:color="auto" w:sz="4" w:space="0"/>
            </w:tcBorders>
            <w:noWrap w:val="0"/>
            <w:vAlign w:val="top"/>
          </w:tcPr>
          <w:p w14:paraId="4630D3D0">
            <w:pPr>
              <w:ind w:hanging="329"/>
              <w:jc w:val="center"/>
              <w:rPr>
                <w:rFonts w:hint="default" w:ascii="Times New Roman" w:hAnsi="Times New Roman" w:eastAsia="宋体" w:cs="宋体"/>
                <w:b/>
                <w:sz w:val="32"/>
                <w:szCs w:val="32"/>
                <w:lang w:val="en-US" w:eastAsia="zh-CN"/>
              </w:rPr>
            </w:pPr>
            <w:r>
              <w:rPr>
                <w:rFonts w:hint="eastAsia" w:ascii="Times New Roman" w:hAnsi="Times New Roman" w:eastAsia="宋体" w:cs="宋体"/>
                <w:b/>
                <w:sz w:val="32"/>
                <w:szCs w:val="32"/>
                <w:lang w:val="en-US" w:eastAsia="zh-CN"/>
              </w:rPr>
              <w:t>继续教育学院</w:t>
            </w:r>
          </w:p>
        </w:tc>
      </w:tr>
      <w:tr w14:paraId="0540B78A">
        <w:trPr>
          <w:jc w:val="center"/>
        </w:trPr>
        <w:tc>
          <w:tcPr>
            <w:tcW w:w="1730" w:type="dxa"/>
            <w:noWrap w:val="0"/>
            <w:vAlign w:val="top"/>
          </w:tcPr>
          <w:p w14:paraId="226CAA41">
            <w:pPr>
              <w:rPr>
                <w:rFonts w:hint="eastAsia" w:ascii="Times New Roman" w:hAnsi="Times New Roman" w:eastAsia="宋体" w:cs="宋体"/>
                <w:b/>
                <w:sz w:val="32"/>
                <w:szCs w:val="32"/>
              </w:rPr>
            </w:pPr>
            <w:r>
              <w:rPr>
                <w:rFonts w:hint="eastAsia" w:ascii="Times New Roman" w:hAnsi="Times New Roman" w:eastAsia="宋体" w:cs="宋体"/>
                <w:b/>
                <w:sz w:val="32"/>
                <w:szCs w:val="32"/>
              </w:rPr>
              <w:t>专    业：</w:t>
            </w:r>
          </w:p>
        </w:tc>
        <w:tc>
          <w:tcPr>
            <w:tcW w:w="6590" w:type="dxa"/>
            <w:tcBorders>
              <w:top w:val="single" w:color="auto" w:sz="4" w:space="0"/>
              <w:bottom w:val="single" w:color="auto" w:sz="4" w:space="0"/>
            </w:tcBorders>
            <w:noWrap w:val="0"/>
            <w:vAlign w:val="top"/>
          </w:tcPr>
          <w:p w14:paraId="579ED9F6">
            <w:pPr>
              <w:jc w:val="center"/>
              <w:rPr>
                <w:rFonts w:hint="default" w:ascii="Times New Roman" w:hAnsi="Times New Roman" w:eastAsia="宋体" w:cs="宋体"/>
                <w:b/>
                <w:sz w:val="32"/>
                <w:szCs w:val="32"/>
                <w:lang w:val="en-US" w:eastAsia="zh-CN"/>
              </w:rPr>
            </w:pPr>
            <w:r>
              <w:rPr>
                <w:rFonts w:hint="eastAsia" w:ascii="Times New Roman" w:hAnsi="Times New Roman" w:cs="宋体"/>
                <w:b/>
                <w:sz w:val="32"/>
                <w:szCs w:val="32"/>
                <w:lang w:val="en-US" w:eastAsia="zh-CN"/>
              </w:rPr>
              <w:t>计算机科学与技术</w:t>
            </w:r>
          </w:p>
        </w:tc>
      </w:tr>
      <w:tr w14:paraId="4A2A5EB0">
        <w:trPr>
          <w:trHeight w:val="90" w:hRule="atLeast"/>
          <w:jc w:val="center"/>
        </w:trPr>
        <w:tc>
          <w:tcPr>
            <w:tcW w:w="1730" w:type="dxa"/>
            <w:noWrap w:val="0"/>
            <w:vAlign w:val="top"/>
          </w:tcPr>
          <w:p w14:paraId="77220477">
            <w:pPr>
              <w:rPr>
                <w:rFonts w:hint="eastAsia" w:ascii="Times New Roman" w:hAnsi="Times New Roman" w:eastAsia="宋体" w:cs="宋体"/>
                <w:b/>
                <w:sz w:val="32"/>
                <w:szCs w:val="32"/>
              </w:rPr>
            </w:pPr>
            <w:r>
              <w:rPr>
                <w:rFonts w:hint="eastAsia" w:ascii="Times New Roman" w:hAnsi="Times New Roman" w:eastAsia="宋体" w:cs="宋体"/>
                <w:b/>
                <w:sz w:val="32"/>
                <w:szCs w:val="32"/>
              </w:rPr>
              <w:t>学    号：</w:t>
            </w:r>
          </w:p>
        </w:tc>
        <w:tc>
          <w:tcPr>
            <w:tcW w:w="6590" w:type="dxa"/>
            <w:tcBorders>
              <w:top w:val="single" w:color="auto" w:sz="4" w:space="0"/>
              <w:bottom w:val="single" w:color="auto" w:sz="4" w:space="0"/>
            </w:tcBorders>
            <w:noWrap w:val="0"/>
            <w:vAlign w:val="top"/>
          </w:tcPr>
          <w:p w14:paraId="56FB9CB1">
            <w:pPr>
              <w:jc w:val="center"/>
              <w:rPr>
                <w:rFonts w:hint="default" w:ascii="Times New Roman" w:hAnsi="Times New Roman" w:eastAsia="宋体" w:cs="宋体"/>
                <w:b/>
                <w:sz w:val="32"/>
                <w:szCs w:val="32"/>
                <w:lang w:val="en-US" w:eastAsia="zh-CN"/>
              </w:rPr>
            </w:pPr>
            <w:r>
              <w:rPr>
                <w:rFonts w:hint="eastAsia" w:ascii="Times New Roman" w:hAnsi="Times New Roman" w:cs="宋体"/>
                <w:b/>
                <w:sz w:val="32"/>
                <w:szCs w:val="32"/>
                <w:lang w:val="en-US" w:eastAsia="zh-CN"/>
              </w:rPr>
              <w:t>2411412018</w:t>
            </w:r>
          </w:p>
        </w:tc>
      </w:tr>
      <w:tr w14:paraId="583A84A7">
        <w:trPr>
          <w:jc w:val="center"/>
        </w:trPr>
        <w:tc>
          <w:tcPr>
            <w:tcW w:w="1730" w:type="dxa"/>
            <w:noWrap w:val="0"/>
            <w:vAlign w:val="top"/>
          </w:tcPr>
          <w:p w14:paraId="50770664">
            <w:pPr>
              <w:rPr>
                <w:rFonts w:hint="eastAsia" w:ascii="Times New Roman" w:hAnsi="Times New Roman" w:eastAsia="宋体" w:cs="宋体"/>
                <w:b/>
                <w:sz w:val="32"/>
                <w:szCs w:val="32"/>
              </w:rPr>
            </w:pPr>
            <w:r>
              <w:rPr>
                <w:rFonts w:hint="eastAsia" w:ascii="Times New Roman" w:hAnsi="Times New Roman" w:eastAsia="宋体" w:cs="宋体"/>
                <w:b/>
                <w:sz w:val="32"/>
                <w:szCs w:val="32"/>
              </w:rPr>
              <w:t>学生姓名：</w:t>
            </w:r>
          </w:p>
        </w:tc>
        <w:tc>
          <w:tcPr>
            <w:tcW w:w="6590" w:type="dxa"/>
            <w:tcBorders>
              <w:top w:val="single" w:color="auto" w:sz="4" w:space="0"/>
              <w:bottom w:val="single" w:color="auto" w:sz="4" w:space="0"/>
            </w:tcBorders>
            <w:noWrap w:val="0"/>
            <w:vAlign w:val="top"/>
          </w:tcPr>
          <w:p w14:paraId="65BBE04E">
            <w:pPr>
              <w:jc w:val="center"/>
              <w:rPr>
                <w:rFonts w:hint="eastAsia" w:ascii="Times New Roman" w:hAnsi="Times New Roman" w:eastAsia="宋体" w:cs="宋体"/>
                <w:b/>
                <w:sz w:val="32"/>
                <w:szCs w:val="32"/>
                <w:lang w:eastAsia="zh-CN"/>
              </w:rPr>
            </w:pPr>
            <w:r>
              <w:rPr>
                <w:rFonts w:hint="eastAsia" w:ascii="Times New Roman" w:hAnsi="Times New Roman" w:cs="宋体"/>
                <w:b/>
                <w:sz w:val="32"/>
                <w:szCs w:val="32"/>
                <w:lang w:val="en-US" w:eastAsia="zh-CN"/>
              </w:rPr>
              <w:t>王赛</w:t>
            </w:r>
          </w:p>
        </w:tc>
      </w:tr>
      <w:tr w14:paraId="5B95CCCF">
        <w:trPr>
          <w:jc w:val="center"/>
        </w:trPr>
        <w:tc>
          <w:tcPr>
            <w:tcW w:w="1730" w:type="dxa"/>
            <w:noWrap w:val="0"/>
            <w:vAlign w:val="top"/>
          </w:tcPr>
          <w:p w14:paraId="7E0BC9C7">
            <w:pPr>
              <w:rPr>
                <w:rFonts w:hint="eastAsia" w:ascii="Times New Roman" w:hAnsi="Times New Roman" w:eastAsia="宋体" w:cs="宋体"/>
                <w:b/>
                <w:sz w:val="32"/>
                <w:szCs w:val="32"/>
              </w:rPr>
            </w:pPr>
            <w:r>
              <w:rPr>
                <w:rFonts w:hint="eastAsia" w:ascii="Times New Roman" w:hAnsi="Times New Roman" w:eastAsia="宋体" w:cs="宋体"/>
                <w:b/>
                <w:sz w:val="32"/>
                <w:szCs w:val="32"/>
              </w:rPr>
              <w:t>指导教师：</w:t>
            </w:r>
          </w:p>
        </w:tc>
        <w:tc>
          <w:tcPr>
            <w:tcW w:w="6590" w:type="dxa"/>
            <w:tcBorders>
              <w:top w:val="single" w:color="auto" w:sz="4" w:space="0"/>
              <w:bottom w:val="single" w:color="auto" w:sz="4" w:space="0"/>
            </w:tcBorders>
            <w:noWrap w:val="0"/>
            <w:vAlign w:val="top"/>
          </w:tcPr>
          <w:p w14:paraId="08B19B34">
            <w:pPr>
              <w:jc w:val="center"/>
              <w:rPr>
                <w:rFonts w:hint="default" w:ascii="Times New Roman" w:hAnsi="Times New Roman" w:eastAsia="宋体" w:cs="宋体"/>
                <w:b/>
                <w:sz w:val="32"/>
                <w:szCs w:val="32"/>
                <w:lang w:val="en-US" w:eastAsia="zh-CN"/>
              </w:rPr>
            </w:pPr>
            <w:r>
              <w:rPr>
                <w:rFonts w:hint="eastAsia" w:ascii="Times New Roman" w:hAnsi="Times New Roman" w:cs="宋体"/>
                <w:b/>
                <w:sz w:val="32"/>
                <w:szCs w:val="32"/>
                <w:lang w:val="en-US" w:eastAsia="zh-CN"/>
              </w:rPr>
              <w:t>吴丽娟</w:t>
            </w:r>
          </w:p>
        </w:tc>
      </w:tr>
      <w:tr w14:paraId="28C09AC9">
        <w:trPr>
          <w:jc w:val="center"/>
        </w:trPr>
        <w:tc>
          <w:tcPr>
            <w:tcW w:w="1730" w:type="dxa"/>
            <w:noWrap w:val="0"/>
            <w:vAlign w:val="top"/>
          </w:tcPr>
          <w:p w14:paraId="5BFDFB77">
            <w:pPr>
              <w:rPr>
                <w:rFonts w:hint="eastAsia" w:ascii="Times New Roman" w:hAnsi="Times New Roman" w:eastAsia="宋体" w:cs="宋体"/>
                <w:b/>
                <w:sz w:val="32"/>
                <w:szCs w:val="32"/>
              </w:rPr>
            </w:pPr>
            <w:r>
              <w:rPr>
                <w:rFonts w:hint="eastAsia" w:ascii="Times New Roman" w:hAnsi="Times New Roman" w:eastAsia="宋体" w:cs="宋体"/>
                <w:b/>
                <w:sz w:val="32"/>
                <w:szCs w:val="32"/>
                <w:lang w:eastAsia="zh-CN"/>
              </w:rPr>
              <w:t>完成</w:t>
            </w:r>
            <w:r>
              <w:rPr>
                <w:rFonts w:hint="eastAsia" w:ascii="Times New Roman" w:hAnsi="Times New Roman" w:eastAsia="宋体" w:cs="宋体"/>
                <w:b/>
                <w:sz w:val="32"/>
                <w:szCs w:val="32"/>
              </w:rPr>
              <w:t>日期：</w:t>
            </w:r>
          </w:p>
        </w:tc>
        <w:tc>
          <w:tcPr>
            <w:tcW w:w="6590" w:type="dxa"/>
            <w:tcBorders>
              <w:top w:val="single" w:color="auto" w:sz="4" w:space="0"/>
              <w:bottom w:val="single" w:color="auto" w:sz="4" w:space="0"/>
            </w:tcBorders>
            <w:noWrap w:val="0"/>
            <w:vAlign w:val="top"/>
          </w:tcPr>
          <w:p w14:paraId="5B4963E5">
            <w:pPr>
              <w:jc w:val="center"/>
              <w:rPr>
                <w:rFonts w:hint="eastAsia" w:ascii="Times New Roman" w:hAnsi="Times New Roman" w:eastAsia="宋体" w:cs="宋体"/>
                <w:b/>
                <w:sz w:val="32"/>
                <w:szCs w:val="32"/>
              </w:rPr>
            </w:pPr>
            <w:r>
              <w:rPr>
                <w:rFonts w:hint="eastAsia" w:ascii="Times New Roman" w:hAnsi="Times New Roman" w:cs="宋体"/>
                <w:b/>
                <w:sz w:val="32"/>
                <w:szCs w:val="32"/>
                <w:lang w:val="en-US" w:eastAsia="zh-CN"/>
              </w:rPr>
              <w:t>2026</w:t>
            </w:r>
            <w:r>
              <w:rPr>
                <w:rFonts w:hint="eastAsia" w:ascii="Times New Roman" w:hAnsi="Times New Roman" w:eastAsia="宋体" w:cs="宋体"/>
                <w:b/>
                <w:sz w:val="32"/>
                <w:szCs w:val="32"/>
              </w:rPr>
              <w:t>年</w:t>
            </w:r>
            <w:r>
              <w:rPr>
                <w:rFonts w:hint="eastAsia" w:ascii="Times New Roman" w:hAnsi="Times New Roman" w:cs="宋体"/>
                <w:b/>
                <w:sz w:val="32"/>
                <w:szCs w:val="32"/>
                <w:lang w:val="en-US" w:eastAsia="zh-CN"/>
              </w:rPr>
              <w:t>4</w:t>
            </w:r>
            <w:r>
              <w:rPr>
                <w:rFonts w:hint="eastAsia" w:ascii="Times New Roman" w:hAnsi="Times New Roman" w:eastAsia="宋体" w:cs="宋体"/>
                <w:b/>
                <w:sz w:val="32"/>
                <w:szCs w:val="32"/>
              </w:rPr>
              <w:t>月</w:t>
            </w:r>
          </w:p>
        </w:tc>
      </w:tr>
    </w:tbl>
    <w:p w14:paraId="6156A766">
      <w:pPr>
        <w:autoSpaceDE w:val="0"/>
        <w:autoSpaceDN w:val="0"/>
        <w:rPr>
          <w:rFonts w:ascii="Times New Roman" w:hAnsi="Times New Roman"/>
          <w:b/>
          <w:bCs/>
          <w:color w:val="auto"/>
          <w:sz w:val="28"/>
          <w:szCs w:val="28"/>
        </w:rPr>
      </w:pPr>
    </w:p>
    <w:p w14:paraId="06B8DE56">
      <w:pPr>
        <w:autoSpaceDE w:val="0"/>
        <w:autoSpaceDN w:val="0"/>
        <w:rPr>
          <w:rFonts w:ascii="Times New Roman" w:hAnsi="Times New Roman"/>
          <w:b/>
          <w:bCs/>
          <w:color w:val="auto"/>
          <w:sz w:val="28"/>
          <w:szCs w:val="28"/>
        </w:rPr>
      </w:pPr>
    </w:p>
    <w:p w14:paraId="0605AA22">
      <w:pPr>
        <w:autoSpaceDE w:val="0"/>
        <w:autoSpaceDN w:val="0"/>
        <w:rPr>
          <w:rFonts w:ascii="Times New Roman" w:hAnsi="Times New Roman"/>
          <w:b/>
          <w:bCs/>
          <w:color w:val="auto"/>
          <w:sz w:val="28"/>
          <w:szCs w:val="28"/>
        </w:rPr>
      </w:pPr>
    </w:p>
    <w:p w14:paraId="2D957447">
      <w:pPr>
        <w:autoSpaceDE w:val="0"/>
        <w:autoSpaceDN w:val="0"/>
        <w:rPr>
          <w:rFonts w:ascii="Times New Roman" w:hAnsi="Times New Roman"/>
          <w:b/>
          <w:bCs/>
          <w:color w:val="auto"/>
          <w:sz w:val="28"/>
          <w:szCs w:val="28"/>
        </w:rPr>
      </w:pPr>
    </w:p>
    <w:p w14:paraId="283A22C5">
      <w:pPr>
        <w:autoSpaceDE w:val="0"/>
        <w:autoSpaceDN w:val="0"/>
        <w:rPr>
          <w:rFonts w:hint="eastAsia" w:ascii="Times New Roman" w:hAnsi="Times New Roman"/>
          <w:b/>
          <w:bCs/>
          <w:color w:val="auto"/>
          <w:sz w:val="28"/>
          <w:szCs w:val="28"/>
        </w:rPr>
      </w:pPr>
    </w:p>
    <w:p w14:paraId="7CBD5CDD">
      <w:pPr>
        <w:autoSpaceDE w:val="0"/>
        <w:autoSpaceDN w:val="0"/>
        <w:ind w:right="-274"/>
        <w:jc w:val="both"/>
        <w:rPr>
          <w:rFonts w:hint="eastAsia" w:ascii="Times New Roman" w:hAnsi="Times New Roman" w:eastAsia="黑体"/>
          <w:color w:val="auto"/>
          <w:sz w:val="32"/>
          <w:szCs w:val="32"/>
        </w:rPr>
        <w:sectPr>
          <w:headerReference r:id="rId4" w:type="first"/>
          <w:footerReference r:id="rId5" w:type="first"/>
          <w:headerReference r:id="rId3" w:type="default"/>
          <w:pgSz w:w="11906" w:h="16838"/>
          <w:pgMar w:top="1440" w:right="1800" w:bottom="1440" w:left="1800" w:header="851" w:footer="992" w:gutter="0"/>
          <w:pgNumType w:fmt="decimal" w:start="1" w:chapStyle="2"/>
          <w:cols w:space="720" w:num="1"/>
          <w:docGrid w:type="lines" w:linePitch="312" w:charSpace="0"/>
        </w:sectPr>
      </w:pPr>
    </w:p>
    <w:p w14:paraId="202C4F59">
      <w:pPr>
        <w:autoSpaceDE w:val="0"/>
        <w:autoSpaceDN w:val="0"/>
        <w:ind w:right="-274" w:rightChars="0"/>
        <w:jc w:val="center"/>
        <w:outlineLvl w:val="0"/>
        <w:rPr>
          <w:rFonts w:ascii="Times New Roman" w:hAnsi="Times New Roman" w:eastAsia="黑体"/>
          <w:b/>
          <w:bCs/>
          <w:color w:val="auto"/>
          <w:sz w:val="32"/>
          <w:szCs w:val="32"/>
        </w:rPr>
      </w:pPr>
      <w:bookmarkStart w:id="0" w:name="_Toc16822"/>
      <w:bookmarkStart w:id="1" w:name="_Toc12927"/>
      <w:bookmarkStart w:id="2" w:name="_Toc32562"/>
      <w:r>
        <w:rPr>
          <w:rFonts w:hint="eastAsia" w:ascii="Times New Roman" w:hAnsi="Times New Roman" w:eastAsia="黑体"/>
          <w:b/>
          <w:bCs/>
          <w:color w:val="auto"/>
          <w:sz w:val="32"/>
          <w:szCs w:val="32"/>
        </w:rPr>
        <w:t>摘要</w:t>
      </w:r>
      <w:bookmarkEnd w:id="0"/>
      <w:bookmarkEnd w:id="1"/>
      <w:bookmarkEnd w:id="2"/>
    </w:p>
    <w:p w14:paraId="6124824B">
      <w:pPr>
        <w:autoSpaceDE w:val="0"/>
        <w:autoSpaceDN w:val="0"/>
        <w:ind w:right="-272" w:firstLine="448"/>
        <w:rPr>
          <w:rFonts w:hint="default" w:ascii="Times New Roman" w:hAnsi="Times New Roman" w:eastAsia="宋体"/>
          <w:color w:val="auto"/>
          <w:szCs w:val="21"/>
          <w:lang w:val="en-US" w:eastAsia="zh-CN"/>
        </w:rPr>
      </w:pPr>
      <w:r>
        <w:rPr>
          <w:rFonts w:hint="default" w:ascii="Times New Roman" w:hAnsi="Times New Roman" w:eastAsia="宋体"/>
          <w:color w:val="auto"/>
          <w:szCs w:val="21"/>
          <w:lang w:val="en-US" w:eastAsia="zh-CN"/>
        </w:rPr>
        <w:t>在移动游戏市场蓬勃发展的当下，玩家对游戏陪玩服务的需求日益增长，但现有陪玩平台存在功能不完善、管理不规范等问题</w:t>
      </w:r>
      <w:r>
        <w:rPr>
          <w:rFonts w:hint="default" w:ascii="Times New Roman" w:hAnsi="Times New Roman" w:eastAsia="宋体"/>
          <w:color w:val="auto"/>
          <w:szCs w:val="21"/>
          <w:lang w:val="en-US" w:eastAsia="zh-CN"/>
        </w:rPr>
        <w:t>。为满足市场需求，提升陪玩服务质量，本文设计并实现了基于Vue的移动端游戏陪玩系统。</w:t>
      </w:r>
    </w:p>
    <w:p w14:paraId="3EBDDFA5">
      <w:pPr>
        <w:autoSpaceDE w:val="0"/>
        <w:autoSpaceDN w:val="0"/>
        <w:ind w:right="-272" w:firstLine="448"/>
        <w:rPr>
          <w:rFonts w:hint="default" w:ascii="Times New Roman" w:hAnsi="Times New Roman" w:eastAsia="宋体"/>
          <w:color w:val="auto"/>
          <w:szCs w:val="21"/>
          <w:lang w:val="en-US" w:eastAsia="zh-CN"/>
        </w:rPr>
      </w:pPr>
      <w:r>
        <w:rPr>
          <w:rFonts w:hint="default" w:ascii="Times New Roman" w:hAnsi="Times New Roman" w:eastAsia="宋体"/>
          <w:color w:val="auto"/>
          <w:szCs w:val="21"/>
          <w:lang w:val="en-US" w:eastAsia="zh-CN"/>
        </w:rPr>
        <w:t>该系统前端采用</w:t>
      </w:r>
      <w:r>
        <w:rPr>
          <w:rFonts w:hint="eastAsia" w:ascii="Times New Roman" w:hAnsi="Times New Roman"/>
          <w:color w:val="auto"/>
        </w:rPr>
        <w:t>UniApp</w:t>
      </w:r>
      <w:r>
        <w:rPr>
          <w:rFonts w:hint="eastAsia" w:ascii="Times New Roman" w:hAnsi="Times New Roman"/>
          <w:color w:val="auto"/>
          <w:lang w:val="en-US" w:eastAsia="zh-CN"/>
        </w:rPr>
        <w:t>框架结合</w:t>
      </w:r>
      <w:r>
        <w:rPr>
          <w:rFonts w:hint="default" w:ascii="Times New Roman" w:hAnsi="Times New Roman" w:eastAsia="宋体"/>
          <w:color w:val="auto"/>
          <w:szCs w:val="21"/>
          <w:lang w:val="en-US" w:eastAsia="zh-CN"/>
        </w:rPr>
        <w:t>Vue3</w:t>
      </w:r>
      <w:r>
        <w:rPr>
          <w:rFonts w:hint="eastAsia" w:ascii="Times New Roman" w:hAnsi="Times New Roman"/>
          <w:color w:val="auto"/>
          <w:lang w:val="en-US" w:eastAsia="zh-CN"/>
        </w:rPr>
        <w:t>语法</w:t>
      </w:r>
      <w:r>
        <w:rPr>
          <w:rFonts w:hint="default" w:ascii="Times New Roman" w:hAnsi="Times New Roman" w:eastAsia="宋体"/>
          <w:color w:val="auto"/>
          <w:szCs w:val="21"/>
          <w:lang w:val="en-US" w:eastAsia="zh-CN"/>
        </w:rPr>
        <w:t>，实现</w:t>
      </w:r>
      <w:r>
        <w:rPr>
          <w:rFonts w:hint="eastAsia" w:ascii="Times New Roman" w:hAnsi="Times New Roman"/>
          <w:color w:val="auto"/>
        </w:rPr>
        <w:t>移动端</w:t>
      </w:r>
      <w:r>
        <w:rPr>
          <w:rFonts w:hint="default" w:ascii="Times New Roman" w:hAnsi="Times New Roman" w:eastAsia="宋体"/>
          <w:color w:val="auto"/>
          <w:szCs w:val="21"/>
          <w:lang w:val="en-US" w:eastAsia="zh-CN"/>
        </w:rPr>
        <w:t>跨平台开发，一次编写多端运行，提升开发效率；后端使用Node.js构建，具备高并发处理能力；数据库选用</w:t>
      </w:r>
      <w:r>
        <w:rPr>
          <w:rFonts w:hint="eastAsia" w:ascii="Times New Roman" w:hAnsi="Times New Roman"/>
          <w:color w:val="auto"/>
          <w:szCs w:val="21"/>
          <w:lang w:val="en-US" w:eastAsia="zh-CN"/>
        </w:rPr>
        <w:t>MySQL</w:t>
      </w:r>
      <w:r>
        <w:rPr>
          <w:rFonts w:hint="default" w:ascii="Times New Roman" w:hAnsi="Times New Roman" w:eastAsia="宋体"/>
          <w:color w:val="auto"/>
          <w:szCs w:val="21"/>
          <w:lang w:val="en-US" w:eastAsia="zh-CN"/>
        </w:rPr>
        <w:t>，保障数据存储的稳定性和安全性。</w:t>
      </w:r>
    </w:p>
    <w:p w14:paraId="0EA3E3FE">
      <w:pPr>
        <w:autoSpaceDE w:val="0"/>
        <w:autoSpaceDN w:val="0"/>
        <w:ind w:right="-272"/>
        <w:rPr>
          <w:rFonts w:hint="default" w:ascii="Times New Roman" w:hAnsi="Times New Roman" w:eastAsia="宋体"/>
          <w:color w:val="auto"/>
          <w:szCs w:val="21"/>
          <w:lang w:val="en-US" w:eastAsia="zh-CN"/>
        </w:rPr>
      </w:pPr>
      <w:r>
        <w:rPr>
          <w:rFonts w:hint="default" w:ascii="Times New Roman" w:hAnsi="Times New Roman" w:eastAsia="宋体"/>
          <w:color w:val="auto"/>
          <w:szCs w:val="21"/>
          <w:lang w:val="en-US" w:eastAsia="zh-CN"/>
        </w:rPr>
        <w:t>系统</w:t>
      </w:r>
      <w:r>
        <w:rPr>
          <w:rFonts w:hint="default" w:ascii="Times New Roman" w:hAnsi="Times New Roman" w:eastAsia="宋体"/>
          <w:color w:val="auto"/>
          <w:szCs w:val="21"/>
          <w:lang w:val="en-US" w:eastAsia="zh-CN"/>
        </w:rPr>
        <w:t>为用户提供便捷的登录注册、丰富的陪玩选择、透明的订单管理等功能；为陪玩人员提供清晰的接单管理和个人展示平台；为管理员提供全面的系统管理功能，实现用户、游戏、订单、资金等的高效管理。</w:t>
      </w:r>
    </w:p>
    <w:p w14:paraId="392978D4">
      <w:pPr>
        <w:autoSpaceDE w:val="0"/>
        <w:autoSpaceDN w:val="0"/>
        <w:ind w:right="-272" w:firstLine="420" w:firstLineChars="200"/>
        <w:rPr>
          <w:rFonts w:hint="default" w:ascii="Times New Roman" w:hAnsi="Times New Roman" w:eastAsia="宋体"/>
          <w:color w:val="auto"/>
          <w:szCs w:val="21"/>
          <w:lang w:val="en-US" w:eastAsia="zh-CN"/>
        </w:rPr>
      </w:pPr>
      <w:r>
        <w:rPr>
          <w:rFonts w:hint="default" w:ascii="Times New Roman" w:hAnsi="Times New Roman" w:eastAsia="宋体"/>
          <w:color w:val="auto"/>
          <w:szCs w:val="21"/>
          <w:lang w:val="en-US" w:eastAsia="zh-CN"/>
        </w:rPr>
        <w:t>本系统具有显著的社会价值，一方面为游戏玩家提供优质陪玩服务，提升游戏体验；另一方面为有陪玩技能的人提供就业机会，促进灵活就业。同时，规范的游戏陪玩市场有助于推动游戏产业健康发展。</w:t>
      </w:r>
    </w:p>
    <w:p w14:paraId="751A5516">
      <w:pPr>
        <w:autoSpaceDE w:val="0"/>
        <w:autoSpaceDN w:val="0"/>
        <w:ind w:right="-272" w:firstLine="448"/>
        <w:rPr>
          <w:rFonts w:hint="default" w:ascii="Times New Roman" w:hAnsi="Times New Roman"/>
          <w:color w:val="auto"/>
          <w:szCs w:val="21"/>
          <w:lang w:val="en-US" w:eastAsia="zh-CN"/>
        </w:rPr>
      </w:pPr>
    </w:p>
    <w:p w14:paraId="134A5F98">
      <w:pPr>
        <w:autoSpaceDE w:val="0"/>
        <w:autoSpaceDN w:val="0"/>
        <w:spacing w:before="156" w:beforeLines="50" w:after="156" w:afterLines="50"/>
        <w:ind w:right="-272"/>
        <w:rPr>
          <w:rFonts w:ascii="Times New Roman" w:hAnsi="Times New Roman"/>
          <w:b w:val="0"/>
          <w:bCs/>
          <w:color w:val="auto"/>
          <w:szCs w:val="21"/>
        </w:rPr>
      </w:pPr>
      <w:r>
        <w:rPr>
          <w:rFonts w:hint="eastAsia" w:ascii="Times New Roman" w:hAnsi="Times New Roman"/>
          <w:b/>
          <w:bCs w:val="0"/>
          <w:color w:val="auto"/>
          <w:szCs w:val="21"/>
        </w:rPr>
        <w:t>关键词</w:t>
      </w:r>
      <w:r>
        <w:rPr>
          <w:rFonts w:hint="eastAsia" w:ascii="Times New Roman" w:hAnsi="Times New Roman"/>
          <w:b/>
          <w:bCs w:val="0"/>
          <w:color w:val="auto"/>
          <w:szCs w:val="21"/>
          <w:lang w:eastAsia="zh-CN"/>
        </w:rPr>
        <w:t>：</w:t>
      </w:r>
      <w:r>
        <w:rPr>
          <w:rFonts w:hint="eastAsia" w:ascii="Times New Roman" w:hAnsi="Times New Roman"/>
          <w:b w:val="0"/>
          <w:bCs/>
          <w:color w:val="auto"/>
          <w:szCs w:val="21"/>
          <w:lang w:val="en-US" w:eastAsia="zh-CN"/>
        </w:rPr>
        <w:t>Vue3；Node.js；游戏陪玩系统；移动端开发</w:t>
      </w:r>
    </w:p>
    <w:p w14:paraId="643F3F70">
      <w:pPr>
        <w:autoSpaceDE w:val="0"/>
        <w:autoSpaceDN w:val="0"/>
        <w:ind w:right="-274" w:firstLine="450"/>
        <w:rPr>
          <w:rFonts w:ascii="Times New Roman" w:hAnsi="Times New Roman"/>
          <w:color w:val="auto"/>
          <w:szCs w:val="21"/>
        </w:rPr>
      </w:pPr>
    </w:p>
    <w:p w14:paraId="17451F0D">
      <w:pPr>
        <w:autoSpaceDE w:val="0"/>
        <w:autoSpaceDN w:val="0"/>
        <w:ind w:right="-274" w:firstLine="450"/>
        <w:rPr>
          <w:rFonts w:ascii="Times New Roman" w:hAnsi="Times New Roman"/>
          <w:color w:val="auto"/>
          <w:szCs w:val="21"/>
        </w:rPr>
      </w:pPr>
    </w:p>
    <w:p w14:paraId="4E6150CC">
      <w:pPr>
        <w:pStyle w:val="5"/>
        <w:rPr>
          <w:rFonts w:ascii="Times New Roman" w:hAnsi="Times New Roman"/>
          <w:color w:val="auto"/>
        </w:rPr>
      </w:pPr>
    </w:p>
    <w:p w14:paraId="7EB0A7D3">
      <w:pPr>
        <w:autoSpaceDE w:val="0"/>
        <w:autoSpaceDN w:val="0"/>
        <w:ind w:right="-274" w:firstLine="450"/>
        <w:rPr>
          <w:rFonts w:ascii="Times New Roman" w:hAnsi="Times New Roman"/>
          <w:color w:val="auto"/>
          <w:szCs w:val="21"/>
        </w:rPr>
      </w:pPr>
    </w:p>
    <w:p w14:paraId="299561FF">
      <w:pPr>
        <w:autoSpaceDE w:val="0"/>
        <w:autoSpaceDN w:val="0"/>
        <w:ind w:right="-274"/>
        <w:rPr>
          <w:rFonts w:ascii="Times New Roman" w:hAnsi="Times New Roman"/>
          <w:color w:val="auto"/>
          <w:szCs w:val="21"/>
        </w:rPr>
      </w:pPr>
    </w:p>
    <w:p w14:paraId="70F5D2CD">
      <w:pPr>
        <w:rPr>
          <w:rFonts w:ascii="Times New Roman" w:hAnsi="Times New Roman"/>
          <w:color w:val="auto"/>
          <w:szCs w:val="21"/>
        </w:rPr>
      </w:pPr>
      <w:r>
        <w:rPr>
          <w:rFonts w:ascii="Times New Roman" w:hAnsi="Times New Roman"/>
          <w:color w:val="auto"/>
          <w:szCs w:val="21"/>
        </w:rPr>
        <w:br w:type="page"/>
      </w:r>
    </w:p>
    <w:p w14:paraId="5178042D">
      <w:pPr>
        <w:autoSpaceDE w:val="0"/>
        <w:autoSpaceDN w:val="0"/>
        <w:ind w:right="-274" w:rightChars="0"/>
        <w:jc w:val="center"/>
        <w:outlineLvl w:val="0"/>
        <w:rPr>
          <w:rFonts w:ascii="Times New Roman" w:hAnsi="Times New Roman" w:eastAsia="黑体"/>
          <w:b/>
          <w:color w:val="auto"/>
          <w:sz w:val="32"/>
        </w:rPr>
      </w:pPr>
      <w:bookmarkStart w:id="3" w:name="_Toc15080"/>
      <w:bookmarkStart w:id="4" w:name="_Toc3426"/>
      <w:bookmarkStart w:id="5" w:name="_Toc14163"/>
      <w:r>
        <w:rPr>
          <w:rFonts w:hint="eastAsia" w:ascii="Times New Roman" w:hAnsi="Times New Roman" w:eastAsia="黑体"/>
          <w:b/>
          <w:color w:val="auto"/>
          <w:sz w:val="32"/>
        </w:rPr>
        <w:t>ABSTRACT</w:t>
      </w:r>
      <w:bookmarkEnd w:id="3"/>
      <w:bookmarkEnd w:id="4"/>
      <w:bookmarkEnd w:id="5"/>
    </w:p>
    <w:p w14:paraId="2610AD0F">
      <w:pPr>
        <w:autoSpaceDE w:val="0"/>
        <w:autoSpaceDN w:val="0"/>
        <w:spacing w:line="240" w:lineRule="auto"/>
        <w:ind w:right="-274" w:firstLine="450"/>
        <w:rPr>
          <w:rFonts w:hint="default" w:ascii="Times New Roman" w:hAnsi="Times New Roman"/>
          <w:color w:val="auto"/>
          <w:szCs w:val="21"/>
          <w:lang w:val="en-US" w:eastAsia="zh-CN"/>
        </w:rPr>
      </w:pPr>
      <w:r>
        <w:rPr>
          <w:rFonts w:hint="default" w:ascii="Times New Roman" w:hAnsi="Times New Roman"/>
          <w:color w:val="auto"/>
          <w:szCs w:val="21"/>
          <w:lang w:val="en-US" w:eastAsia="zh-CN"/>
        </w:rPr>
        <w:t>Amid the booming mobile gaming market, demand for gaming companion services continues to grow. However, existing companion platforms suffer from incomplete features and unstandardized management. To meet market needs and enhance service quality, this paper designs and implements a Vue-based mobile gaming companion system. The frontend utilizes Vue 3 integrated with the for cross-platform development, enabling “write once, run anywhere” to boost development efficiency. The backend is built with Node.js, ensuring high-concurrency processing capabilities.</w:t>
      </w:r>
      <w:r>
        <w:rPr>
          <w:rFonts w:hint="eastAsia" w:ascii="Times New Roman" w:hAnsi="Times New Roman"/>
          <w:color w:val="auto"/>
          <w:szCs w:val="21"/>
          <w:lang w:val="en-US" w:eastAsia="zh-CN"/>
        </w:rPr>
        <w:t>MySQL</w:t>
      </w:r>
      <w:r>
        <w:rPr>
          <w:rFonts w:hint="default" w:ascii="Times New Roman" w:hAnsi="Times New Roman"/>
          <w:color w:val="auto"/>
          <w:szCs w:val="21"/>
          <w:lang w:val="en-US" w:eastAsia="zh-CN"/>
        </w:rPr>
        <w:t xml:space="preserve"> is selected as the database to guarantee stable and secure data storage.</w:t>
      </w:r>
    </w:p>
    <w:p w14:paraId="3F8C965A">
      <w:pPr>
        <w:autoSpaceDE w:val="0"/>
        <w:autoSpaceDN w:val="0"/>
        <w:spacing w:line="240" w:lineRule="auto"/>
        <w:ind w:right="-274" w:firstLine="450"/>
        <w:rPr>
          <w:rFonts w:hint="default" w:ascii="Times New Roman" w:hAnsi="Times New Roman"/>
          <w:color w:val="auto"/>
          <w:szCs w:val="21"/>
          <w:lang w:val="en-US" w:eastAsia="zh-CN"/>
        </w:rPr>
      </w:pPr>
      <w:r>
        <w:rPr>
          <w:rFonts w:hint="default" w:ascii="Times New Roman" w:hAnsi="Times New Roman"/>
          <w:color w:val="auto"/>
          <w:szCs w:val="21"/>
          <w:lang w:val="en-US" w:eastAsia="zh-CN"/>
        </w:rPr>
        <w:t>The system resolves issues prevalent in traditional platforms, such as limited functionality, poor user experience, and disorganized management. It offers users convenient login/registration, diverse companion options, and transparent order management. For companions, it provides clear order management and a personal showcase platform. Administrators gain comprehensive system management capabilities for efficient oversight of users, games, orders, and funds. This system holds significant social value: it enhances gaming experiences by providing quality companion services to players while creating flexible employment opportunities for skilled gaming companions. Additionally, a regulated gaming companion market contributes to the healthy development of the gaming industry.</w:t>
      </w:r>
    </w:p>
    <w:p w14:paraId="1B212575">
      <w:pPr>
        <w:autoSpaceDE w:val="0"/>
        <w:autoSpaceDN w:val="0"/>
        <w:spacing w:before="156" w:beforeLines="50" w:after="156" w:afterLines="50"/>
        <w:ind w:right="-272" w:firstLine="448"/>
        <w:rPr>
          <w:rFonts w:hint="eastAsia" w:ascii="Times New Roman" w:hAnsi="Times New Roman"/>
          <w:color w:val="auto"/>
          <w:szCs w:val="21"/>
          <w:lang w:eastAsia="zh-CN"/>
        </w:rPr>
      </w:pPr>
      <w:r>
        <w:rPr>
          <w:rFonts w:hint="eastAsia" w:ascii="Times New Roman" w:hAnsi="Times New Roman"/>
          <w:b/>
          <w:bCs/>
          <w:color w:val="auto"/>
          <w:szCs w:val="21"/>
        </w:rPr>
        <w:t xml:space="preserve">Key words: </w:t>
      </w:r>
      <w:r>
        <w:rPr>
          <w:rFonts w:hint="eastAsia" w:ascii="Times New Roman" w:hAnsi="Times New Roman"/>
          <w:color w:val="auto"/>
          <w:szCs w:val="21"/>
          <w:lang w:eastAsia="zh-CN"/>
        </w:rPr>
        <w:t>Vue3; Node.js; Gaming Companion System; Mobile Development</w:t>
      </w:r>
    </w:p>
    <w:p w14:paraId="1E748701">
      <w:pPr>
        <w:autoSpaceDE w:val="0"/>
        <w:autoSpaceDN w:val="0"/>
        <w:spacing w:before="156" w:beforeLines="50" w:after="156" w:afterLines="50"/>
        <w:ind w:right="-272" w:firstLine="448"/>
        <w:rPr>
          <w:rFonts w:hint="default" w:ascii="Times New Roman" w:hAnsi="Times New Roman" w:eastAsia="宋体"/>
          <w:color w:val="auto"/>
          <w:szCs w:val="21"/>
          <w:lang w:val="en-US" w:eastAsia="zh-CN"/>
        </w:rPr>
      </w:pPr>
    </w:p>
    <w:p w14:paraId="5CA494A9">
      <w:pPr>
        <w:autoSpaceDE w:val="0"/>
        <w:autoSpaceDN w:val="0"/>
        <w:ind w:right="-274" w:firstLine="450"/>
        <w:rPr>
          <w:rFonts w:hint="eastAsia" w:ascii="Times New Roman" w:hAnsi="Times New Roman" w:eastAsia="黑体"/>
          <w:b/>
          <w:color w:val="auto"/>
          <w:sz w:val="32"/>
          <w:szCs w:val="32"/>
        </w:rPr>
        <w:sectPr>
          <w:headerReference r:id="rId7" w:type="first"/>
          <w:footerReference r:id="rId9" w:type="first"/>
          <w:headerReference r:id="rId6" w:type="default"/>
          <w:footerReference r:id="rId8" w:type="default"/>
          <w:pgSz w:w="11906" w:h="16838"/>
          <w:pgMar w:top="1440" w:right="1800" w:bottom="1440" w:left="1800" w:header="851" w:footer="992" w:gutter="0"/>
          <w:pgNumType w:fmt="decimal" w:start="1"/>
          <w:cols w:space="720" w:num="1"/>
          <w:titlePg/>
          <w:docGrid w:type="lines" w:linePitch="312" w:charSpace="0"/>
        </w:sectPr>
      </w:pPr>
      <w:bookmarkStart w:id="6" w:name="_Toc168156537"/>
    </w:p>
    <w:bookmarkEnd w:id="6"/>
    <w:sdt>
      <w:sdtPr>
        <w:rPr>
          <w:rFonts w:hint="eastAsia" w:ascii="Times New Roman" w:hAnsi="Times New Roman" w:eastAsia="黑体" w:cs="Times New Roman"/>
          <w:b/>
          <w:color w:val="auto"/>
          <w:sz w:val="32"/>
          <w:szCs w:val="32"/>
          <w:lang w:val="en-US" w:eastAsia="zh-CN"/>
        </w:rPr>
        <w:id w:val="147468410"/>
        <w15:color w:val="DBDBDB"/>
        <w:docPartObj>
          <w:docPartGallery w:val="Table of Contents"/>
          <w:docPartUnique/>
        </w:docPartObj>
      </w:sdtPr>
      <w:sdtEndPr>
        <w:rPr>
          <w:rFonts w:hint="eastAsia" w:ascii="Times New Roman" w:hAnsi="Times New Roman" w:eastAsia="宋体" w:cs="Times New Roman"/>
          <w:b/>
          <w:color w:val="auto"/>
          <w:sz w:val="21"/>
          <w:szCs w:val="21"/>
          <w:lang w:val="en-US" w:eastAsia="zh-CN"/>
        </w:rPr>
      </w:sdtEndPr>
      <w:sdtContent>
        <w:p w14:paraId="3F9F526E">
          <w:pPr>
            <w:spacing w:before="312" w:beforeLines="100" w:after="312" w:afterLines="100"/>
            <w:jc w:val="center"/>
            <w:outlineLvl w:val="0"/>
            <w:rPr>
              <w:rFonts w:ascii="Times New Roman" w:hAnsi="Times New Roman" w:eastAsia="宋体" w:cs="Times New Roman"/>
              <w:kern w:val="2"/>
              <w:sz w:val="21"/>
              <w:szCs w:val="24"/>
              <w:lang w:val="en-US" w:eastAsia="zh-CN" w:bidi="ar-SA"/>
            </w:rPr>
          </w:pPr>
          <w:bookmarkStart w:id="7" w:name="_Toc20317"/>
          <w:r>
            <w:rPr>
              <w:rFonts w:hint="eastAsia" w:ascii="Times New Roman" w:hAnsi="Times New Roman" w:eastAsia="黑体"/>
              <w:b/>
              <w:color w:val="auto"/>
              <w:sz w:val="32"/>
              <w:szCs w:val="32"/>
            </w:rPr>
            <w:t>目录</w:t>
          </w:r>
          <w:bookmarkEnd w:id="7"/>
          <w:r>
            <w:rPr>
              <w:rFonts w:ascii="Times New Roman" w:hAnsi="Times New Roman"/>
            </w:rPr>
            <w:fldChar w:fldCharType="begin"/>
          </w:r>
          <w:r>
            <w:rPr>
              <w:rFonts w:ascii="Times New Roman" w:hAnsi="Times New Roman"/>
            </w:rPr>
            <w:instrText xml:space="preserve">TOC \o "1-3" \h \u </w:instrText>
          </w:r>
          <w:r>
            <w:rPr>
              <w:rFonts w:ascii="Times New Roman" w:hAnsi="Times New Roman"/>
            </w:rPr>
            <w:fldChar w:fldCharType="separate"/>
          </w:r>
        </w:p>
        <w:p w14:paraId="7D695437">
          <w:pPr>
            <w:pStyle w:val="10"/>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_Toc14159 </w:instrText>
          </w:r>
          <w:r>
            <w:rPr>
              <w:rFonts w:ascii="Times New Roman" w:hAnsi="Times New Roman"/>
            </w:rPr>
            <w:fldChar w:fldCharType="separate"/>
          </w:r>
          <w:r>
            <w:rPr>
              <w:rFonts w:hint="eastAsia" w:ascii="Times New Roman" w:hAnsi="Times New Roman" w:eastAsia="黑体" w:cs="黑体"/>
              <w:bCs/>
              <w:szCs w:val="32"/>
              <w:lang w:val="en-US" w:eastAsia="zh-CN"/>
            </w:rPr>
            <w:t>1  引言</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_Toc14159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2173A0AB">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_Toc24377 </w:instrText>
          </w:r>
          <w:r>
            <w:rPr>
              <w:rFonts w:ascii="Times New Roman" w:hAnsi="Times New Roman"/>
            </w:rPr>
            <w:fldChar w:fldCharType="separate"/>
          </w:r>
          <w:r>
            <w:rPr>
              <w:rFonts w:hint="eastAsia" w:ascii="Times New Roman" w:hAnsi="Times New Roman" w:eastAsia="黑体" w:cs="黑体"/>
              <w:bCs/>
              <w:szCs w:val="24"/>
              <w:lang w:val="en-US" w:eastAsia="zh-CN"/>
            </w:rPr>
            <w:t>1.1  研究背景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_Toc24377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43D81F4D">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_Toc6443 </w:instrText>
          </w:r>
          <w:r>
            <w:rPr>
              <w:rFonts w:ascii="Times New Roman" w:hAnsi="Times New Roman"/>
            </w:rPr>
            <w:fldChar w:fldCharType="separate"/>
          </w:r>
          <w:r>
            <w:rPr>
              <w:rFonts w:hint="eastAsia" w:ascii="Times New Roman" w:hAnsi="Times New Roman" w:eastAsia="黑体" w:cs="黑体"/>
              <w:bCs/>
              <w:szCs w:val="24"/>
              <w:lang w:val="en-US" w:eastAsia="zh-CN"/>
            </w:rPr>
            <w:t>1.2  研究意义</w:t>
          </w:r>
          <w:r>
            <w:rPr>
              <w:rFonts w:ascii="Times New Roman" w:hAnsi="Times New Roman"/>
            </w:rPr>
            <w:tab/>
          </w:r>
          <w:r>
            <w:rPr>
              <w:rFonts w:ascii="Times New Roman" w:hAnsi="Times New Roman"/>
            </w:rPr>
            <w:fldChar w:fldCharType="begin"/>
          </w:r>
          <w:r>
            <w:rPr>
              <w:rFonts w:ascii="Times New Roman" w:hAnsi="Times New Roman"/>
            </w:rPr>
            <w:instrText xml:space="preserve"> PAGEREF _Toc6443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475BC876">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_Toc9074 </w:instrText>
          </w:r>
          <w:r>
            <w:rPr>
              <w:rFonts w:ascii="Times New Roman" w:hAnsi="Times New Roman"/>
            </w:rPr>
            <w:fldChar w:fldCharType="separate"/>
          </w:r>
          <w:r>
            <w:rPr>
              <w:rFonts w:hint="eastAsia" w:ascii="Times New Roman" w:hAnsi="Times New Roman" w:eastAsia="黑体" w:cs="黑体"/>
              <w:bCs/>
              <w:szCs w:val="24"/>
              <w:lang w:val="en-US" w:eastAsia="zh-CN"/>
            </w:rPr>
            <w:t>1.3  国内外研究现状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_Toc9074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2791EBA2">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_Toc13497 </w:instrText>
          </w:r>
          <w:r>
            <w:rPr>
              <w:rFonts w:ascii="Times New Roman" w:hAnsi="Times New Roman"/>
            </w:rPr>
            <w:fldChar w:fldCharType="separate"/>
          </w:r>
          <w:r>
            <w:rPr>
              <w:rFonts w:hint="eastAsia" w:ascii="Times New Roman" w:hAnsi="Times New Roman" w:eastAsia="黑体"/>
              <w:szCs w:val="21"/>
              <w:lang w:val="en-US" w:eastAsia="zh-CN"/>
            </w:rPr>
            <w:t>1.3.1  国内研究现状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_Toc13497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62D3EC46">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_Toc10043 </w:instrText>
          </w:r>
          <w:r>
            <w:rPr>
              <w:rFonts w:ascii="Times New Roman" w:hAnsi="Times New Roman"/>
            </w:rPr>
            <w:fldChar w:fldCharType="separate"/>
          </w:r>
          <w:r>
            <w:rPr>
              <w:rFonts w:hint="eastAsia" w:ascii="Times New Roman" w:hAnsi="Times New Roman" w:eastAsia="黑体"/>
              <w:szCs w:val="21"/>
              <w:lang w:val="en-US" w:eastAsia="zh-CN"/>
            </w:rPr>
            <w:t>1.3.2  国外研究现状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_Toc10043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59248459">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_Toc30883 </w:instrText>
          </w:r>
          <w:r>
            <w:rPr>
              <w:rFonts w:ascii="Times New Roman" w:hAnsi="Times New Roman"/>
            </w:rPr>
            <w:fldChar w:fldCharType="separate"/>
          </w:r>
          <w:r>
            <w:rPr>
              <w:rFonts w:hint="eastAsia" w:ascii="Times New Roman" w:hAnsi="Times New Roman" w:eastAsia="黑体" w:cs="黑体"/>
              <w:bCs/>
              <w:szCs w:val="24"/>
              <w:lang w:val="en-US" w:eastAsia="zh-CN"/>
            </w:rPr>
            <w:t>1.4  论文研究内容</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_Toc30883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661F55F9">
          <w:pPr>
            <w:pStyle w:val="10"/>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_Toc30164 </w:instrText>
          </w:r>
          <w:r>
            <w:rPr>
              <w:rFonts w:ascii="Times New Roman" w:hAnsi="Times New Roman"/>
            </w:rPr>
            <w:fldChar w:fldCharType="separate"/>
          </w:r>
          <w:r>
            <w:rPr>
              <w:rFonts w:hint="eastAsia" w:ascii="Times New Roman" w:hAnsi="Times New Roman" w:eastAsia="黑体" w:cs="黑体"/>
              <w:bCs/>
              <w:szCs w:val="32"/>
              <w:lang w:val="en-US" w:eastAsia="zh-CN"/>
            </w:rPr>
            <w:t>2  关键技术介绍</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_Toc30164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369CF038">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_Toc9592 </w:instrText>
          </w:r>
          <w:r>
            <w:rPr>
              <w:rFonts w:ascii="Times New Roman" w:hAnsi="Times New Roman"/>
            </w:rPr>
            <w:fldChar w:fldCharType="separate"/>
          </w:r>
          <w:r>
            <w:rPr>
              <w:rFonts w:hint="eastAsia" w:ascii="Times New Roman" w:hAnsi="Times New Roman" w:eastAsia="黑体" w:cs="黑体"/>
              <w:bCs/>
              <w:szCs w:val="24"/>
              <w:lang w:val="en-US" w:eastAsia="zh-CN"/>
            </w:rPr>
            <w:t>2.1  Node.js</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_Toc9592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35808A1B">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_Toc28309 </w:instrText>
          </w:r>
          <w:r>
            <w:rPr>
              <w:rFonts w:ascii="Times New Roman" w:hAnsi="Times New Roman"/>
            </w:rPr>
            <w:fldChar w:fldCharType="separate"/>
          </w:r>
          <w:r>
            <w:rPr>
              <w:rFonts w:hint="eastAsia" w:ascii="Times New Roman" w:hAnsi="Times New Roman" w:eastAsia="黑体" w:cs="黑体"/>
              <w:bCs/>
              <w:szCs w:val="24"/>
              <w:lang w:val="en-US" w:eastAsia="zh-CN"/>
            </w:rPr>
            <w:t>2.2  Vue框架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_Toc28309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400C937B">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_Toc25108 </w:instrText>
          </w:r>
          <w:r>
            <w:rPr>
              <w:rFonts w:ascii="Times New Roman" w:hAnsi="Times New Roman"/>
            </w:rPr>
            <w:fldChar w:fldCharType="separate"/>
          </w:r>
          <w:r>
            <w:rPr>
              <w:rFonts w:hint="eastAsia" w:ascii="Times New Roman" w:hAnsi="Times New Roman" w:eastAsia="黑体" w:cs="黑体"/>
              <w:bCs/>
              <w:szCs w:val="24"/>
              <w:lang w:val="en-US" w:eastAsia="zh-CN"/>
            </w:rPr>
            <w:t>2.3 MySQL数据库</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_Toc25108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4250FBFA">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_Toc22088 </w:instrText>
          </w:r>
          <w:r>
            <w:rPr>
              <w:rFonts w:ascii="Times New Roman" w:hAnsi="Times New Roman"/>
            </w:rPr>
            <w:fldChar w:fldCharType="separate"/>
          </w:r>
          <w:r>
            <w:rPr>
              <w:rFonts w:hint="eastAsia" w:ascii="Times New Roman" w:hAnsi="Times New Roman" w:eastAsia="黑体" w:cs="黑体"/>
              <w:bCs/>
              <w:szCs w:val="24"/>
              <w:lang w:val="en-US" w:eastAsia="zh-CN"/>
            </w:rPr>
            <w:t>2.4  Uniapp</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_Toc22088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293761E0">
          <w:pPr>
            <w:pStyle w:val="10"/>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_Toc7176 </w:instrText>
          </w:r>
          <w:r>
            <w:rPr>
              <w:rFonts w:ascii="Times New Roman" w:hAnsi="Times New Roman"/>
            </w:rPr>
            <w:fldChar w:fldCharType="separate"/>
          </w:r>
          <w:r>
            <w:rPr>
              <w:rFonts w:hint="eastAsia" w:ascii="Times New Roman" w:hAnsi="Times New Roman" w:eastAsia="黑体" w:cs="黑体"/>
              <w:bCs/>
              <w:szCs w:val="32"/>
              <w:lang w:val="en-US" w:eastAsia="zh-CN"/>
            </w:rPr>
            <w:t>3  系统分析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_Toc7176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104DBEE4">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_Toc30814 </w:instrText>
          </w:r>
          <w:r>
            <w:rPr>
              <w:rFonts w:ascii="Times New Roman" w:hAnsi="Times New Roman"/>
            </w:rPr>
            <w:fldChar w:fldCharType="separate"/>
          </w:r>
          <w:r>
            <w:rPr>
              <w:rFonts w:hint="eastAsia" w:ascii="Times New Roman" w:hAnsi="Times New Roman" w:eastAsia="黑体" w:cs="黑体"/>
              <w:bCs/>
              <w:szCs w:val="24"/>
              <w:lang w:val="en-US" w:eastAsia="zh-CN"/>
            </w:rPr>
            <w:t>3.1  可行性分析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_Toc30814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344A90C6">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_Toc23686 </w:instrText>
          </w:r>
          <w:r>
            <w:rPr>
              <w:rFonts w:ascii="Times New Roman" w:hAnsi="Times New Roman"/>
            </w:rPr>
            <w:fldChar w:fldCharType="separate"/>
          </w:r>
          <w:r>
            <w:rPr>
              <w:rFonts w:hint="eastAsia" w:ascii="Times New Roman" w:hAnsi="Times New Roman" w:eastAsia="黑体"/>
              <w:szCs w:val="21"/>
              <w:lang w:val="en-US" w:eastAsia="zh-CN"/>
            </w:rPr>
            <w:t xml:space="preserve">3.1.1  </w:t>
          </w:r>
          <w:r>
            <w:rPr>
              <w:rFonts w:hint="default" w:ascii="Times New Roman" w:hAnsi="Times New Roman" w:eastAsia="黑体"/>
              <w:szCs w:val="21"/>
              <w:lang w:val="en-US" w:eastAsia="zh-CN"/>
            </w:rPr>
            <w:t>技术可行性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_Toc23686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4BF39BEE">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_Toc32453 </w:instrText>
          </w:r>
          <w:r>
            <w:rPr>
              <w:rFonts w:ascii="Times New Roman" w:hAnsi="Times New Roman"/>
            </w:rPr>
            <w:fldChar w:fldCharType="separate"/>
          </w:r>
          <w:r>
            <w:rPr>
              <w:rFonts w:hint="eastAsia" w:ascii="Times New Roman" w:hAnsi="Times New Roman" w:eastAsia="黑体"/>
              <w:szCs w:val="21"/>
              <w:lang w:val="en-US" w:eastAsia="zh-CN"/>
            </w:rPr>
            <w:t xml:space="preserve">3.1.2  </w:t>
          </w:r>
          <w:r>
            <w:rPr>
              <w:rFonts w:hint="default" w:ascii="Times New Roman" w:hAnsi="Times New Roman" w:eastAsia="黑体"/>
              <w:szCs w:val="21"/>
              <w:lang w:val="en-US" w:eastAsia="zh-CN"/>
            </w:rPr>
            <w:t>经济可行性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_Toc32453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1E2C5C7A">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_Toc15703 </w:instrText>
          </w:r>
          <w:r>
            <w:rPr>
              <w:rFonts w:ascii="Times New Roman" w:hAnsi="Times New Roman"/>
            </w:rPr>
            <w:fldChar w:fldCharType="separate"/>
          </w:r>
          <w:r>
            <w:rPr>
              <w:rFonts w:hint="eastAsia" w:ascii="Times New Roman" w:hAnsi="Times New Roman" w:eastAsia="黑体"/>
              <w:szCs w:val="21"/>
              <w:lang w:val="en-US" w:eastAsia="zh-CN"/>
            </w:rPr>
            <w:t xml:space="preserve">3.1.3  </w:t>
          </w:r>
          <w:r>
            <w:rPr>
              <w:rFonts w:hint="default" w:ascii="Times New Roman" w:hAnsi="Times New Roman" w:eastAsia="黑体"/>
              <w:szCs w:val="21"/>
              <w:lang w:val="en-US" w:eastAsia="zh-CN"/>
            </w:rPr>
            <w:t>操作可行性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_Toc15703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6D57DA28">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_Toc7522 </w:instrText>
          </w:r>
          <w:r>
            <w:rPr>
              <w:rFonts w:ascii="Times New Roman" w:hAnsi="Times New Roman"/>
            </w:rPr>
            <w:fldChar w:fldCharType="separate"/>
          </w:r>
          <w:r>
            <w:rPr>
              <w:rFonts w:hint="eastAsia" w:ascii="Times New Roman" w:hAnsi="Times New Roman" w:eastAsia="黑体" w:cs="黑体"/>
              <w:bCs/>
              <w:szCs w:val="24"/>
              <w:lang w:val="en-US" w:eastAsia="zh-CN"/>
            </w:rPr>
            <w:t>3.2  功能需求分析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_Toc7522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7B398D2B">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_Toc18155 </w:instrText>
          </w:r>
          <w:r>
            <w:rPr>
              <w:rFonts w:ascii="Times New Roman" w:hAnsi="Times New Roman"/>
            </w:rPr>
            <w:fldChar w:fldCharType="separate"/>
          </w:r>
          <w:r>
            <w:rPr>
              <w:rFonts w:hint="eastAsia" w:ascii="Times New Roman" w:hAnsi="Times New Roman" w:eastAsia="黑体"/>
              <w:szCs w:val="21"/>
              <w:lang w:val="en-US" w:eastAsia="zh-CN"/>
            </w:rPr>
            <w:t xml:space="preserve">3.2.1  </w:t>
          </w:r>
          <w:r>
            <w:rPr>
              <w:rFonts w:hint="default" w:ascii="Times New Roman" w:hAnsi="Times New Roman" w:eastAsia="黑体"/>
              <w:szCs w:val="21"/>
              <w:lang w:val="en-US" w:eastAsia="zh-CN"/>
            </w:rPr>
            <w:t>用户角色功能需求分析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_Toc18155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534C1FBA">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_Toc22149 </w:instrText>
          </w:r>
          <w:r>
            <w:rPr>
              <w:rFonts w:ascii="Times New Roman" w:hAnsi="Times New Roman"/>
            </w:rPr>
            <w:fldChar w:fldCharType="separate"/>
          </w:r>
          <w:r>
            <w:rPr>
              <w:rFonts w:hint="eastAsia" w:ascii="Times New Roman" w:hAnsi="Times New Roman" w:eastAsia="黑体"/>
              <w:szCs w:val="21"/>
              <w:lang w:val="en-US" w:eastAsia="zh-CN"/>
            </w:rPr>
            <w:t xml:space="preserve">3.2.2  </w:t>
          </w:r>
          <w:r>
            <w:rPr>
              <w:rFonts w:hint="default" w:ascii="Times New Roman" w:hAnsi="Times New Roman" w:eastAsia="黑体"/>
              <w:szCs w:val="21"/>
              <w:lang w:val="en-US" w:eastAsia="zh-CN"/>
            </w:rPr>
            <w:t>陪玩角色功能需求分析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_Toc22149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2FD44A57">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_Toc1924 </w:instrText>
          </w:r>
          <w:r>
            <w:rPr>
              <w:rFonts w:ascii="Times New Roman" w:hAnsi="Times New Roman"/>
            </w:rPr>
            <w:fldChar w:fldCharType="separate"/>
          </w:r>
          <w:r>
            <w:rPr>
              <w:rFonts w:hint="eastAsia" w:ascii="Times New Roman" w:hAnsi="Times New Roman" w:eastAsia="黑体"/>
              <w:szCs w:val="21"/>
              <w:lang w:val="en-US" w:eastAsia="zh-CN"/>
            </w:rPr>
            <w:t xml:space="preserve">3.2.3  </w:t>
          </w:r>
          <w:r>
            <w:rPr>
              <w:rFonts w:hint="default" w:ascii="Times New Roman" w:hAnsi="Times New Roman" w:eastAsia="黑体"/>
              <w:szCs w:val="21"/>
              <w:lang w:val="en-US" w:eastAsia="zh-CN"/>
            </w:rPr>
            <w:t>管理员角色功能需求分析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_Toc1924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3B75E050">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_Toc1999 </w:instrText>
          </w:r>
          <w:r>
            <w:rPr>
              <w:rFonts w:ascii="Times New Roman" w:hAnsi="Times New Roman"/>
            </w:rPr>
            <w:fldChar w:fldCharType="separate"/>
          </w:r>
          <w:r>
            <w:rPr>
              <w:rFonts w:hint="eastAsia" w:ascii="Times New Roman" w:hAnsi="Times New Roman" w:eastAsia="黑体" w:cs="黑体"/>
              <w:bCs/>
              <w:szCs w:val="24"/>
              <w:lang w:val="en-US" w:eastAsia="zh-CN"/>
            </w:rPr>
            <w:t>3.3  非功能需求分析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_Toc1999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007DCC74">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_Toc29955 </w:instrText>
          </w:r>
          <w:r>
            <w:rPr>
              <w:rFonts w:ascii="Times New Roman" w:hAnsi="Times New Roman"/>
            </w:rPr>
            <w:fldChar w:fldCharType="separate"/>
          </w:r>
          <w:r>
            <w:rPr>
              <w:rFonts w:hint="eastAsia" w:ascii="Times New Roman" w:hAnsi="Times New Roman" w:eastAsia="黑体"/>
              <w:szCs w:val="21"/>
              <w:lang w:val="en-US" w:eastAsia="zh-CN"/>
            </w:rPr>
            <w:t xml:space="preserve">3.3.1  </w:t>
          </w:r>
          <w:r>
            <w:rPr>
              <w:rFonts w:hint="default" w:ascii="Times New Roman" w:hAnsi="Times New Roman" w:eastAsia="黑体"/>
              <w:szCs w:val="21"/>
              <w:lang w:val="en-US" w:eastAsia="zh-CN"/>
            </w:rPr>
            <w:t>性能性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_Toc29955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6B1A44F2">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_Toc11100 </w:instrText>
          </w:r>
          <w:r>
            <w:rPr>
              <w:rFonts w:ascii="Times New Roman" w:hAnsi="Times New Roman"/>
            </w:rPr>
            <w:fldChar w:fldCharType="separate"/>
          </w:r>
          <w:r>
            <w:rPr>
              <w:rFonts w:hint="eastAsia" w:ascii="Times New Roman" w:hAnsi="Times New Roman" w:eastAsia="黑体"/>
              <w:szCs w:val="21"/>
              <w:lang w:val="en-US" w:eastAsia="zh-CN"/>
            </w:rPr>
            <w:t xml:space="preserve">3.3.2  </w:t>
          </w:r>
          <w:r>
            <w:rPr>
              <w:rFonts w:hint="default" w:ascii="Times New Roman" w:hAnsi="Times New Roman" w:eastAsia="黑体"/>
              <w:szCs w:val="21"/>
              <w:lang w:val="en-US" w:eastAsia="zh-CN"/>
            </w:rPr>
            <w:t>易用性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_Toc11100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49DCF59F">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_Toc30183 </w:instrText>
          </w:r>
          <w:r>
            <w:rPr>
              <w:rFonts w:ascii="Times New Roman" w:hAnsi="Times New Roman"/>
            </w:rPr>
            <w:fldChar w:fldCharType="separate"/>
          </w:r>
          <w:r>
            <w:rPr>
              <w:rFonts w:hint="eastAsia" w:ascii="Times New Roman" w:hAnsi="Times New Roman" w:eastAsia="黑体"/>
              <w:szCs w:val="21"/>
              <w:lang w:val="en-US" w:eastAsia="zh-CN"/>
            </w:rPr>
            <w:t xml:space="preserve">3.3.3  </w:t>
          </w:r>
          <w:r>
            <w:rPr>
              <w:rFonts w:hint="default" w:ascii="Times New Roman" w:hAnsi="Times New Roman" w:eastAsia="黑体"/>
              <w:szCs w:val="21"/>
              <w:lang w:val="en-US" w:eastAsia="zh-CN"/>
            </w:rPr>
            <w:t>可靠性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_Toc30183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10C98857">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_Toc22322 </w:instrText>
          </w:r>
          <w:r>
            <w:rPr>
              <w:rFonts w:ascii="Times New Roman" w:hAnsi="Times New Roman"/>
            </w:rPr>
            <w:fldChar w:fldCharType="separate"/>
          </w:r>
          <w:r>
            <w:rPr>
              <w:rFonts w:hint="eastAsia" w:ascii="Times New Roman" w:hAnsi="Times New Roman" w:eastAsia="黑体"/>
              <w:szCs w:val="21"/>
              <w:lang w:val="en-US" w:eastAsia="zh-CN"/>
            </w:rPr>
            <w:t xml:space="preserve">3.3.4  </w:t>
          </w:r>
          <w:r>
            <w:rPr>
              <w:rFonts w:hint="default" w:ascii="Times New Roman" w:hAnsi="Times New Roman" w:eastAsia="黑体"/>
              <w:szCs w:val="21"/>
              <w:lang w:val="en-US" w:eastAsia="zh-CN"/>
            </w:rPr>
            <w:t>可维护性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_Toc22322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6C5C069C">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_Toc4989 </w:instrText>
          </w:r>
          <w:r>
            <w:rPr>
              <w:rFonts w:ascii="Times New Roman" w:hAnsi="Times New Roman"/>
            </w:rPr>
            <w:fldChar w:fldCharType="separate"/>
          </w:r>
          <w:r>
            <w:rPr>
              <w:rFonts w:hint="eastAsia" w:ascii="Times New Roman" w:hAnsi="Times New Roman" w:eastAsia="黑体"/>
              <w:szCs w:val="21"/>
              <w:lang w:val="en-US" w:eastAsia="zh-CN"/>
            </w:rPr>
            <w:t xml:space="preserve">3.3.5  </w:t>
          </w:r>
          <w:r>
            <w:rPr>
              <w:rFonts w:hint="default" w:ascii="Times New Roman" w:hAnsi="Times New Roman" w:eastAsia="黑体"/>
              <w:szCs w:val="21"/>
              <w:lang w:val="en-US" w:eastAsia="zh-CN"/>
            </w:rPr>
            <w:t>可拓展性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_Toc4989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7A13BF4F">
          <w:pPr>
            <w:pStyle w:val="10"/>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_Toc5449 </w:instrText>
          </w:r>
          <w:r>
            <w:rPr>
              <w:rFonts w:ascii="Times New Roman" w:hAnsi="Times New Roman"/>
            </w:rPr>
            <w:fldChar w:fldCharType="separate"/>
          </w:r>
          <w:r>
            <w:rPr>
              <w:rFonts w:hint="eastAsia" w:ascii="Times New Roman" w:hAnsi="Times New Roman" w:eastAsia="黑体" w:cs="黑体"/>
              <w:bCs/>
              <w:szCs w:val="32"/>
              <w:lang w:val="en-US" w:eastAsia="zh-CN"/>
            </w:rPr>
            <w:t>4  系统设计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_Toc5449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20E7FA8B">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_Toc9809 </w:instrText>
          </w:r>
          <w:r>
            <w:rPr>
              <w:rFonts w:ascii="Times New Roman" w:hAnsi="Times New Roman"/>
            </w:rPr>
            <w:fldChar w:fldCharType="separate"/>
          </w:r>
          <w:r>
            <w:rPr>
              <w:rFonts w:hint="eastAsia" w:ascii="Times New Roman" w:hAnsi="Times New Roman" w:eastAsia="黑体" w:cs="黑体"/>
              <w:bCs/>
              <w:szCs w:val="24"/>
              <w:lang w:val="en-US" w:eastAsia="zh-CN"/>
            </w:rPr>
            <w:t>4.1  系统架构设计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_Toc9809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4272BB77">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_Toc16546 </w:instrText>
          </w:r>
          <w:r>
            <w:rPr>
              <w:rFonts w:ascii="Times New Roman" w:hAnsi="Times New Roman"/>
            </w:rPr>
            <w:fldChar w:fldCharType="separate"/>
          </w:r>
          <w:r>
            <w:rPr>
              <w:rFonts w:hint="eastAsia" w:ascii="Times New Roman" w:hAnsi="Times New Roman" w:eastAsia="黑体" w:cs="黑体"/>
              <w:bCs/>
              <w:szCs w:val="24"/>
              <w:lang w:val="en-US" w:eastAsia="zh-CN"/>
            </w:rPr>
            <w:t>4.1  系统总体设计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_Toc16546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7C4A8EA3">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_Toc5983 </w:instrText>
          </w:r>
          <w:r>
            <w:rPr>
              <w:rFonts w:ascii="Times New Roman" w:hAnsi="Times New Roman"/>
            </w:rPr>
            <w:fldChar w:fldCharType="separate"/>
          </w:r>
          <w:r>
            <w:rPr>
              <w:rFonts w:hint="eastAsia" w:ascii="Times New Roman" w:hAnsi="Times New Roman" w:eastAsia="黑体" w:cs="黑体"/>
              <w:bCs/>
              <w:szCs w:val="24"/>
              <w:lang w:val="en-US" w:eastAsia="zh-CN"/>
            </w:rPr>
            <w:t>4.2  数据库设计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_Toc5983 \h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ascii="Times New Roman" w:hAnsi="Times New Roman"/>
            </w:rPr>
            <w:fldChar w:fldCharType="end"/>
          </w:r>
        </w:p>
        <w:p w14:paraId="63A32E38">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_Toc14411 </w:instrText>
          </w:r>
          <w:r>
            <w:rPr>
              <w:rFonts w:ascii="Times New Roman" w:hAnsi="Times New Roman"/>
            </w:rPr>
            <w:fldChar w:fldCharType="separate"/>
          </w:r>
          <w:r>
            <w:rPr>
              <w:rFonts w:hint="eastAsia" w:ascii="Times New Roman" w:hAnsi="Times New Roman" w:eastAsia="黑体"/>
              <w:szCs w:val="21"/>
              <w:lang w:val="en-US" w:eastAsia="zh-CN"/>
            </w:rPr>
            <w:t>4.2.1  数据库概念结构设计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_Toc14411 \h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ascii="Times New Roman" w:hAnsi="Times New Roman"/>
            </w:rPr>
            <w:fldChar w:fldCharType="end"/>
          </w:r>
        </w:p>
        <w:p w14:paraId="48159F71">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_Toc25493 </w:instrText>
          </w:r>
          <w:r>
            <w:rPr>
              <w:rFonts w:ascii="Times New Roman" w:hAnsi="Times New Roman"/>
            </w:rPr>
            <w:fldChar w:fldCharType="separate"/>
          </w:r>
          <w:r>
            <w:rPr>
              <w:rFonts w:hint="eastAsia" w:ascii="Times New Roman" w:hAnsi="Times New Roman" w:eastAsia="黑体"/>
              <w:szCs w:val="21"/>
              <w:lang w:val="en-US" w:eastAsia="zh-CN"/>
            </w:rPr>
            <w:t>4.2.2  数据库表设计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_Toc25493 \h </w:instrText>
          </w:r>
          <w:r>
            <w:rPr>
              <w:rFonts w:ascii="Times New Roman" w:hAnsi="Times New Roman"/>
            </w:rPr>
            <w:fldChar w:fldCharType="separate"/>
          </w:r>
          <w:r>
            <w:rPr>
              <w:rFonts w:ascii="Times New Roman" w:hAnsi="Times New Roman"/>
            </w:rPr>
            <w:t>12</w:t>
          </w:r>
          <w:r>
            <w:rPr>
              <w:rFonts w:ascii="Times New Roman" w:hAnsi="Times New Roman"/>
            </w:rPr>
            <w:fldChar w:fldCharType="end"/>
          </w:r>
          <w:r>
            <w:rPr>
              <w:rFonts w:ascii="Times New Roman" w:hAnsi="Times New Roman"/>
            </w:rPr>
            <w:fldChar w:fldCharType="end"/>
          </w:r>
        </w:p>
        <w:p w14:paraId="2D04BB55">
          <w:pPr>
            <w:pStyle w:val="10"/>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_Toc32571 </w:instrText>
          </w:r>
          <w:r>
            <w:rPr>
              <w:rFonts w:ascii="Times New Roman" w:hAnsi="Times New Roman"/>
            </w:rPr>
            <w:fldChar w:fldCharType="separate"/>
          </w:r>
          <w:r>
            <w:rPr>
              <w:rFonts w:hint="eastAsia" w:ascii="Times New Roman" w:hAnsi="Times New Roman" w:eastAsia="黑体" w:cs="黑体"/>
              <w:bCs/>
              <w:szCs w:val="32"/>
              <w:lang w:val="en-US" w:eastAsia="zh-CN"/>
            </w:rPr>
            <w:t>5  系统实现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_Toc32571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05D2E60E">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_Toc15527 </w:instrText>
          </w:r>
          <w:r>
            <w:rPr>
              <w:rFonts w:ascii="Times New Roman" w:hAnsi="Times New Roman"/>
            </w:rPr>
            <w:fldChar w:fldCharType="separate"/>
          </w:r>
          <w:r>
            <w:rPr>
              <w:rFonts w:hint="eastAsia" w:ascii="Times New Roman" w:hAnsi="Times New Roman" w:eastAsia="黑体" w:cs="黑体"/>
              <w:bCs/>
              <w:szCs w:val="24"/>
              <w:lang w:val="en-US" w:eastAsia="zh-CN"/>
            </w:rPr>
            <w:t>5.1  用户</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_Toc15527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50A5281C">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_Toc22645 </w:instrText>
          </w:r>
          <w:r>
            <w:rPr>
              <w:rFonts w:ascii="Times New Roman" w:hAnsi="Times New Roman"/>
            </w:rPr>
            <w:fldChar w:fldCharType="separate"/>
          </w:r>
          <w:r>
            <w:rPr>
              <w:rFonts w:hint="eastAsia" w:ascii="Times New Roman" w:hAnsi="Times New Roman" w:eastAsia="黑体"/>
              <w:szCs w:val="21"/>
              <w:lang w:val="en-US" w:eastAsia="zh-CN"/>
            </w:rPr>
            <w:t>5.1.1  登录注册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_Toc22645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0F7E7EC0">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_Toc14663 </w:instrText>
          </w:r>
          <w:r>
            <w:rPr>
              <w:rFonts w:ascii="Times New Roman" w:hAnsi="Times New Roman"/>
            </w:rPr>
            <w:fldChar w:fldCharType="separate"/>
          </w:r>
          <w:r>
            <w:rPr>
              <w:rFonts w:hint="eastAsia" w:ascii="Times New Roman" w:hAnsi="Times New Roman" w:eastAsia="黑体"/>
              <w:szCs w:val="21"/>
              <w:lang w:val="en-US" w:eastAsia="zh-CN"/>
            </w:rPr>
            <w:t>5.1.2  主页查看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_Toc14663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11906D63">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_Toc10447 </w:instrText>
          </w:r>
          <w:r>
            <w:rPr>
              <w:rFonts w:ascii="Times New Roman" w:hAnsi="Times New Roman"/>
            </w:rPr>
            <w:fldChar w:fldCharType="separate"/>
          </w:r>
          <w:r>
            <w:rPr>
              <w:rFonts w:hint="eastAsia" w:ascii="Times New Roman" w:hAnsi="Times New Roman" w:eastAsia="黑体"/>
              <w:szCs w:val="21"/>
              <w:lang w:val="en-US" w:eastAsia="zh-CN"/>
            </w:rPr>
            <w:t>5.1.3  个人中心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_Toc10447 \h </w:instrText>
          </w:r>
          <w:r>
            <w:rPr>
              <w:rFonts w:ascii="Times New Roman" w:hAnsi="Times New Roman"/>
            </w:rPr>
            <w:fldChar w:fldCharType="separate"/>
          </w:r>
          <w:r>
            <w:rPr>
              <w:rFonts w:ascii="Times New Roman" w:hAnsi="Times New Roman"/>
            </w:rPr>
            <w:t>16</w:t>
          </w:r>
          <w:r>
            <w:rPr>
              <w:rFonts w:ascii="Times New Roman" w:hAnsi="Times New Roman"/>
            </w:rPr>
            <w:fldChar w:fldCharType="end"/>
          </w:r>
          <w:r>
            <w:rPr>
              <w:rFonts w:ascii="Times New Roman" w:hAnsi="Times New Roman"/>
            </w:rPr>
            <w:fldChar w:fldCharType="end"/>
          </w:r>
        </w:p>
        <w:p w14:paraId="260184B6">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_Toc22578 </w:instrText>
          </w:r>
          <w:r>
            <w:rPr>
              <w:rFonts w:ascii="Times New Roman" w:hAnsi="Times New Roman"/>
            </w:rPr>
            <w:fldChar w:fldCharType="separate"/>
          </w:r>
          <w:r>
            <w:rPr>
              <w:rFonts w:hint="eastAsia" w:ascii="Times New Roman" w:hAnsi="Times New Roman" w:eastAsia="黑体"/>
              <w:szCs w:val="21"/>
              <w:lang w:val="en-US" w:eastAsia="zh-CN"/>
            </w:rPr>
            <w:t>5.1.4  申请陪玩</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_Toc22578 \h </w:instrText>
          </w:r>
          <w:r>
            <w:rPr>
              <w:rFonts w:ascii="Times New Roman" w:hAnsi="Times New Roman"/>
            </w:rPr>
            <w:fldChar w:fldCharType="separate"/>
          </w:r>
          <w:r>
            <w:rPr>
              <w:rFonts w:ascii="Times New Roman" w:hAnsi="Times New Roman"/>
            </w:rPr>
            <w:t>16</w:t>
          </w:r>
          <w:r>
            <w:rPr>
              <w:rFonts w:ascii="Times New Roman" w:hAnsi="Times New Roman"/>
            </w:rPr>
            <w:fldChar w:fldCharType="end"/>
          </w:r>
          <w:r>
            <w:rPr>
              <w:rFonts w:ascii="Times New Roman" w:hAnsi="Times New Roman"/>
            </w:rPr>
            <w:fldChar w:fldCharType="end"/>
          </w:r>
        </w:p>
        <w:p w14:paraId="24AA30D1">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_Toc29765 </w:instrText>
          </w:r>
          <w:r>
            <w:rPr>
              <w:rFonts w:ascii="Times New Roman" w:hAnsi="Times New Roman"/>
            </w:rPr>
            <w:fldChar w:fldCharType="separate"/>
          </w:r>
          <w:r>
            <w:rPr>
              <w:rFonts w:hint="eastAsia" w:ascii="Times New Roman" w:hAnsi="Times New Roman" w:eastAsia="黑体"/>
              <w:szCs w:val="21"/>
              <w:lang w:val="en-US" w:eastAsia="zh-CN"/>
            </w:rPr>
            <w:t>5.1.5  陪玩详情查看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_Toc29765 \h </w:instrText>
          </w:r>
          <w:r>
            <w:rPr>
              <w:rFonts w:ascii="Times New Roman" w:hAnsi="Times New Roman"/>
            </w:rPr>
            <w:fldChar w:fldCharType="separate"/>
          </w:r>
          <w:r>
            <w:rPr>
              <w:rFonts w:ascii="Times New Roman" w:hAnsi="Times New Roman"/>
            </w:rPr>
            <w:t>17</w:t>
          </w:r>
          <w:r>
            <w:rPr>
              <w:rFonts w:ascii="Times New Roman" w:hAnsi="Times New Roman"/>
            </w:rPr>
            <w:fldChar w:fldCharType="end"/>
          </w:r>
          <w:r>
            <w:rPr>
              <w:rFonts w:ascii="Times New Roman" w:hAnsi="Times New Roman"/>
            </w:rPr>
            <w:fldChar w:fldCharType="end"/>
          </w:r>
        </w:p>
        <w:p w14:paraId="4D5CCC6B">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_Toc29891 </w:instrText>
          </w:r>
          <w:r>
            <w:rPr>
              <w:rFonts w:ascii="Times New Roman" w:hAnsi="Times New Roman"/>
            </w:rPr>
            <w:fldChar w:fldCharType="separate"/>
          </w:r>
          <w:r>
            <w:rPr>
              <w:rFonts w:hint="eastAsia" w:ascii="Times New Roman" w:hAnsi="Times New Roman" w:eastAsia="黑体"/>
              <w:szCs w:val="21"/>
              <w:lang w:val="en-US" w:eastAsia="zh-CN"/>
            </w:rPr>
            <w:t>5.1.6  订单列表查看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_Toc29891 \h </w:instrText>
          </w:r>
          <w:r>
            <w:rPr>
              <w:rFonts w:ascii="Times New Roman" w:hAnsi="Times New Roman"/>
            </w:rPr>
            <w:fldChar w:fldCharType="separate"/>
          </w:r>
          <w:r>
            <w:rPr>
              <w:rFonts w:ascii="Times New Roman" w:hAnsi="Times New Roman"/>
            </w:rPr>
            <w:t>17</w:t>
          </w:r>
          <w:r>
            <w:rPr>
              <w:rFonts w:ascii="Times New Roman" w:hAnsi="Times New Roman"/>
            </w:rPr>
            <w:fldChar w:fldCharType="end"/>
          </w:r>
          <w:r>
            <w:rPr>
              <w:rFonts w:ascii="Times New Roman" w:hAnsi="Times New Roman"/>
            </w:rPr>
            <w:fldChar w:fldCharType="end"/>
          </w:r>
        </w:p>
        <w:p w14:paraId="443CF56C">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_Toc15063 </w:instrText>
          </w:r>
          <w:r>
            <w:rPr>
              <w:rFonts w:ascii="Times New Roman" w:hAnsi="Times New Roman"/>
            </w:rPr>
            <w:fldChar w:fldCharType="separate"/>
          </w:r>
          <w:r>
            <w:rPr>
              <w:rFonts w:hint="eastAsia" w:ascii="Times New Roman" w:hAnsi="Times New Roman" w:eastAsia="黑体"/>
              <w:szCs w:val="21"/>
              <w:lang w:val="en-US" w:eastAsia="zh-CN"/>
            </w:rPr>
            <w:t>5.1.7  陪玩下单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_Toc15063 \h </w:instrText>
          </w:r>
          <w:r>
            <w:rPr>
              <w:rFonts w:ascii="Times New Roman" w:hAnsi="Times New Roman"/>
            </w:rPr>
            <w:fldChar w:fldCharType="separate"/>
          </w:r>
          <w:r>
            <w:rPr>
              <w:rFonts w:ascii="Times New Roman" w:hAnsi="Times New Roman"/>
            </w:rPr>
            <w:t>18</w:t>
          </w:r>
          <w:r>
            <w:rPr>
              <w:rFonts w:ascii="Times New Roman" w:hAnsi="Times New Roman"/>
            </w:rPr>
            <w:fldChar w:fldCharType="end"/>
          </w:r>
          <w:r>
            <w:rPr>
              <w:rFonts w:ascii="Times New Roman" w:hAnsi="Times New Roman"/>
            </w:rPr>
            <w:fldChar w:fldCharType="end"/>
          </w:r>
        </w:p>
        <w:p w14:paraId="06028199">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_Toc222 </w:instrText>
          </w:r>
          <w:r>
            <w:rPr>
              <w:rFonts w:ascii="Times New Roman" w:hAnsi="Times New Roman"/>
            </w:rPr>
            <w:fldChar w:fldCharType="separate"/>
          </w:r>
          <w:r>
            <w:rPr>
              <w:rFonts w:hint="eastAsia" w:ascii="Times New Roman" w:hAnsi="Times New Roman" w:eastAsia="黑体" w:cs="黑体"/>
              <w:bCs/>
              <w:szCs w:val="24"/>
              <w:lang w:val="en-US" w:eastAsia="zh-CN"/>
            </w:rPr>
            <w:t>5.2  陪玩</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_Toc222 \h </w:instrText>
          </w:r>
          <w:r>
            <w:rPr>
              <w:rFonts w:ascii="Times New Roman" w:hAnsi="Times New Roman"/>
            </w:rPr>
            <w:fldChar w:fldCharType="separate"/>
          </w:r>
          <w:r>
            <w:rPr>
              <w:rFonts w:ascii="Times New Roman" w:hAnsi="Times New Roman"/>
            </w:rPr>
            <w:t>19</w:t>
          </w:r>
          <w:r>
            <w:rPr>
              <w:rFonts w:ascii="Times New Roman" w:hAnsi="Times New Roman"/>
            </w:rPr>
            <w:fldChar w:fldCharType="end"/>
          </w:r>
          <w:r>
            <w:rPr>
              <w:rFonts w:ascii="Times New Roman" w:hAnsi="Times New Roman"/>
            </w:rPr>
            <w:fldChar w:fldCharType="end"/>
          </w:r>
        </w:p>
        <w:p w14:paraId="40F3E2DD">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_Toc22834 </w:instrText>
          </w:r>
          <w:r>
            <w:rPr>
              <w:rFonts w:ascii="Times New Roman" w:hAnsi="Times New Roman"/>
            </w:rPr>
            <w:fldChar w:fldCharType="separate"/>
          </w:r>
          <w:r>
            <w:rPr>
              <w:rFonts w:hint="eastAsia" w:ascii="Times New Roman" w:hAnsi="Times New Roman" w:eastAsia="黑体"/>
              <w:szCs w:val="21"/>
              <w:lang w:val="en-US" w:eastAsia="zh-CN"/>
            </w:rPr>
            <w:t>5.2.1  登录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_Toc22834 \h </w:instrText>
          </w:r>
          <w:r>
            <w:rPr>
              <w:rFonts w:ascii="Times New Roman" w:hAnsi="Times New Roman"/>
            </w:rPr>
            <w:fldChar w:fldCharType="separate"/>
          </w:r>
          <w:r>
            <w:rPr>
              <w:rFonts w:ascii="Times New Roman" w:hAnsi="Times New Roman"/>
            </w:rPr>
            <w:t>19</w:t>
          </w:r>
          <w:r>
            <w:rPr>
              <w:rFonts w:ascii="Times New Roman" w:hAnsi="Times New Roman"/>
            </w:rPr>
            <w:fldChar w:fldCharType="end"/>
          </w:r>
          <w:r>
            <w:rPr>
              <w:rFonts w:ascii="Times New Roman" w:hAnsi="Times New Roman"/>
            </w:rPr>
            <w:fldChar w:fldCharType="end"/>
          </w:r>
        </w:p>
        <w:p w14:paraId="62961F17">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_Toc14193 </w:instrText>
          </w:r>
          <w:r>
            <w:rPr>
              <w:rFonts w:ascii="Times New Roman" w:hAnsi="Times New Roman"/>
            </w:rPr>
            <w:fldChar w:fldCharType="separate"/>
          </w:r>
          <w:r>
            <w:rPr>
              <w:rFonts w:hint="eastAsia" w:ascii="Times New Roman" w:hAnsi="Times New Roman" w:eastAsia="黑体"/>
              <w:szCs w:val="21"/>
              <w:lang w:val="en-US" w:eastAsia="zh-CN"/>
            </w:rPr>
            <w:t>5.2.2  个人中心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_Toc14193 \h </w:instrText>
          </w:r>
          <w:r>
            <w:rPr>
              <w:rFonts w:ascii="Times New Roman" w:hAnsi="Times New Roman"/>
            </w:rPr>
            <w:fldChar w:fldCharType="separate"/>
          </w:r>
          <w:r>
            <w:rPr>
              <w:rFonts w:ascii="Times New Roman" w:hAnsi="Times New Roman"/>
            </w:rPr>
            <w:t>19</w:t>
          </w:r>
          <w:r>
            <w:rPr>
              <w:rFonts w:ascii="Times New Roman" w:hAnsi="Times New Roman"/>
            </w:rPr>
            <w:fldChar w:fldCharType="end"/>
          </w:r>
          <w:r>
            <w:rPr>
              <w:rFonts w:ascii="Times New Roman" w:hAnsi="Times New Roman"/>
            </w:rPr>
            <w:fldChar w:fldCharType="end"/>
          </w:r>
        </w:p>
        <w:p w14:paraId="62D9E479">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_Toc29616 </w:instrText>
          </w:r>
          <w:r>
            <w:rPr>
              <w:rFonts w:ascii="Times New Roman" w:hAnsi="Times New Roman"/>
            </w:rPr>
            <w:fldChar w:fldCharType="separate"/>
          </w:r>
          <w:r>
            <w:rPr>
              <w:rFonts w:hint="eastAsia" w:ascii="Times New Roman" w:hAnsi="Times New Roman" w:eastAsia="黑体"/>
              <w:szCs w:val="21"/>
              <w:lang w:val="en-US" w:eastAsia="zh-CN"/>
            </w:rPr>
            <w:t>5.2.3  我接的单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_Toc29616 \h </w:instrText>
          </w:r>
          <w:r>
            <w:rPr>
              <w:rFonts w:ascii="Times New Roman" w:hAnsi="Times New Roman"/>
            </w:rPr>
            <w:fldChar w:fldCharType="separate"/>
          </w:r>
          <w:r>
            <w:rPr>
              <w:rFonts w:ascii="Times New Roman" w:hAnsi="Times New Roman"/>
            </w:rPr>
            <w:t>20</w:t>
          </w:r>
          <w:r>
            <w:rPr>
              <w:rFonts w:ascii="Times New Roman" w:hAnsi="Times New Roman"/>
            </w:rPr>
            <w:fldChar w:fldCharType="end"/>
          </w:r>
          <w:r>
            <w:rPr>
              <w:rFonts w:ascii="Times New Roman" w:hAnsi="Times New Roman"/>
            </w:rPr>
            <w:fldChar w:fldCharType="end"/>
          </w:r>
        </w:p>
        <w:p w14:paraId="53C162BC">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_Toc21484 </w:instrText>
          </w:r>
          <w:r>
            <w:rPr>
              <w:rFonts w:ascii="Times New Roman" w:hAnsi="Times New Roman"/>
            </w:rPr>
            <w:fldChar w:fldCharType="separate"/>
          </w:r>
          <w:r>
            <w:rPr>
              <w:rFonts w:hint="eastAsia" w:ascii="Times New Roman" w:hAnsi="Times New Roman" w:eastAsia="黑体" w:cs="黑体"/>
              <w:bCs/>
              <w:szCs w:val="24"/>
              <w:lang w:val="en-US" w:eastAsia="zh-CN"/>
            </w:rPr>
            <w:t>5.3  管理员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_Toc21484 \h </w:instrText>
          </w:r>
          <w:r>
            <w:rPr>
              <w:rFonts w:ascii="Times New Roman" w:hAnsi="Times New Roman"/>
            </w:rPr>
            <w:fldChar w:fldCharType="separate"/>
          </w:r>
          <w:r>
            <w:rPr>
              <w:rFonts w:ascii="Times New Roman" w:hAnsi="Times New Roman"/>
            </w:rPr>
            <w:t>20</w:t>
          </w:r>
          <w:r>
            <w:rPr>
              <w:rFonts w:ascii="Times New Roman" w:hAnsi="Times New Roman"/>
            </w:rPr>
            <w:fldChar w:fldCharType="end"/>
          </w:r>
          <w:r>
            <w:rPr>
              <w:rFonts w:ascii="Times New Roman" w:hAnsi="Times New Roman"/>
            </w:rPr>
            <w:fldChar w:fldCharType="end"/>
          </w:r>
        </w:p>
        <w:p w14:paraId="6CED18B1">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_Toc26244 </w:instrText>
          </w:r>
          <w:r>
            <w:rPr>
              <w:rFonts w:ascii="Times New Roman" w:hAnsi="Times New Roman"/>
            </w:rPr>
            <w:fldChar w:fldCharType="separate"/>
          </w:r>
          <w:r>
            <w:rPr>
              <w:rFonts w:hint="eastAsia" w:ascii="Times New Roman" w:hAnsi="Times New Roman" w:eastAsia="黑体"/>
              <w:szCs w:val="21"/>
              <w:lang w:val="en-US" w:eastAsia="zh-CN"/>
            </w:rPr>
            <w:t>5.3.1  登录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_Toc26244 \h </w:instrText>
          </w:r>
          <w:r>
            <w:rPr>
              <w:rFonts w:ascii="Times New Roman" w:hAnsi="Times New Roman"/>
            </w:rPr>
            <w:fldChar w:fldCharType="separate"/>
          </w:r>
          <w:r>
            <w:rPr>
              <w:rFonts w:ascii="Times New Roman" w:hAnsi="Times New Roman"/>
            </w:rPr>
            <w:t>20</w:t>
          </w:r>
          <w:r>
            <w:rPr>
              <w:rFonts w:ascii="Times New Roman" w:hAnsi="Times New Roman"/>
            </w:rPr>
            <w:fldChar w:fldCharType="end"/>
          </w:r>
          <w:r>
            <w:rPr>
              <w:rFonts w:ascii="Times New Roman" w:hAnsi="Times New Roman"/>
            </w:rPr>
            <w:fldChar w:fldCharType="end"/>
          </w:r>
        </w:p>
        <w:p w14:paraId="29FF6643">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_Toc32328 </w:instrText>
          </w:r>
          <w:r>
            <w:rPr>
              <w:rFonts w:ascii="Times New Roman" w:hAnsi="Times New Roman"/>
            </w:rPr>
            <w:fldChar w:fldCharType="separate"/>
          </w:r>
          <w:r>
            <w:rPr>
              <w:rFonts w:hint="eastAsia" w:ascii="Times New Roman" w:hAnsi="Times New Roman" w:eastAsia="黑体"/>
              <w:szCs w:val="21"/>
              <w:lang w:val="en-US" w:eastAsia="zh-CN"/>
            </w:rPr>
            <w:t>5.3.2  仪表盘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_Toc32328 \h </w:instrText>
          </w:r>
          <w:r>
            <w:rPr>
              <w:rFonts w:ascii="Times New Roman" w:hAnsi="Times New Roman"/>
            </w:rPr>
            <w:fldChar w:fldCharType="separate"/>
          </w:r>
          <w:r>
            <w:rPr>
              <w:rFonts w:ascii="Times New Roman" w:hAnsi="Times New Roman"/>
            </w:rPr>
            <w:t>21</w:t>
          </w:r>
          <w:r>
            <w:rPr>
              <w:rFonts w:ascii="Times New Roman" w:hAnsi="Times New Roman"/>
            </w:rPr>
            <w:fldChar w:fldCharType="end"/>
          </w:r>
          <w:r>
            <w:rPr>
              <w:rFonts w:ascii="Times New Roman" w:hAnsi="Times New Roman"/>
            </w:rPr>
            <w:fldChar w:fldCharType="end"/>
          </w:r>
        </w:p>
        <w:p w14:paraId="14E23362">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_Toc19460 </w:instrText>
          </w:r>
          <w:r>
            <w:rPr>
              <w:rFonts w:ascii="Times New Roman" w:hAnsi="Times New Roman"/>
            </w:rPr>
            <w:fldChar w:fldCharType="separate"/>
          </w:r>
          <w:r>
            <w:rPr>
              <w:rFonts w:hint="eastAsia" w:ascii="Times New Roman" w:hAnsi="Times New Roman" w:eastAsia="黑体"/>
              <w:szCs w:val="21"/>
              <w:lang w:val="en-US" w:eastAsia="zh-CN"/>
            </w:rPr>
            <w:t>5.3.3  用户管理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_Toc19460 \h </w:instrText>
          </w:r>
          <w:r>
            <w:rPr>
              <w:rFonts w:ascii="Times New Roman" w:hAnsi="Times New Roman"/>
            </w:rPr>
            <w:fldChar w:fldCharType="separate"/>
          </w:r>
          <w:r>
            <w:rPr>
              <w:rFonts w:ascii="Times New Roman" w:hAnsi="Times New Roman"/>
            </w:rPr>
            <w:t>21</w:t>
          </w:r>
          <w:r>
            <w:rPr>
              <w:rFonts w:ascii="Times New Roman" w:hAnsi="Times New Roman"/>
            </w:rPr>
            <w:fldChar w:fldCharType="end"/>
          </w:r>
          <w:r>
            <w:rPr>
              <w:rFonts w:ascii="Times New Roman" w:hAnsi="Times New Roman"/>
            </w:rPr>
            <w:fldChar w:fldCharType="end"/>
          </w:r>
        </w:p>
        <w:p w14:paraId="5751E5B5">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_Toc22696 </w:instrText>
          </w:r>
          <w:r>
            <w:rPr>
              <w:rFonts w:ascii="Times New Roman" w:hAnsi="Times New Roman"/>
            </w:rPr>
            <w:fldChar w:fldCharType="separate"/>
          </w:r>
          <w:r>
            <w:rPr>
              <w:rFonts w:hint="eastAsia" w:ascii="Times New Roman" w:hAnsi="Times New Roman" w:eastAsia="黑体"/>
              <w:szCs w:val="21"/>
              <w:lang w:val="en-US" w:eastAsia="zh-CN"/>
            </w:rPr>
            <w:t>5.3.4  游戏管理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_Toc22696 \h </w:instrText>
          </w:r>
          <w:r>
            <w:rPr>
              <w:rFonts w:ascii="Times New Roman" w:hAnsi="Times New Roman"/>
            </w:rPr>
            <w:fldChar w:fldCharType="separate"/>
          </w:r>
          <w:r>
            <w:rPr>
              <w:rFonts w:ascii="Times New Roman" w:hAnsi="Times New Roman"/>
            </w:rPr>
            <w:t>21</w:t>
          </w:r>
          <w:r>
            <w:rPr>
              <w:rFonts w:ascii="Times New Roman" w:hAnsi="Times New Roman"/>
            </w:rPr>
            <w:fldChar w:fldCharType="end"/>
          </w:r>
          <w:r>
            <w:rPr>
              <w:rFonts w:ascii="Times New Roman" w:hAnsi="Times New Roman"/>
            </w:rPr>
            <w:fldChar w:fldCharType="end"/>
          </w:r>
        </w:p>
        <w:p w14:paraId="7E409776">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_Toc29288 </w:instrText>
          </w:r>
          <w:r>
            <w:rPr>
              <w:rFonts w:ascii="Times New Roman" w:hAnsi="Times New Roman"/>
            </w:rPr>
            <w:fldChar w:fldCharType="separate"/>
          </w:r>
          <w:r>
            <w:rPr>
              <w:rFonts w:hint="eastAsia" w:ascii="Times New Roman" w:hAnsi="Times New Roman" w:eastAsia="黑体"/>
              <w:szCs w:val="21"/>
              <w:lang w:val="en-US" w:eastAsia="zh-CN"/>
            </w:rPr>
            <w:t>5.3.5  订单管理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_Toc29288 \h </w:instrText>
          </w:r>
          <w:r>
            <w:rPr>
              <w:rFonts w:ascii="Times New Roman" w:hAnsi="Times New Roman"/>
            </w:rPr>
            <w:fldChar w:fldCharType="separate"/>
          </w:r>
          <w:r>
            <w:rPr>
              <w:rFonts w:ascii="Times New Roman" w:hAnsi="Times New Roman"/>
            </w:rPr>
            <w:t>21</w:t>
          </w:r>
          <w:r>
            <w:rPr>
              <w:rFonts w:ascii="Times New Roman" w:hAnsi="Times New Roman"/>
            </w:rPr>
            <w:fldChar w:fldCharType="end"/>
          </w:r>
          <w:r>
            <w:rPr>
              <w:rFonts w:ascii="Times New Roman" w:hAnsi="Times New Roman"/>
            </w:rPr>
            <w:fldChar w:fldCharType="end"/>
          </w:r>
        </w:p>
        <w:p w14:paraId="7FF5F0CA">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_Toc17041 </w:instrText>
          </w:r>
          <w:r>
            <w:rPr>
              <w:rFonts w:ascii="Times New Roman" w:hAnsi="Times New Roman"/>
            </w:rPr>
            <w:fldChar w:fldCharType="separate"/>
          </w:r>
          <w:r>
            <w:rPr>
              <w:rFonts w:hint="eastAsia" w:ascii="Times New Roman" w:hAnsi="Times New Roman" w:eastAsia="黑体"/>
              <w:szCs w:val="21"/>
              <w:lang w:val="en-US" w:eastAsia="zh-CN"/>
            </w:rPr>
            <w:t>5.3.6  资金结算</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_Toc17041 \h </w:instrText>
          </w:r>
          <w:r>
            <w:rPr>
              <w:rFonts w:ascii="Times New Roman" w:hAnsi="Times New Roman"/>
            </w:rPr>
            <w:fldChar w:fldCharType="separate"/>
          </w:r>
          <w:r>
            <w:rPr>
              <w:rFonts w:ascii="Times New Roman" w:hAnsi="Times New Roman"/>
            </w:rPr>
            <w:t>21</w:t>
          </w:r>
          <w:r>
            <w:rPr>
              <w:rFonts w:ascii="Times New Roman" w:hAnsi="Times New Roman"/>
            </w:rPr>
            <w:fldChar w:fldCharType="end"/>
          </w:r>
          <w:r>
            <w:rPr>
              <w:rFonts w:ascii="Times New Roman" w:hAnsi="Times New Roman"/>
            </w:rPr>
            <w:fldChar w:fldCharType="end"/>
          </w:r>
        </w:p>
        <w:p w14:paraId="1858D044">
          <w:pPr>
            <w:pStyle w:val="7"/>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_Toc9350 </w:instrText>
          </w:r>
          <w:r>
            <w:rPr>
              <w:rFonts w:ascii="Times New Roman" w:hAnsi="Times New Roman"/>
            </w:rPr>
            <w:fldChar w:fldCharType="separate"/>
          </w:r>
          <w:r>
            <w:rPr>
              <w:rFonts w:hint="eastAsia" w:ascii="Times New Roman" w:hAnsi="Times New Roman" w:eastAsia="黑体"/>
              <w:szCs w:val="21"/>
              <w:lang w:val="en-US" w:eastAsia="zh-CN"/>
            </w:rPr>
            <w:t>5.3.7  陪玩审核</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_Toc9350 \h </w:instrText>
          </w:r>
          <w:r>
            <w:rPr>
              <w:rFonts w:ascii="Times New Roman" w:hAnsi="Times New Roman"/>
            </w:rPr>
            <w:fldChar w:fldCharType="separate"/>
          </w:r>
          <w:r>
            <w:rPr>
              <w:rFonts w:ascii="Times New Roman" w:hAnsi="Times New Roman"/>
            </w:rPr>
            <w:t>22</w:t>
          </w:r>
          <w:r>
            <w:rPr>
              <w:rFonts w:ascii="Times New Roman" w:hAnsi="Times New Roman"/>
            </w:rPr>
            <w:fldChar w:fldCharType="end"/>
          </w:r>
          <w:r>
            <w:rPr>
              <w:rFonts w:ascii="Times New Roman" w:hAnsi="Times New Roman"/>
            </w:rPr>
            <w:fldChar w:fldCharType="end"/>
          </w:r>
        </w:p>
        <w:p w14:paraId="49DD0D72">
          <w:pPr>
            <w:pStyle w:val="10"/>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_Toc18251 </w:instrText>
          </w:r>
          <w:r>
            <w:rPr>
              <w:rFonts w:ascii="Times New Roman" w:hAnsi="Times New Roman"/>
            </w:rPr>
            <w:fldChar w:fldCharType="separate"/>
          </w:r>
          <w:r>
            <w:rPr>
              <w:rFonts w:hint="eastAsia" w:ascii="Times New Roman" w:hAnsi="Times New Roman" w:eastAsia="黑体" w:cs="黑体"/>
              <w:bCs/>
              <w:szCs w:val="32"/>
              <w:lang w:val="en-US" w:eastAsia="zh-CN"/>
            </w:rPr>
            <w:t>6  系统测试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_Toc18251 \h </w:instrText>
          </w:r>
          <w:r>
            <w:rPr>
              <w:rFonts w:ascii="Times New Roman" w:hAnsi="Times New Roman"/>
            </w:rPr>
            <w:fldChar w:fldCharType="separate"/>
          </w:r>
          <w:r>
            <w:rPr>
              <w:rFonts w:ascii="Times New Roman" w:hAnsi="Times New Roman"/>
            </w:rPr>
            <w:t>23</w:t>
          </w:r>
          <w:r>
            <w:rPr>
              <w:rFonts w:ascii="Times New Roman" w:hAnsi="Times New Roman"/>
            </w:rPr>
            <w:fldChar w:fldCharType="end"/>
          </w:r>
          <w:r>
            <w:rPr>
              <w:rFonts w:ascii="Times New Roman" w:hAnsi="Times New Roman"/>
            </w:rPr>
            <w:fldChar w:fldCharType="end"/>
          </w:r>
        </w:p>
        <w:p w14:paraId="7D3C002E">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_Toc1348 </w:instrText>
          </w:r>
          <w:r>
            <w:rPr>
              <w:rFonts w:ascii="Times New Roman" w:hAnsi="Times New Roman"/>
            </w:rPr>
            <w:fldChar w:fldCharType="separate"/>
          </w:r>
          <w:r>
            <w:rPr>
              <w:rFonts w:hint="eastAsia" w:ascii="Times New Roman" w:hAnsi="Times New Roman" w:eastAsia="黑体" w:cs="黑体"/>
              <w:bCs/>
              <w:szCs w:val="24"/>
              <w:lang w:val="en-US" w:eastAsia="zh-CN"/>
            </w:rPr>
            <w:t>6.1  测试目的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_Toc1348 \h </w:instrText>
          </w:r>
          <w:r>
            <w:rPr>
              <w:rFonts w:ascii="Times New Roman" w:hAnsi="Times New Roman"/>
            </w:rPr>
            <w:fldChar w:fldCharType="separate"/>
          </w:r>
          <w:r>
            <w:rPr>
              <w:rFonts w:ascii="Times New Roman" w:hAnsi="Times New Roman"/>
            </w:rPr>
            <w:t>23</w:t>
          </w:r>
          <w:r>
            <w:rPr>
              <w:rFonts w:ascii="Times New Roman" w:hAnsi="Times New Roman"/>
            </w:rPr>
            <w:fldChar w:fldCharType="end"/>
          </w:r>
          <w:r>
            <w:rPr>
              <w:rFonts w:ascii="Times New Roman" w:hAnsi="Times New Roman"/>
            </w:rPr>
            <w:fldChar w:fldCharType="end"/>
          </w:r>
        </w:p>
        <w:p w14:paraId="03B64801">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_Toc6126 </w:instrText>
          </w:r>
          <w:r>
            <w:rPr>
              <w:rFonts w:ascii="Times New Roman" w:hAnsi="Times New Roman"/>
            </w:rPr>
            <w:fldChar w:fldCharType="separate"/>
          </w:r>
          <w:r>
            <w:rPr>
              <w:rFonts w:hint="eastAsia" w:ascii="Times New Roman" w:hAnsi="Times New Roman" w:eastAsia="黑体" w:cs="黑体"/>
              <w:bCs/>
              <w:szCs w:val="24"/>
              <w:lang w:val="en-US" w:eastAsia="zh-CN"/>
            </w:rPr>
            <w:t>6.2  测试方法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_Toc6126 \h </w:instrText>
          </w:r>
          <w:r>
            <w:rPr>
              <w:rFonts w:ascii="Times New Roman" w:hAnsi="Times New Roman"/>
            </w:rPr>
            <w:fldChar w:fldCharType="separate"/>
          </w:r>
          <w:r>
            <w:rPr>
              <w:rFonts w:ascii="Times New Roman" w:hAnsi="Times New Roman"/>
            </w:rPr>
            <w:t>23</w:t>
          </w:r>
          <w:r>
            <w:rPr>
              <w:rFonts w:ascii="Times New Roman" w:hAnsi="Times New Roman"/>
            </w:rPr>
            <w:fldChar w:fldCharType="end"/>
          </w:r>
          <w:r>
            <w:rPr>
              <w:rFonts w:ascii="Times New Roman" w:hAnsi="Times New Roman"/>
            </w:rPr>
            <w:fldChar w:fldCharType="end"/>
          </w:r>
        </w:p>
        <w:p w14:paraId="40187010">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_Toc31714 </w:instrText>
          </w:r>
          <w:r>
            <w:rPr>
              <w:rFonts w:ascii="Times New Roman" w:hAnsi="Times New Roman"/>
            </w:rPr>
            <w:fldChar w:fldCharType="separate"/>
          </w:r>
          <w:r>
            <w:rPr>
              <w:rFonts w:hint="eastAsia" w:ascii="Times New Roman" w:hAnsi="Times New Roman" w:eastAsia="黑体" w:cs="黑体"/>
              <w:bCs/>
              <w:szCs w:val="24"/>
              <w:lang w:val="en-US" w:eastAsia="zh-CN"/>
            </w:rPr>
            <w:t>6.3  测试用例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_Toc31714 \h </w:instrText>
          </w:r>
          <w:r>
            <w:rPr>
              <w:rFonts w:ascii="Times New Roman" w:hAnsi="Times New Roman"/>
            </w:rPr>
            <w:fldChar w:fldCharType="separate"/>
          </w:r>
          <w:r>
            <w:rPr>
              <w:rFonts w:ascii="Times New Roman" w:hAnsi="Times New Roman"/>
            </w:rPr>
            <w:t>23</w:t>
          </w:r>
          <w:r>
            <w:rPr>
              <w:rFonts w:ascii="Times New Roman" w:hAnsi="Times New Roman"/>
            </w:rPr>
            <w:fldChar w:fldCharType="end"/>
          </w:r>
          <w:r>
            <w:rPr>
              <w:rFonts w:ascii="Times New Roman" w:hAnsi="Times New Roman"/>
            </w:rPr>
            <w:fldChar w:fldCharType="end"/>
          </w:r>
        </w:p>
        <w:p w14:paraId="05E8F077">
          <w:pPr>
            <w:pStyle w:val="11"/>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_Toc14112 </w:instrText>
          </w:r>
          <w:r>
            <w:rPr>
              <w:rFonts w:ascii="Times New Roman" w:hAnsi="Times New Roman"/>
            </w:rPr>
            <w:fldChar w:fldCharType="separate"/>
          </w:r>
          <w:r>
            <w:rPr>
              <w:rFonts w:hint="eastAsia" w:ascii="Times New Roman" w:hAnsi="Times New Roman" w:eastAsia="黑体" w:cs="黑体"/>
              <w:bCs/>
              <w:szCs w:val="24"/>
              <w:lang w:val="en-US" w:eastAsia="zh-CN"/>
            </w:rPr>
            <w:t>6.4  测试结果</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_Toc14112 \h </w:instrText>
          </w:r>
          <w:r>
            <w:rPr>
              <w:rFonts w:ascii="Times New Roman" w:hAnsi="Times New Roman"/>
            </w:rPr>
            <w:fldChar w:fldCharType="separate"/>
          </w:r>
          <w:r>
            <w:rPr>
              <w:rFonts w:ascii="Times New Roman" w:hAnsi="Times New Roman"/>
            </w:rPr>
            <w:t>25</w:t>
          </w:r>
          <w:r>
            <w:rPr>
              <w:rFonts w:ascii="Times New Roman" w:hAnsi="Times New Roman"/>
            </w:rPr>
            <w:fldChar w:fldCharType="end"/>
          </w:r>
          <w:r>
            <w:rPr>
              <w:rFonts w:ascii="Times New Roman" w:hAnsi="Times New Roman"/>
            </w:rPr>
            <w:fldChar w:fldCharType="end"/>
          </w:r>
        </w:p>
        <w:p w14:paraId="68F80544">
          <w:pPr>
            <w:pStyle w:val="10"/>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_Toc24392 </w:instrText>
          </w:r>
          <w:r>
            <w:rPr>
              <w:rFonts w:ascii="Times New Roman" w:hAnsi="Times New Roman"/>
            </w:rPr>
            <w:fldChar w:fldCharType="separate"/>
          </w:r>
          <w:r>
            <w:rPr>
              <w:rFonts w:hint="eastAsia" w:ascii="Times New Roman" w:hAnsi="Times New Roman" w:eastAsia="黑体" w:cs="黑体"/>
              <w:bCs/>
              <w:szCs w:val="32"/>
              <w:lang w:val="en-US" w:eastAsia="zh-CN"/>
            </w:rPr>
            <w:t>总结</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_Toc24392 \h </w:instrText>
          </w:r>
          <w:r>
            <w:rPr>
              <w:rFonts w:ascii="Times New Roman" w:hAnsi="Times New Roman"/>
            </w:rPr>
            <w:fldChar w:fldCharType="separate"/>
          </w:r>
          <w:r>
            <w:rPr>
              <w:rFonts w:ascii="Times New Roman" w:hAnsi="Times New Roman"/>
            </w:rPr>
            <w:t>26</w:t>
          </w:r>
          <w:r>
            <w:rPr>
              <w:rFonts w:ascii="Times New Roman" w:hAnsi="Times New Roman"/>
            </w:rPr>
            <w:fldChar w:fldCharType="end"/>
          </w:r>
          <w:r>
            <w:rPr>
              <w:rFonts w:ascii="Times New Roman" w:hAnsi="Times New Roman"/>
            </w:rPr>
            <w:fldChar w:fldCharType="end"/>
          </w:r>
        </w:p>
        <w:p w14:paraId="643BAC35">
          <w:pPr>
            <w:pStyle w:val="10"/>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_Toc27546 </w:instrText>
          </w:r>
          <w:r>
            <w:rPr>
              <w:rFonts w:ascii="Times New Roman" w:hAnsi="Times New Roman"/>
            </w:rPr>
            <w:fldChar w:fldCharType="separate"/>
          </w:r>
          <w:r>
            <w:rPr>
              <w:rFonts w:hint="eastAsia" w:ascii="Times New Roman" w:hAnsi="Times New Roman" w:eastAsia="黑体" w:cs="黑体"/>
              <w:bCs/>
              <w:szCs w:val="32"/>
              <w:lang w:val="en-US" w:eastAsia="zh-CN"/>
            </w:rPr>
            <w:t>致谢</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_Toc27546 \h </w:instrText>
          </w:r>
          <w:r>
            <w:rPr>
              <w:rFonts w:ascii="Times New Roman" w:hAnsi="Times New Roman"/>
            </w:rPr>
            <w:fldChar w:fldCharType="separate"/>
          </w:r>
          <w:r>
            <w:rPr>
              <w:rFonts w:ascii="Times New Roman" w:hAnsi="Times New Roman"/>
            </w:rPr>
            <w:t>27</w:t>
          </w:r>
          <w:r>
            <w:rPr>
              <w:rFonts w:ascii="Times New Roman" w:hAnsi="Times New Roman"/>
            </w:rPr>
            <w:fldChar w:fldCharType="end"/>
          </w:r>
          <w:r>
            <w:rPr>
              <w:rFonts w:ascii="Times New Roman" w:hAnsi="Times New Roman"/>
            </w:rPr>
            <w:fldChar w:fldCharType="end"/>
          </w:r>
        </w:p>
        <w:p w14:paraId="107BE69B">
          <w:pPr>
            <w:pStyle w:val="10"/>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_Toc16627 </w:instrText>
          </w:r>
          <w:r>
            <w:rPr>
              <w:rFonts w:ascii="Times New Roman" w:hAnsi="Times New Roman"/>
            </w:rPr>
            <w:fldChar w:fldCharType="separate"/>
          </w:r>
          <w:r>
            <w:rPr>
              <w:rFonts w:hint="eastAsia" w:ascii="Times New Roman" w:hAnsi="Times New Roman" w:eastAsia="黑体" w:cs="黑体"/>
              <w:bCs/>
              <w:szCs w:val="32"/>
              <w:lang w:val="en-US" w:eastAsia="zh-CN"/>
            </w:rPr>
            <w:t>参考文献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_Toc16627 \h </w:instrText>
          </w:r>
          <w:r>
            <w:rPr>
              <w:rFonts w:ascii="Times New Roman" w:hAnsi="Times New Roman"/>
            </w:rPr>
            <w:fldChar w:fldCharType="separate"/>
          </w:r>
          <w:r>
            <w:rPr>
              <w:rFonts w:ascii="Times New Roman" w:hAnsi="Times New Roman"/>
            </w:rPr>
            <w:t>29</w:t>
          </w:r>
          <w:r>
            <w:rPr>
              <w:rFonts w:ascii="Times New Roman" w:hAnsi="Times New Roman"/>
            </w:rPr>
            <w:fldChar w:fldCharType="end"/>
          </w:r>
          <w:r>
            <w:rPr>
              <w:rFonts w:ascii="Times New Roman" w:hAnsi="Times New Roman"/>
            </w:rPr>
            <w:fldChar w:fldCharType="end"/>
          </w:r>
        </w:p>
        <w:p w14:paraId="50815A15">
          <w:pPr>
            <w:pStyle w:val="10"/>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_Toc30694 </w:instrText>
          </w:r>
          <w:r>
            <w:rPr>
              <w:rFonts w:ascii="Times New Roman" w:hAnsi="Times New Roman"/>
            </w:rPr>
            <w:fldChar w:fldCharType="separate"/>
          </w:r>
          <w:r>
            <w:rPr>
              <w:rFonts w:hint="eastAsia" w:ascii="Times New Roman" w:hAnsi="Times New Roman" w:eastAsia="黑体" w:cs="黑体"/>
              <w:bCs/>
              <w:szCs w:val="32"/>
              <w:lang w:val="en-US" w:eastAsia="zh-CN"/>
            </w:rPr>
            <w:t>附录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_Toc30694 \h </w:instrText>
          </w:r>
          <w:r>
            <w:rPr>
              <w:rFonts w:ascii="Times New Roman" w:hAnsi="Times New Roman"/>
            </w:rPr>
            <w:fldChar w:fldCharType="separate"/>
          </w:r>
          <w:r>
            <w:rPr>
              <w:rFonts w:ascii="Times New Roman" w:hAnsi="Times New Roman"/>
            </w:rPr>
            <w:t>31</w:t>
          </w:r>
          <w:r>
            <w:rPr>
              <w:rFonts w:ascii="Times New Roman" w:hAnsi="Times New Roman"/>
            </w:rPr>
            <w:fldChar w:fldCharType="end"/>
          </w:r>
          <w:r>
            <w:rPr>
              <w:rFonts w:ascii="Times New Roman" w:hAnsi="Times New Roman"/>
            </w:rPr>
            <w:fldChar w:fldCharType="end"/>
          </w:r>
        </w:p>
        <w:p w14:paraId="4AEB7FFB">
          <w:pPr>
            <w:keepNext w:val="0"/>
            <w:keepLines w:val="0"/>
            <w:pageBreakBefore w:val="0"/>
            <w:widowControl w:val="0"/>
            <w:kinsoku/>
            <w:wordWrap/>
            <w:overflowPunct/>
            <w:topLinePunct w:val="0"/>
            <w:autoSpaceDE/>
            <w:autoSpaceDN/>
            <w:bidi w:val="0"/>
            <w:adjustRightInd/>
            <w:snapToGrid/>
            <w:spacing w:before="312" w:beforeLines="100" w:after="312" w:afterLines="100"/>
            <w:jc w:val="center"/>
            <w:textAlignment w:val="auto"/>
            <w:outlineLvl w:val="9"/>
            <w:rPr>
              <w:rFonts w:hint="default" w:ascii="Times New Roman" w:hAnsi="Times New Roman" w:eastAsia="宋体"/>
              <w:color w:val="auto"/>
              <w:sz w:val="21"/>
              <w:szCs w:val="21"/>
            </w:rPr>
          </w:pPr>
          <w:r>
            <w:rPr>
              <w:rFonts w:ascii="Times New Roman" w:hAnsi="Times New Roman"/>
            </w:rPr>
            <w:fldChar w:fldCharType="end"/>
          </w:r>
        </w:p>
      </w:sdtContent>
    </w:sdt>
    <w:p w14:paraId="6BA4C53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pPr>
    </w:p>
    <w:p w14:paraId="0259056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pPr>
    </w:p>
    <w:p w14:paraId="7FBB7CD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sectPr>
          <w:footerReference r:id="rId10" w:type="default"/>
          <w:pgSz w:w="11906" w:h="16838"/>
          <w:pgMar w:top="1440" w:right="1800" w:bottom="1440" w:left="1800" w:header="851" w:footer="992" w:gutter="0"/>
          <w:pgNumType w:fmt="decimal" w:start="1"/>
          <w:cols w:space="720" w:num="1"/>
          <w:docGrid w:type="lines" w:linePitch="312" w:charSpace="0"/>
        </w:sectPr>
      </w:pPr>
    </w:p>
    <w:p w14:paraId="4A5531D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outlineLvl w:val="0"/>
        <w:rPr>
          <w:rFonts w:hint="default" w:ascii="Times New Roman" w:hAnsi="Times New Roman" w:eastAsia="黑体" w:cs="黑体"/>
          <w:b/>
          <w:bCs/>
          <w:color w:val="auto"/>
          <w:sz w:val="32"/>
          <w:szCs w:val="32"/>
          <w:lang w:val="en-US" w:eastAsia="zh-CN"/>
        </w:rPr>
      </w:pPr>
      <w:bookmarkStart w:id="8" w:name="_Toc14159"/>
      <w:r>
        <w:rPr>
          <w:rFonts w:hint="eastAsia" w:ascii="Times New Roman" w:hAnsi="Times New Roman" w:eastAsia="黑体" w:cs="黑体"/>
          <w:b/>
          <w:bCs/>
          <w:color w:val="auto"/>
          <w:sz w:val="32"/>
          <w:szCs w:val="32"/>
          <w:lang w:val="en-US" w:eastAsia="zh-CN"/>
        </w:rPr>
        <w:t>1</w:t>
      </w:r>
      <w:r>
        <w:rPr>
          <w:rFonts w:ascii="Times New Roman" w:hAnsi="Times New Roman" w:eastAsia="黑体"/>
          <w:color w:val="auto"/>
          <w:sz w:val="24"/>
        </w:rPr>
        <w:t xml:space="preserve">  </w:t>
      </w:r>
      <w:r>
        <w:rPr>
          <w:rFonts w:hint="eastAsia" w:ascii="Times New Roman" w:hAnsi="Times New Roman" w:eastAsia="黑体" w:cs="黑体"/>
          <w:b/>
          <w:bCs/>
          <w:color w:val="auto"/>
          <w:sz w:val="32"/>
          <w:szCs w:val="32"/>
          <w:lang w:val="en-US" w:eastAsia="zh-CN"/>
        </w:rPr>
        <w:t>引言</w:t>
      </w:r>
      <w:bookmarkEnd w:id="8"/>
    </w:p>
    <w:p w14:paraId="5F57F5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ascii="Times New Roman" w:hAnsi="Times New Roman" w:eastAsia="黑体" w:cs="黑体"/>
          <w:b/>
          <w:bCs/>
          <w:color w:val="auto"/>
          <w:sz w:val="28"/>
          <w:szCs w:val="24"/>
          <w:lang w:val="en-US"/>
        </w:rPr>
      </w:pPr>
      <w:bookmarkStart w:id="9" w:name="_Toc24377"/>
      <w:r>
        <w:rPr>
          <w:rFonts w:hint="eastAsia" w:ascii="Times New Roman" w:hAnsi="Times New Roman" w:eastAsia="黑体" w:cs="黑体"/>
          <w:b/>
          <w:bCs/>
          <w:color w:val="auto"/>
          <w:sz w:val="28"/>
          <w:szCs w:val="24"/>
          <w:lang w:val="en-US" w:eastAsia="zh-CN"/>
        </w:rPr>
        <w:t>1.1</w:t>
      </w:r>
      <w:r>
        <w:rPr>
          <w:rFonts w:ascii="Times New Roman" w:hAnsi="Times New Roman" w:eastAsia="黑体"/>
          <w:color w:val="auto"/>
          <w:sz w:val="24"/>
        </w:rPr>
        <w:t xml:space="preserve">  </w:t>
      </w:r>
      <w:r>
        <w:rPr>
          <w:rFonts w:hint="eastAsia" w:ascii="Times New Roman" w:hAnsi="Times New Roman" w:eastAsia="黑体" w:cs="黑体"/>
          <w:b/>
          <w:bCs/>
          <w:color w:val="auto"/>
          <w:sz w:val="28"/>
          <w:szCs w:val="24"/>
          <w:lang w:val="en-US" w:eastAsia="zh-CN"/>
        </w:rPr>
        <w:t>研究背景</w:t>
      </w:r>
      <w:bookmarkEnd w:id="9"/>
    </w:p>
    <w:p w14:paraId="2A9E7121">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eastAsia" w:ascii="Times New Roman" w:hAnsi="Times New Roman" w:eastAsia="宋体"/>
          <w:color w:val="auto"/>
          <w:sz w:val="21"/>
          <w:szCs w:val="21"/>
        </w:rPr>
      </w:pPr>
      <w:bookmarkStart w:id="10" w:name="_Hlk104972511"/>
      <w:r>
        <w:rPr>
          <w:rFonts w:hint="default" w:ascii="Times New Roman" w:hAnsi="Times New Roman" w:eastAsia="宋体"/>
          <w:color w:val="auto"/>
          <w:sz w:val="21"/>
          <w:szCs w:val="21"/>
        </w:rPr>
        <w:t>随着互联网技术的持续演进与移动设备的广泛普及，移动游戏市场呈现出爆</w:t>
      </w:r>
      <w:r>
        <w:rPr>
          <w:rFonts w:hint="default" w:ascii="Times New Roman" w:hAnsi="Times New Roman" w:eastAsia="宋体"/>
          <w:color w:val="auto"/>
          <w:sz w:val="21"/>
          <w:szCs w:val="21"/>
          <w:highlight w:val="none"/>
        </w:rPr>
        <w:t>发式</w:t>
      </w:r>
      <w:r>
        <w:rPr>
          <w:rFonts w:hint="eastAsia" w:ascii="Times New Roman" w:hAnsi="Times New Roman"/>
          <w:color w:val="auto"/>
          <w:sz w:val="21"/>
          <w:szCs w:val="21"/>
          <w:highlight w:val="none"/>
          <w:lang w:val="en-US" w:eastAsia="zh-CN"/>
        </w:rPr>
        <w:t>增</w:t>
      </w:r>
      <w:r>
        <w:rPr>
          <w:rFonts w:hint="default" w:ascii="Times New Roman" w:hAnsi="Times New Roman" w:cs="Times New Roman"/>
          <w:color w:val="000000" w:themeColor="text1"/>
          <w:highlight w:val="none"/>
          <w14:textFill>
            <w14:solidFill>
              <w14:schemeClr w14:val="tx1"/>
            </w14:solidFill>
          </w14:textFill>
        </w:rPr>
        <w:t>长</w:t>
      </w:r>
      <w:r>
        <w:rPr>
          <w:rFonts w:hint="default" w:ascii="Times New Roman" w:hAnsi="Times New Roman" w:cs="Times New Roman"/>
          <w:sz w:val="21"/>
          <w:szCs w:val="21"/>
          <w:highlight w:val="none"/>
          <w:vertAlign w:val="superscript"/>
        </w:rPr>
        <w:t>[1]</w:t>
      </w:r>
      <w:r>
        <w:rPr>
          <w:rFonts w:hint="default" w:ascii="Times New Roman" w:hAnsi="Times New Roman" w:eastAsia="宋体"/>
          <w:color w:val="auto"/>
          <w:sz w:val="21"/>
          <w:szCs w:val="21"/>
        </w:rPr>
        <w:t>。各类游戏层出不穷，从休闲益智类到大型多人在线角色扮演类，满足了不同用户群体的多样化娱乐需求。游戏不再仅仅是单纯的消遣方式，更成为了一种社交互动的重要载体，玩家们渴望在游戏中与他人共同探索、竞技，分享游戏带来的快乐与成就感。</w:t>
      </w:r>
    </w:p>
    <w:p w14:paraId="5A317C1A">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default" w:ascii="Times New Roman" w:hAnsi="Times New Roman" w:eastAsia="宋体"/>
          <w:color w:val="auto"/>
          <w:sz w:val="21"/>
          <w:szCs w:val="21"/>
        </w:rPr>
      </w:pPr>
      <w:r>
        <w:rPr>
          <w:rFonts w:hint="default" w:ascii="Times New Roman" w:hAnsi="Times New Roman" w:eastAsia="宋体"/>
          <w:color w:val="auto"/>
          <w:sz w:val="21"/>
          <w:szCs w:val="21"/>
        </w:rPr>
        <w:t>在此背景下，游戏陪玩服务应运而生。游戏陪玩能够为玩家提供专业的指导、陪伴与互动，帮助玩家提升游戏技能、丰富游戏体验，尤其对于新手玩家或者希望在游戏中获得更优质体验的用户而言，具有极大的吸引力。然而，当前市场上的游戏陪玩平台存在诸多问题。部分平台功能不够完善，仅提供简单的陪玩信息展示，缺乏便捷的下单流程、透明的订单管理以及有效的沟通机制，导致用户在使用过程中遇到诸多不便。同时，陪玩人员的管理也不够规范，缺乏统一的审核标准与评价机制，使得陪玩服务质量参差不齐，难以保障用户的权益。</w:t>
      </w:r>
    </w:p>
    <w:p w14:paraId="1CD9AE0D">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eastAsia" w:ascii="Times New Roman" w:hAnsi="Times New Roman" w:eastAsia="宋体"/>
          <w:color w:val="auto"/>
          <w:sz w:val="21"/>
          <w:szCs w:val="21"/>
          <w:lang w:eastAsia="zh-CN"/>
        </w:rPr>
      </w:pPr>
      <w:r>
        <w:rPr>
          <w:rFonts w:hint="eastAsia" w:ascii="Times New Roman" w:hAnsi="Times New Roman" w:eastAsia="宋体" w:cs="宋体"/>
          <w:color w:val="auto"/>
          <w:sz w:val="21"/>
          <w:szCs w:val="21"/>
        </w:rPr>
        <w:t>此外，随着游戏产业的不断发展，游戏陪玩市场的规模日益扩大，但行业服务模式具有隐蔽性、匿名性等特点，监管部门对其监管难度较大</w:t>
      </w:r>
      <w:r>
        <w:rPr>
          <w:rFonts w:hint="eastAsia" w:ascii="Times New Roman" w:hAnsi="Times New Roman" w:eastAsia="宋体" w:cs="宋体"/>
          <w:sz w:val="21"/>
          <w:szCs w:val="21"/>
          <w:vertAlign w:val="superscript"/>
        </w:rPr>
        <w:t>[1</w:t>
      </w:r>
      <w:r>
        <w:rPr>
          <w:rFonts w:hint="eastAsia" w:ascii="Times New Roman" w:hAnsi="Times New Roman" w:eastAsia="宋体" w:cs="宋体"/>
          <w:sz w:val="21"/>
          <w:szCs w:val="21"/>
          <w:vertAlign w:val="superscript"/>
          <w:lang w:val="en-US" w:eastAsia="zh-CN"/>
        </w:rPr>
        <w:t>1</w:t>
      </w:r>
      <w:r>
        <w:rPr>
          <w:rFonts w:hint="eastAsia" w:ascii="Times New Roman" w:hAnsi="Times New Roman" w:eastAsia="宋体" w:cs="宋体"/>
          <w:sz w:val="21"/>
          <w:szCs w:val="21"/>
          <w:vertAlign w:val="superscript"/>
        </w:rPr>
        <w:t>]</w:t>
      </w:r>
      <w:r>
        <w:rPr>
          <w:rFonts w:hint="eastAsia" w:ascii="Times New Roman" w:hAnsi="Times New Roman" w:eastAsia="宋体" w:cs="宋体"/>
          <w:color w:val="auto"/>
          <w:sz w:val="21"/>
          <w:szCs w:val="21"/>
        </w:rPr>
        <w:t>。缺乏有效的监管与引导，容易引发一些不良现象，如虚假宣传、欺诈行为等，这不仅损害了用户的利益，</w:t>
      </w:r>
      <w:r>
        <w:rPr>
          <w:rFonts w:hint="default" w:ascii="Times New Roman" w:hAnsi="Times New Roman" w:eastAsia="宋体"/>
          <w:color w:val="auto"/>
          <w:sz w:val="21"/>
          <w:szCs w:val="21"/>
        </w:rPr>
        <w:t>也不利于游戏陪玩行业的健康可持续发展。因此，构建一个功能完善、管理规范、用户体验良好的移动端游戏陪玩系统具有重要的现实意义</w:t>
      </w:r>
      <w:r>
        <w:rPr>
          <w:rFonts w:hint="eastAsia" w:ascii="Times New Roman" w:hAnsi="Times New Roman" w:eastAsia="宋体"/>
          <w:color w:val="auto"/>
          <w:sz w:val="21"/>
          <w:szCs w:val="21"/>
          <w:lang w:eastAsia="zh-CN"/>
        </w:rPr>
        <w:t>。</w:t>
      </w:r>
    </w:p>
    <w:bookmarkEnd w:id="10"/>
    <w:p w14:paraId="5A3042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ascii="Times New Roman" w:hAnsi="Times New Roman" w:eastAsia="黑体" w:cs="黑体"/>
          <w:b/>
          <w:bCs/>
          <w:color w:val="auto"/>
          <w:sz w:val="28"/>
          <w:szCs w:val="24"/>
          <w:lang w:val="en-US" w:eastAsia="zh-CN"/>
        </w:rPr>
      </w:pPr>
      <w:bookmarkStart w:id="11" w:name="_Toc6443"/>
      <w:r>
        <w:rPr>
          <w:rFonts w:hint="eastAsia" w:ascii="Times New Roman" w:hAnsi="Times New Roman" w:eastAsia="黑体" w:cs="黑体"/>
          <w:b/>
          <w:bCs/>
          <w:color w:val="auto"/>
          <w:sz w:val="28"/>
          <w:szCs w:val="24"/>
          <w:lang w:val="en-US" w:eastAsia="zh-CN"/>
        </w:rPr>
        <w:t>1.2</w:t>
      </w:r>
      <w:r>
        <w:rPr>
          <w:rFonts w:ascii="Times New Roman" w:hAnsi="Times New Roman" w:eastAsia="黑体"/>
          <w:color w:val="auto"/>
          <w:sz w:val="24"/>
        </w:rPr>
        <w:t xml:space="preserve">  </w:t>
      </w:r>
      <w:r>
        <w:rPr>
          <w:rFonts w:hint="eastAsia" w:ascii="Times New Roman" w:hAnsi="Times New Roman" w:eastAsia="黑体" w:cs="黑体"/>
          <w:b/>
          <w:bCs/>
          <w:color w:val="auto"/>
          <w:sz w:val="28"/>
          <w:szCs w:val="24"/>
          <w:lang w:val="en-US" w:eastAsia="zh-CN"/>
        </w:rPr>
        <w:t>研究意义</w:t>
      </w:r>
      <w:bookmarkEnd w:id="11"/>
    </w:p>
    <w:p w14:paraId="7446A829">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default" w:ascii="Times New Roman" w:hAnsi="Times New Roman" w:eastAsia="宋体"/>
          <w:color w:val="auto"/>
          <w:sz w:val="21"/>
          <w:szCs w:val="21"/>
        </w:rPr>
      </w:pPr>
      <w:bookmarkStart w:id="12" w:name="_Toc214816204"/>
      <w:r>
        <w:rPr>
          <w:rFonts w:hint="eastAsia" w:ascii="Times New Roman" w:hAnsi="Times New Roman" w:eastAsia="宋体" w:cs="宋体"/>
          <w:color w:val="auto"/>
          <w:sz w:val="21"/>
          <w:szCs w:val="21"/>
        </w:rPr>
        <w:t>在移动游戏产业蓬勃发展且游戏社交需求持续攀升的当下，构建移动端游戏陪玩系统具有多方面深远意义。从玩家层面来看，该系统为玩家打造了更为优质且丰富的游戏体验。玩家在游戏中遇到难题时，可借助陪玩人员的专业指导迅速提升技能，突破瓶颈，更深入地领略游戏魅力。对于新手玩家，陪玩能提供从基础操作到策略规划的全方位陪伴，降低游戏上手难度，增强游戏参与感与成就感。同时，陪玩过程中的互动交流，满足了玩家社交需求，能够让他们结识更多志同道合的朋友，拓展社交圈</w:t>
      </w:r>
      <w:r>
        <w:rPr>
          <w:rFonts w:hint="eastAsia" w:ascii="Times New Roman" w:hAnsi="Times New Roman" w:eastAsia="宋体" w:cs="宋体"/>
          <w:sz w:val="21"/>
          <w:szCs w:val="21"/>
          <w:vertAlign w:val="superscript"/>
        </w:rPr>
        <w:t>[1</w:t>
      </w:r>
      <w:r>
        <w:rPr>
          <w:rFonts w:hint="eastAsia" w:ascii="Times New Roman" w:hAnsi="Times New Roman" w:eastAsia="宋体" w:cs="宋体"/>
          <w:sz w:val="21"/>
          <w:szCs w:val="21"/>
          <w:vertAlign w:val="superscript"/>
          <w:lang w:val="en-US" w:eastAsia="zh-CN"/>
        </w:rPr>
        <w:t>1</w:t>
      </w:r>
      <w:r>
        <w:rPr>
          <w:rFonts w:hint="eastAsia" w:ascii="Times New Roman" w:hAnsi="Times New Roman" w:eastAsia="宋体" w:cs="宋体"/>
          <w:sz w:val="21"/>
          <w:szCs w:val="21"/>
          <w:vertAlign w:val="superscript"/>
        </w:rPr>
        <w:t>]</w:t>
      </w:r>
      <w:r>
        <w:rPr>
          <w:rFonts w:hint="eastAsia" w:ascii="Times New Roman" w:hAnsi="Times New Roman" w:eastAsia="宋体" w:cs="宋体"/>
          <w:color w:val="auto"/>
          <w:sz w:val="21"/>
          <w:szCs w:val="21"/>
        </w:rPr>
        <w:t>。对陪玩人员而言，系统提供了规范且公平的就业与展示平台。通过严格审核机制，确保陪玩人员具备相应技能水平，保障服务质量。陪玩人员可凭借自身实力获得更多接单机会，增加收入来源。个人中心的展示功能，能让陪玩人员充分展现个人特色与优势，吸引更多用户关注，提升个人知名度与竞争力</w:t>
      </w:r>
      <w:r>
        <w:rPr>
          <w:rFonts w:hint="default" w:ascii="Times New Roman" w:hAnsi="Times New Roman" w:eastAsia="宋体"/>
          <w:color w:val="auto"/>
          <w:sz w:val="21"/>
          <w:szCs w:val="21"/>
        </w:rPr>
        <w:t>。</w:t>
      </w:r>
    </w:p>
    <w:p w14:paraId="53299786">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default" w:ascii="Times New Roman" w:hAnsi="Times New Roman" w:eastAsia="宋体"/>
          <w:color w:val="auto"/>
          <w:sz w:val="21"/>
          <w:szCs w:val="21"/>
          <w:lang w:val="en-US" w:eastAsia="zh-CN"/>
        </w:rPr>
      </w:pPr>
      <w:r>
        <w:rPr>
          <w:rFonts w:hint="default" w:ascii="Times New Roman" w:hAnsi="Times New Roman" w:eastAsia="宋体"/>
          <w:color w:val="auto"/>
          <w:sz w:val="21"/>
          <w:szCs w:val="21"/>
        </w:rPr>
        <w:t>从行业角度出发，规范的移动端游戏陪玩系统有助于推动游戏陪玩行业的健康有序发展。统一的管理标准与评价机制，能够淘汰不良从业者，净化市场环境，提升行业整体形象与信誉。同时，系统的运营数据可为行业研究提供参考，助力优化行业资源配置，引导行业朝着更加专业化、规范化的方向迈进，进一步促进游戏产业生态的完善与繁荣。</w:t>
      </w:r>
    </w:p>
    <w:bookmarkEnd w:id="12"/>
    <w:p w14:paraId="73F05B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ascii="Times New Roman" w:hAnsi="Times New Roman" w:eastAsia="黑体" w:cs="黑体"/>
          <w:b/>
          <w:bCs/>
          <w:color w:val="auto"/>
          <w:sz w:val="28"/>
          <w:szCs w:val="24"/>
          <w:lang w:val="en-US" w:eastAsia="zh-CN"/>
        </w:rPr>
      </w:pPr>
      <w:bookmarkStart w:id="13" w:name="_Toc9074"/>
      <w:r>
        <w:rPr>
          <w:rFonts w:hint="eastAsia" w:ascii="Times New Roman" w:hAnsi="Times New Roman" w:eastAsia="黑体" w:cs="黑体"/>
          <w:b/>
          <w:bCs/>
          <w:color w:val="auto"/>
          <w:sz w:val="28"/>
          <w:szCs w:val="24"/>
          <w:lang w:val="en-US" w:eastAsia="zh-CN"/>
        </w:rPr>
        <w:t>1.3</w:t>
      </w:r>
      <w:r>
        <w:rPr>
          <w:rFonts w:ascii="Times New Roman" w:hAnsi="Times New Roman" w:eastAsia="黑体"/>
          <w:color w:val="auto"/>
          <w:sz w:val="24"/>
        </w:rPr>
        <w:t xml:space="preserve">  </w:t>
      </w:r>
      <w:r>
        <w:rPr>
          <w:rFonts w:hint="eastAsia" w:ascii="Times New Roman" w:hAnsi="Times New Roman" w:eastAsia="黑体" w:cs="黑体"/>
          <w:b/>
          <w:bCs/>
          <w:color w:val="auto"/>
          <w:sz w:val="28"/>
          <w:szCs w:val="24"/>
          <w:lang w:val="en-US" w:eastAsia="zh-CN"/>
        </w:rPr>
        <w:t>国内外研究现状</w:t>
      </w:r>
      <w:bookmarkEnd w:id="13"/>
    </w:p>
    <w:p w14:paraId="19E4B88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olor w:val="auto"/>
          <w:sz w:val="24"/>
          <w:szCs w:val="21"/>
          <w:lang w:val="en-US" w:eastAsia="zh-CN"/>
        </w:rPr>
      </w:pPr>
      <w:bookmarkStart w:id="14" w:name="_Toc13497"/>
      <w:r>
        <w:rPr>
          <w:rFonts w:hint="eastAsia" w:ascii="Times New Roman" w:hAnsi="Times New Roman" w:eastAsia="黑体"/>
          <w:color w:val="auto"/>
          <w:sz w:val="24"/>
          <w:szCs w:val="21"/>
          <w:lang w:val="en-US" w:eastAsia="zh-CN"/>
        </w:rPr>
        <w:t>1.3.1  国内研究现状</w:t>
      </w:r>
      <w:bookmarkEnd w:id="14"/>
    </w:p>
    <w:p w14:paraId="314932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eastAsia="宋体"/>
          <w:color w:val="auto"/>
          <w:sz w:val="21"/>
          <w:szCs w:val="21"/>
        </w:rPr>
        <w:t>近年来，随着电子竞技产业的蓬勃发展和游戏社交属性的不断强化，游戏陪玩作为一种新兴的数字服务形态迅速崛起。李豪悦指出，电竞产业链已从赛事运营向多元化衍生服务拓展，其中陪玩经济成为不可忽视的增长点，尤其在移动端用户激增的背景下，轻量化、即时化的陪玩平台需求日益旺盛。这一趋势为民办高校学生创业或技术实践提供了现实土壤，也为基于Vue的移动端陪玩系统开发奠定了市场基础</w:t>
      </w:r>
      <w:r>
        <w:rPr>
          <w:rFonts w:hint="default" w:ascii="Times New Roman" w:hAnsi="Times New Roman" w:cs="Times New Roman"/>
          <w:sz w:val="21"/>
          <w:szCs w:val="21"/>
          <w:vertAlign w:val="superscript"/>
        </w:rPr>
        <w:t>[1]</w:t>
      </w:r>
      <w:r>
        <w:rPr>
          <w:rFonts w:hint="default" w:ascii="Times New Roman" w:hAnsi="Times New Roman" w:cs="Times New Roman"/>
          <w:sz w:val="21"/>
          <w:szCs w:val="21"/>
        </w:rPr>
        <w:t>。</w:t>
      </w:r>
    </w:p>
    <w:p w14:paraId="3BAA64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《2025年1—6月中国游戏产业报告》数据显示，中国游戏用户规模</w:t>
      </w:r>
      <w:r>
        <w:rPr>
          <w:rFonts w:hint="eastAsia" w:ascii="Times New Roman" w:hAnsi="Times New Roman" w:cs="Times New Roman"/>
          <w:sz w:val="21"/>
          <w:szCs w:val="21"/>
          <w:lang w:val="en-US" w:eastAsia="zh-CN"/>
        </w:rPr>
        <w:t>近</w:t>
      </w:r>
      <w:r>
        <w:rPr>
          <w:rFonts w:hint="default" w:ascii="Times New Roman" w:hAnsi="Times New Roman" w:cs="Times New Roman"/>
          <w:sz w:val="21"/>
          <w:szCs w:val="21"/>
        </w:rPr>
        <w:t>6.</w:t>
      </w:r>
      <w:r>
        <w:rPr>
          <w:rFonts w:hint="eastAsia" w:ascii="Times New Roman" w:hAnsi="Times New Roman" w:cs="Times New Roman"/>
          <w:sz w:val="21"/>
          <w:szCs w:val="21"/>
          <w:lang w:val="en-US" w:eastAsia="zh-CN"/>
        </w:rPr>
        <w:t>79</w:t>
      </w:r>
      <w:r>
        <w:rPr>
          <w:rFonts w:hint="default" w:ascii="Times New Roman" w:hAnsi="Times New Roman" w:cs="Times New Roman"/>
          <w:sz w:val="21"/>
          <w:szCs w:val="21"/>
        </w:rPr>
        <w:t>亿，其中移动端占比超75%，且社交类、竞技类游戏持续占据主流</w:t>
      </w:r>
      <w:r>
        <w:rPr>
          <w:rFonts w:hint="default" w:ascii="Times New Roman" w:hAnsi="Times New Roman" w:cs="Times New Roman"/>
          <w:sz w:val="21"/>
          <w:szCs w:val="21"/>
          <w:vertAlign w:val="superscript"/>
        </w:rPr>
        <w:t>[2]</w:t>
      </w:r>
      <w:r>
        <w:rPr>
          <w:rFonts w:hint="default" w:ascii="Times New Roman" w:hAnsi="Times New Roman" w:cs="Times New Roman"/>
          <w:sz w:val="21"/>
          <w:szCs w:val="21"/>
        </w:rPr>
        <w:t>。该报告特别提到，陪玩服务作为“游戏+社交+情感消费”的融合产物，正从边缘走向中心，平台化、规范化成为行业发展方向。这表明，构建一个结构清晰、交互流畅、安全可靠的陪玩系统具有明确的应用价值。</w:t>
      </w:r>
    </w:p>
    <w:p w14:paraId="22398B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在技术实现层面，张敏研究了基于人工智能的移动端H5网页设计优化策略，提出通过懒加载、组件缓存与骨架屏等手段提升首屏加载速度与用户体验。由于陪玩系统多以H5或混合App形式部署于微信、抖音等超级App内，其研究成果可直接用于优化本系统的前端性能，确保低延迟、高响应的交互体验</w:t>
      </w:r>
      <w:r>
        <w:rPr>
          <w:rFonts w:hint="default" w:ascii="Times New Roman" w:hAnsi="Times New Roman" w:cs="Times New Roman"/>
          <w:sz w:val="21"/>
          <w:szCs w:val="21"/>
          <w:vertAlign w:val="superscript"/>
        </w:rPr>
        <w:t>[3]</w:t>
      </w:r>
      <w:r>
        <w:rPr>
          <w:rFonts w:hint="default" w:ascii="Times New Roman" w:hAnsi="Times New Roman" w:cs="Times New Roman"/>
          <w:sz w:val="21"/>
          <w:szCs w:val="21"/>
        </w:rPr>
        <w:t>。</w:t>
      </w:r>
    </w:p>
    <w:p w14:paraId="483D08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项露芬等人基于Vue和Node.js开发了音乐门票管理系统，采用前后端分离架构，前端使用Vue3组合式API管理状态，后端通过RESTful接口提供数据服务。该系统实现了用户认证、订单管理、</w:t>
      </w:r>
      <w:r>
        <w:rPr>
          <w:rFonts w:hint="eastAsia" w:ascii="Times New Roman" w:hAnsi="Times New Roman" w:cs="Times New Roman"/>
          <w:sz w:val="21"/>
          <w:szCs w:val="21"/>
          <w:lang w:val="en-US" w:eastAsia="zh-CN"/>
        </w:rPr>
        <w:t>一键支</w:t>
      </w:r>
      <w:r>
        <w:rPr>
          <w:rFonts w:hint="default" w:ascii="Times New Roman" w:hAnsi="Times New Roman" w:cs="Times New Roman"/>
          <w:sz w:val="21"/>
          <w:szCs w:val="21"/>
        </w:rPr>
        <w:t>付等核心功能，其技术栈与本课题高度相似，验证了Vue在构建高交互性移动端业务系统中的成熟性与可行性</w:t>
      </w:r>
      <w:r>
        <w:rPr>
          <w:rFonts w:hint="default" w:ascii="Times New Roman" w:hAnsi="Times New Roman" w:cs="Times New Roman"/>
          <w:sz w:val="21"/>
          <w:szCs w:val="21"/>
          <w:vertAlign w:val="superscript"/>
        </w:rPr>
        <w:t>[4]</w:t>
      </w:r>
      <w:r>
        <w:rPr>
          <w:rFonts w:hint="default" w:ascii="Times New Roman" w:hAnsi="Times New Roman" w:cs="Times New Roman"/>
          <w:sz w:val="21"/>
          <w:szCs w:val="21"/>
        </w:rPr>
        <w:t>。</w:t>
      </w:r>
    </w:p>
    <w:p w14:paraId="0DC3242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丁子木等深入探讨了Vue框架中MVVM（Model-View-ViewModel）思想的实践路径，强调响应式数据绑定与组件化开发对提升代码可维护性的关键作用。在陪玩系统中，如实时聊天、订单状态更新、陪玩员在线状态同步等功能，均可通过Vue的响应式机制高效实现，减少手动DOM操作，提升开发效率与系统稳定性</w:t>
      </w:r>
      <w:r>
        <w:rPr>
          <w:rFonts w:hint="default" w:ascii="Times New Roman" w:hAnsi="Times New Roman" w:cs="Times New Roman"/>
          <w:sz w:val="21"/>
          <w:szCs w:val="21"/>
          <w:vertAlign w:val="superscript"/>
        </w:rPr>
        <w:t>[5]</w:t>
      </w:r>
      <w:r>
        <w:rPr>
          <w:rFonts w:hint="default" w:ascii="Times New Roman" w:hAnsi="Times New Roman" w:cs="Times New Roman"/>
          <w:sz w:val="21"/>
          <w:szCs w:val="21"/>
        </w:rPr>
        <w:t>。</w:t>
      </w:r>
    </w:p>
    <w:p w14:paraId="14A1FA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从社会学视角看，Nicole探讨了职业电竞选手退役后转向陪玩行业的现象，指出陪玩不仅是收入来源，更是一种技能延续与身份转换。这一观察揭示了陪玩服务的专业性与可持续性，提示系统设计需支持陪玩员资质认证、技能标签、服务评价等机制，以建立信任生态</w:t>
      </w:r>
      <w:r>
        <w:rPr>
          <w:rFonts w:hint="default" w:ascii="Times New Roman" w:hAnsi="Times New Roman" w:cs="Times New Roman"/>
          <w:sz w:val="21"/>
          <w:szCs w:val="21"/>
          <w:vertAlign w:val="superscript"/>
        </w:rPr>
        <w:t>[6]</w:t>
      </w:r>
      <w:r>
        <w:rPr>
          <w:rFonts w:hint="default" w:ascii="Times New Roman" w:hAnsi="Times New Roman" w:cs="Times New Roman"/>
          <w:sz w:val="21"/>
          <w:szCs w:val="21"/>
        </w:rPr>
        <w:t>。</w:t>
      </w:r>
    </w:p>
    <w:p w14:paraId="55D7F5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杨明慧分析了我国网络游戏行业的发展现状，强调平台需加强内容审核与用户行为监管，防止陪玩过程中出现不当言论或灰色交易。这要求本系统在架构设计中嵌入敏感词过滤、举报反馈与实名认证模块，确保合规运营</w:t>
      </w:r>
      <w:r>
        <w:rPr>
          <w:rFonts w:hint="default" w:ascii="Times New Roman" w:hAnsi="Times New Roman" w:cs="Times New Roman"/>
          <w:sz w:val="21"/>
          <w:szCs w:val="21"/>
          <w:vertAlign w:val="superscript"/>
        </w:rPr>
        <w:t>[7]</w:t>
      </w:r>
      <w:r>
        <w:rPr>
          <w:rFonts w:hint="default" w:ascii="Times New Roman" w:hAnsi="Times New Roman" w:cs="Times New Roman"/>
          <w:sz w:val="21"/>
          <w:szCs w:val="21"/>
        </w:rPr>
        <w:t>。</w:t>
      </w:r>
    </w:p>
    <w:p w14:paraId="0D0723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eastAsia="宋体" w:cs="Times New Roman"/>
          <w:sz w:val="21"/>
          <w:szCs w:val="21"/>
          <w:lang w:eastAsia="zh-CN"/>
        </w:rPr>
      </w:pPr>
      <w:r>
        <w:rPr>
          <w:rFonts w:hint="default" w:ascii="Times New Roman" w:hAnsi="Times New Roman" w:cs="Times New Roman"/>
          <w:sz w:val="21"/>
          <w:szCs w:val="21"/>
        </w:rPr>
        <w:t>翁雨泓、李敏、芦璐及鲍安然等学者从关系劳动、情感消费与社交建构等角度深入剖析了游戏陪玩的社会意义。他们普遍认为，陪玩不仅是技术辅助，更是情感陪伴与社交互动。对本系统具有借鉴意义</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8</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11</w:t>
      </w:r>
      <w:r>
        <w:rPr>
          <w:rFonts w:hint="default" w:ascii="Times New Roman" w:hAnsi="Times New Roman" w:cs="Times New Roman"/>
          <w:sz w:val="21"/>
          <w:szCs w:val="21"/>
          <w:vertAlign w:val="superscript"/>
        </w:rPr>
        <w:t>]</w:t>
      </w:r>
      <w:r>
        <w:rPr>
          <w:rFonts w:hint="default" w:ascii="Times New Roman" w:hAnsi="Times New Roman" w:cs="Times New Roman"/>
          <w:sz w:val="21"/>
          <w:szCs w:val="21"/>
          <w:lang w:eastAsia="zh-CN"/>
        </w:rPr>
        <w:t>。</w:t>
      </w:r>
    </w:p>
    <w:p w14:paraId="04F7C0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在系统架构方面，王伟等基于前后端分离模式设计企业档案管理系统，采用Vue+Axios技术栈，实现了权限控制与数据隔离。该模式同样适用于陪玩系统——前端负责展示陪玩员列表、聊天界面与订单流程，后端处理匹配算法、支付逻辑，对本系统具有借鉴意义</w:t>
      </w:r>
      <w:r>
        <w:rPr>
          <w:rFonts w:hint="default" w:ascii="Times New Roman" w:hAnsi="Times New Roman" w:cs="Times New Roman"/>
          <w:sz w:val="21"/>
          <w:szCs w:val="21"/>
          <w:vertAlign w:val="superscript"/>
        </w:rPr>
        <w:t>[12]</w:t>
      </w:r>
      <w:r>
        <w:rPr>
          <w:rFonts w:hint="default" w:ascii="Times New Roman" w:hAnsi="Times New Roman" w:cs="Times New Roman"/>
          <w:sz w:val="21"/>
          <w:szCs w:val="21"/>
          <w:lang w:eastAsia="zh-CN"/>
        </w:rPr>
        <w:t>。</w:t>
      </w:r>
    </w:p>
    <w:p w14:paraId="1FDEA5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李航等在智慧农业物联网系统中也采用了类似架构，进一步证明前后端分离在高并发、多终端场景下的优势。尽管领域不同，但其对WebSocket实时通信、JWT身份验证等技术的应用经验，对本系统具有借鉴意义</w:t>
      </w:r>
      <w:r>
        <w:rPr>
          <w:rFonts w:hint="default" w:ascii="Times New Roman" w:hAnsi="Times New Roman" w:cs="Times New Roman"/>
          <w:sz w:val="21"/>
          <w:szCs w:val="21"/>
          <w:vertAlign w:val="superscript"/>
        </w:rPr>
        <w:t>[13]</w:t>
      </w:r>
      <w:r>
        <w:rPr>
          <w:rFonts w:hint="default" w:ascii="Times New Roman" w:hAnsi="Times New Roman" w:cs="Times New Roman"/>
          <w:sz w:val="21"/>
          <w:szCs w:val="21"/>
        </w:rPr>
        <w:t>。</w:t>
      </w:r>
    </w:p>
    <w:p w14:paraId="548917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eastAsia" w:ascii="Times New Roman" w:hAnsi="Times New Roman"/>
          <w:color w:val="auto"/>
          <w:sz w:val="21"/>
          <w:szCs w:val="21"/>
          <w:lang w:val="en-US" w:eastAsia="zh-CN"/>
        </w:rPr>
      </w:pPr>
      <w:r>
        <w:rPr>
          <w:rFonts w:hint="default" w:ascii="Times New Roman" w:hAnsi="Times New Roman" w:cs="Times New Roman"/>
          <w:sz w:val="21"/>
          <w:szCs w:val="21"/>
        </w:rPr>
        <w:t>周西亚与铁彦辉较早关注陪玩群体的职业困境与情感劳动异化问题，提醒平台设计应避免过度商品化人际关系。这启示本系统在UI/UX设计中需弱化“买卖感”，强化“伙伴感”，例如用“组队”“开黑”替代“下单”“雇佣”等词汇，营造平等友好的社区文化</w:t>
      </w:r>
      <w:r>
        <w:rPr>
          <w:rFonts w:hint="default" w:ascii="Times New Roman" w:hAnsi="Times New Roman" w:cs="Times New Roman"/>
          <w:sz w:val="21"/>
          <w:szCs w:val="21"/>
          <w:vertAlign w:val="superscript"/>
        </w:rPr>
        <w:t>[14][15]</w:t>
      </w:r>
      <w:r>
        <w:rPr>
          <w:rFonts w:hint="default" w:ascii="Times New Roman" w:hAnsi="Times New Roman" w:cs="Times New Roman"/>
          <w:sz w:val="21"/>
          <w:szCs w:val="21"/>
        </w:rPr>
        <w:t>。</w:t>
      </w:r>
    </w:p>
    <w:p w14:paraId="0635E32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Times New Roman" w:hAnsi="Times New Roman" w:eastAsia="黑体"/>
          <w:color w:val="auto"/>
          <w:sz w:val="24"/>
          <w:szCs w:val="21"/>
          <w:lang w:val="en-US" w:eastAsia="zh-CN"/>
        </w:rPr>
      </w:pPr>
      <w:bookmarkStart w:id="15" w:name="_Toc10043"/>
      <w:r>
        <w:rPr>
          <w:rFonts w:hint="eastAsia" w:ascii="Times New Roman" w:hAnsi="Times New Roman" w:eastAsia="黑体"/>
          <w:color w:val="auto"/>
          <w:sz w:val="24"/>
          <w:szCs w:val="21"/>
          <w:lang w:val="en-US" w:eastAsia="zh-CN"/>
        </w:rPr>
        <w:t>1.3.2  国外研究现状</w:t>
      </w:r>
      <w:bookmarkEnd w:id="15"/>
    </w:p>
    <w:p w14:paraId="5F2C7D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国际研究方面，Grizioti探讨了游戏中的计算思维实践，虽未直接涉及陪玩，但其对游戏内协作机制的分析有助于理解用户在多人游戏中的互动需求</w:t>
      </w:r>
      <w:r>
        <w:rPr>
          <w:rFonts w:hint="default" w:ascii="Times New Roman" w:hAnsi="Times New Roman" w:cs="Times New Roman"/>
          <w:sz w:val="21"/>
          <w:szCs w:val="21"/>
          <w:vertAlign w:val="superscript"/>
        </w:rPr>
        <w:t>[16]</w:t>
      </w:r>
      <w:r>
        <w:rPr>
          <w:rFonts w:hint="default" w:ascii="Times New Roman" w:hAnsi="Times New Roman" w:cs="Times New Roman"/>
          <w:sz w:val="21"/>
          <w:szCs w:val="21"/>
        </w:rPr>
        <w:t>。Baker等发现性别因素会影响玩家在数字游戏中的学习与协作行为，提示系统在匹配算法中可考虑用户偏好设置，提升匹配满意度</w:t>
      </w:r>
      <w:r>
        <w:rPr>
          <w:rFonts w:hint="default" w:ascii="Times New Roman" w:hAnsi="Times New Roman" w:cs="Times New Roman"/>
          <w:sz w:val="21"/>
          <w:szCs w:val="21"/>
          <w:vertAlign w:val="superscript"/>
        </w:rPr>
        <w:t>[17]</w:t>
      </w:r>
      <w:r>
        <w:rPr>
          <w:rFonts w:hint="default" w:ascii="Times New Roman" w:hAnsi="Times New Roman" w:cs="Times New Roman"/>
          <w:sz w:val="21"/>
          <w:szCs w:val="21"/>
        </w:rPr>
        <w:t>。</w:t>
      </w:r>
    </w:p>
    <w:p w14:paraId="5621DA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left"/>
        <w:textAlignment w:val="auto"/>
        <w:rPr>
          <w:rFonts w:hint="default" w:ascii="Times New Roman" w:hAnsi="Times New Roman"/>
          <w:color w:val="auto"/>
          <w:sz w:val="21"/>
          <w:szCs w:val="21"/>
        </w:rPr>
      </w:pPr>
      <w:r>
        <w:rPr>
          <w:rFonts w:hint="default" w:ascii="Times New Roman" w:hAnsi="Times New Roman" w:cs="Times New Roman"/>
          <w:sz w:val="21"/>
          <w:szCs w:val="21"/>
        </w:rPr>
        <w:t>Shen等将大数据应用于游戏系统统计分析，提出通过用户行为日志优化服务推荐</w:t>
      </w:r>
      <w:r>
        <w:rPr>
          <w:rFonts w:hint="default" w:ascii="Times New Roman" w:hAnsi="Times New Roman" w:cs="Times New Roman"/>
          <w:sz w:val="21"/>
          <w:szCs w:val="21"/>
          <w:vertAlign w:val="superscript"/>
        </w:rPr>
        <w:t>[18]</w:t>
      </w:r>
      <w:r>
        <w:rPr>
          <w:rFonts w:hint="default" w:ascii="Times New Roman" w:hAnsi="Times New Roman" w:cs="Times New Roman"/>
          <w:sz w:val="21"/>
          <w:szCs w:val="21"/>
        </w:rPr>
        <w:t>。本系统可借鉴此思路，记录用户常玩游戏、陪玩时长、评分倾向等数据，构建个性化推荐模型。Lianghuan等探索了区块链在游戏系统中的应用，虽技术复杂度较高，但其关于数据不可篡改与交易透明的理念，可为未来引入去中心化评价或积分体系提供参考</w:t>
      </w:r>
      <w:r>
        <w:rPr>
          <w:rFonts w:hint="default" w:ascii="Times New Roman" w:hAnsi="Times New Roman" w:cs="Times New Roman"/>
          <w:sz w:val="21"/>
          <w:szCs w:val="21"/>
          <w:vertAlign w:val="superscript"/>
        </w:rPr>
        <w:t>[19]</w:t>
      </w:r>
      <w:r>
        <w:rPr>
          <w:rFonts w:hint="default" w:ascii="Times New Roman" w:hAnsi="Times New Roman" w:cs="Times New Roman"/>
          <w:sz w:val="21"/>
          <w:szCs w:val="21"/>
        </w:rPr>
        <w:t>。Cevin则验证了移动游戏系统对协作学习的促进作用，间接支持陪玩作为“协作型游戏服务”的教育与社交价值</w:t>
      </w:r>
      <w:r>
        <w:rPr>
          <w:rFonts w:hint="default" w:ascii="Times New Roman" w:hAnsi="Times New Roman" w:cs="Times New Roman"/>
          <w:sz w:val="21"/>
          <w:szCs w:val="21"/>
          <w:vertAlign w:val="superscript"/>
        </w:rPr>
        <w:t>[20]</w:t>
      </w:r>
      <w:r>
        <w:rPr>
          <w:rFonts w:hint="default" w:ascii="Times New Roman" w:hAnsi="Times New Roman" w:cs="Times New Roman"/>
          <w:sz w:val="21"/>
          <w:szCs w:val="21"/>
        </w:rPr>
        <w:t>。</w:t>
      </w:r>
    </w:p>
    <w:p w14:paraId="0657EA0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ascii="Times New Roman" w:hAnsi="Times New Roman" w:eastAsia="黑体" w:cs="黑体"/>
          <w:b/>
          <w:bCs/>
          <w:color w:val="auto"/>
          <w:sz w:val="28"/>
          <w:szCs w:val="24"/>
          <w:lang w:val="en-US" w:eastAsia="zh-CN"/>
        </w:rPr>
      </w:pPr>
      <w:bookmarkStart w:id="16" w:name="_Toc30883"/>
      <w:r>
        <w:rPr>
          <w:rFonts w:hint="eastAsia" w:ascii="Times New Roman" w:hAnsi="Times New Roman" w:eastAsia="黑体" w:cs="黑体"/>
          <w:b/>
          <w:bCs/>
          <w:color w:val="auto"/>
          <w:sz w:val="28"/>
          <w:szCs w:val="24"/>
          <w:lang w:val="en-US" w:eastAsia="zh-CN"/>
        </w:rPr>
        <w:t>1.4</w:t>
      </w:r>
      <w:r>
        <w:rPr>
          <w:rFonts w:ascii="Times New Roman" w:hAnsi="Times New Roman" w:eastAsia="黑体"/>
          <w:color w:val="auto"/>
          <w:sz w:val="24"/>
        </w:rPr>
        <w:t xml:space="preserve">  </w:t>
      </w:r>
      <w:r>
        <w:rPr>
          <w:rFonts w:hint="eastAsia" w:ascii="Times New Roman" w:hAnsi="Times New Roman" w:eastAsia="黑体" w:cs="黑体"/>
          <w:b/>
          <w:bCs/>
          <w:color w:val="auto"/>
          <w:sz w:val="28"/>
          <w:szCs w:val="24"/>
          <w:lang w:val="en-US" w:eastAsia="zh-CN"/>
        </w:rPr>
        <w:t>论文研究内容</w:t>
      </w:r>
      <w:bookmarkEnd w:id="16"/>
    </w:p>
    <w:p w14:paraId="4B67EBC1">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rPr>
      </w:pPr>
      <w:r>
        <w:rPr>
          <w:rFonts w:hint="default" w:ascii="Times New Roman" w:hAnsi="Times New Roman"/>
          <w:color w:val="auto"/>
          <w:sz w:val="21"/>
          <w:szCs w:val="21"/>
        </w:rPr>
        <w:t>论文聚焦基于Vue3与Uniapp的移动端游戏陪玩系统设计与实现，围绕用户、陪玩、管理员三类角色展开功能架构研究。针对用户需求，设计多维度陪玩筛选机制与订单全生命周期管理流程，涵盖从浏览、下单到支付、评价的完整闭环，同时支持用户申请成为陪玩并提交资质审核。陪玩端侧重服务效率优化，通过接单管理模块实现订单实时追踪与状态更新，个人中心集成收益统计与服务评价反馈功能。管理员后台构建数据驱动的运维体系，仪表盘可视化展示关键运营指标，用户管理、游戏分类、订单处理模块支持操作与异常预警，资金结算模块自动化计算平台佣金，陪玩审核流程嵌入资质验证与信誉评估机制。系统采用前后端分离架构，前端基于Vue3响应式特性提升交互体验，后端Node.js结合MySQL保障数据高效存取，最终形成一套高可用、易扩展的游戏陪玩服务解决方案。</w:t>
      </w:r>
    </w:p>
    <w:p w14:paraId="40EBC044">
      <w:pPr>
        <w:rPr>
          <w:rFonts w:hint="default" w:ascii="Times New Roman" w:hAnsi="Times New Roman"/>
          <w:color w:val="auto"/>
          <w:sz w:val="21"/>
          <w:szCs w:val="21"/>
        </w:rPr>
      </w:pPr>
      <w:r>
        <w:rPr>
          <w:rFonts w:hint="default" w:ascii="Times New Roman" w:hAnsi="Times New Roman"/>
          <w:color w:val="auto"/>
          <w:sz w:val="21"/>
          <w:szCs w:val="21"/>
        </w:rPr>
        <w:br w:type="page"/>
      </w:r>
    </w:p>
    <w:p w14:paraId="0354A9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17" w:name="_Toc30164"/>
      <w:r>
        <w:rPr>
          <w:rFonts w:hint="eastAsia" w:ascii="Times New Roman" w:hAnsi="Times New Roman" w:eastAsia="黑体" w:cs="黑体"/>
          <w:b/>
          <w:bCs/>
          <w:color w:val="auto"/>
          <w:sz w:val="32"/>
          <w:szCs w:val="32"/>
          <w:lang w:val="en-US" w:eastAsia="zh-CN"/>
        </w:rPr>
        <w:t>2</w:t>
      </w:r>
      <w:r>
        <w:rPr>
          <w:rFonts w:ascii="Times New Roman" w:hAnsi="Times New Roman" w:eastAsia="黑体"/>
          <w:color w:val="auto"/>
          <w:sz w:val="24"/>
        </w:rPr>
        <w:t xml:space="preserve">  </w:t>
      </w:r>
      <w:r>
        <w:rPr>
          <w:rFonts w:hint="eastAsia" w:ascii="Times New Roman" w:hAnsi="Times New Roman" w:eastAsia="黑体" w:cs="黑体"/>
          <w:b/>
          <w:bCs/>
          <w:color w:val="auto"/>
          <w:sz w:val="32"/>
          <w:szCs w:val="32"/>
          <w:lang w:val="en-US" w:eastAsia="zh-CN"/>
        </w:rPr>
        <w:t>关键技术介绍</w:t>
      </w:r>
      <w:bookmarkEnd w:id="17"/>
    </w:p>
    <w:p w14:paraId="26A58907">
      <w:pPr>
        <w:keepNext w:val="0"/>
        <w:keepLines w:val="0"/>
        <w:widowControl/>
        <w:suppressLineNumbers w:val="0"/>
        <w:jc w:val="left"/>
        <w:rPr>
          <w:rFonts w:ascii="Times New Roman" w:hAnsi="Times New Roman"/>
          <w:b w:val="0"/>
          <w:bCs w:val="0"/>
          <w:sz w:val="21"/>
          <w:szCs w:val="21"/>
        </w:rPr>
      </w:pPr>
      <w:bookmarkStart w:id="18" w:name="_Toc9592"/>
      <w:r>
        <w:rPr>
          <w:rFonts w:ascii="Times New Roman" w:hAnsi="Times New Roman" w:eastAsia="宋体" w:cs="宋体"/>
          <w:b w:val="0"/>
          <w:bCs w:val="0"/>
          <w:kern w:val="0"/>
          <w:sz w:val="21"/>
          <w:szCs w:val="21"/>
          <w:lang w:val="en-US" w:eastAsia="zh-CN" w:bidi="ar"/>
        </w:rPr>
        <w:t>本系统旨在构建一个连接</w:t>
      </w:r>
      <w:r>
        <w:rPr>
          <w:rFonts w:hint="eastAsia" w:ascii="Times New Roman" w:hAnsi="Times New Roman" w:eastAsia="宋体" w:cs="宋体"/>
          <w:b w:val="0"/>
          <w:bCs w:val="0"/>
          <w:kern w:val="0"/>
          <w:sz w:val="21"/>
          <w:szCs w:val="21"/>
          <w:lang w:val="en-US" w:eastAsia="zh-CN" w:bidi="ar"/>
        </w:rPr>
        <w:t>用户</w:t>
      </w:r>
      <w:r>
        <w:rPr>
          <w:rFonts w:ascii="Times New Roman" w:hAnsi="Times New Roman" w:eastAsia="宋体" w:cs="宋体"/>
          <w:b w:val="0"/>
          <w:bCs w:val="0"/>
          <w:kern w:val="0"/>
          <w:sz w:val="21"/>
          <w:szCs w:val="21"/>
          <w:lang w:val="en-US" w:eastAsia="zh-CN" w:bidi="ar"/>
        </w:rPr>
        <w:t>与</w:t>
      </w:r>
      <w:r>
        <w:rPr>
          <w:rFonts w:hint="eastAsia" w:ascii="Times New Roman" w:hAnsi="Times New Roman" w:eastAsia="宋体" w:cs="宋体"/>
          <w:b w:val="0"/>
          <w:bCs w:val="0"/>
          <w:kern w:val="0"/>
          <w:sz w:val="21"/>
          <w:szCs w:val="21"/>
          <w:lang w:val="en-US" w:eastAsia="zh-CN" w:bidi="ar"/>
        </w:rPr>
        <w:t>陪玩</w:t>
      </w:r>
      <w:r>
        <w:rPr>
          <w:rFonts w:ascii="Times New Roman" w:hAnsi="Times New Roman" w:eastAsia="宋体" w:cs="宋体"/>
          <w:b w:val="0"/>
          <w:bCs w:val="0"/>
          <w:kern w:val="0"/>
          <w:sz w:val="21"/>
          <w:szCs w:val="21"/>
          <w:lang w:val="en-US" w:eastAsia="zh-CN" w:bidi="ar"/>
        </w:rPr>
        <w:t>服务的综合性平台，需兼顾</w:t>
      </w:r>
      <w:r>
        <w:rPr>
          <w:rStyle w:val="15"/>
          <w:rFonts w:ascii="Times New Roman" w:hAnsi="Times New Roman" w:eastAsia="宋体" w:cs="宋体"/>
          <w:b w:val="0"/>
          <w:bCs w:val="0"/>
          <w:kern w:val="0"/>
          <w:sz w:val="21"/>
          <w:szCs w:val="21"/>
          <w:lang w:val="en-US" w:eastAsia="zh-CN" w:bidi="ar"/>
        </w:rPr>
        <w:t>高性能服务端、实时交互体验、多端覆盖与数据一致性</w:t>
      </w:r>
      <w:r>
        <w:rPr>
          <w:rFonts w:ascii="Times New Roman" w:hAnsi="Times New Roman" w:eastAsia="宋体" w:cs="宋体"/>
          <w:b w:val="0"/>
          <w:bCs w:val="0"/>
          <w:kern w:val="0"/>
          <w:sz w:val="21"/>
          <w:szCs w:val="21"/>
          <w:lang w:val="en-US" w:eastAsia="zh-CN" w:bidi="ar"/>
        </w:rPr>
        <w:t>。经过技术调研与迭代验证，最终确定了以</w:t>
      </w:r>
      <w:r>
        <w:rPr>
          <w:rStyle w:val="15"/>
          <w:rFonts w:ascii="Times New Roman" w:hAnsi="Times New Roman" w:eastAsia="宋体" w:cs="宋体"/>
          <w:b w:val="0"/>
          <w:bCs w:val="0"/>
          <w:kern w:val="0"/>
          <w:sz w:val="21"/>
          <w:szCs w:val="21"/>
          <w:lang w:val="en-US" w:eastAsia="zh-CN" w:bidi="ar"/>
        </w:rPr>
        <w:t>Node.js+Vue.js 为核心，MySQL为数据基石，并通过UniApp实现多端统一开发</w:t>
      </w:r>
      <w:r>
        <w:rPr>
          <w:rFonts w:ascii="Times New Roman" w:hAnsi="Times New Roman" w:eastAsia="宋体" w:cs="宋体"/>
          <w:b w:val="0"/>
          <w:bCs w:val="0"/>
          <w:kern w:val="0"/>
          <w:sz w:val="21"/>
          <w:szCs w:val="21"/>
          <w:lang w:val="en-US" w:eastAsia="zh-CN" w:bidi="ar"/>
        </w:rPr>
        <w:t>的技术栈。该选型并非技术的简单堆砌，而是基于项目特定需求所做的有机整合。</w:t>
      </w:r>
    </w:p>
    <w:p w14:paraId="2C2AEC4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4"/>
          <w:lang w:val="en-US" w:eastAsia="zh-CN"/>
        </w:rPr>
      </w:pPr>
      <w:r>
        <w:rPr>
          <w:rFonts w:hint="eastAsia" w:ascii="Times New Roman" w:hAnsi="Times New Roman" w:eastAsia="黑体" w:cs="黑体"/>
          <w:b/>
          <w:bCs/>
          <w:color w:val="auto"/>
          <w:sz w:val="28"/>
          <w:szCs w:val="24"/>
          <w:lang w:val="en-US" w:eastAsia="zh-CN"/>
        </w:rPr>
        <w:t>2.1</w:t>
      </w:r>
      <w:r>
        <w:rPr>
          <w:rFonts w:ascii="Times New Roman" w:hAnsi="Times New Roman" w:eastAsia="黑体"/>
          <w:color w:val="auto"/>
          <w:sz w:val="24"/>
        </w:rPr>
        <w:t xml:space="preserve">  </w:t>
      </w:r>
      <w:r>
        <w:rPr>
          <w:rFonts w:hint="eastAsia" w:ascii="Times New Roman" w:hAnsi="Times New Roman" w:eastAsia="黑体" w:cs="黑体"/>
          <w:b/>
          <w:bCs/>
          <w:color w:val="auto"/>
          <w:sz w:val="28"/>
          <w:szCs w:val="24"/>
          <w:lang w:val="en-US" w:eastAsia="zh-CN"/>
        </w:rPr>
        <w:t>Node.js</w:t>
      </w:r>
      <w:bookmarkEnd w:id="18"/>
    </w:p>
    <w:p w14:paraId="3464C54D">
      <w:pPr>
        <w:keepNext w:val="0"/>
        <w:keepLines w:val="0"/>
        <w:widowControl/>
        <w:suppressLineNumbers w:val="0"/>
        <w:spacing w:line="240" w:lineRule="auto"/>
        <w:ind w:firstLine="420" w:firstLineChars="0"/>
        <w:jc w:val="both"/>
        <w:rPr>
          <w:rFonts w:hint="eastAsia" w:ascii="Times New Roman" w:hAnsi="Times New Roman" w:eastAsia="宋体" w:cs="宋体"/>
          <w:color w:val="auto"/>
          <w:sz w:val="21"/>
          <w:szCs w:val="21"/>
          <w:lang w:val="en-US" w:eastAsia="zh-CN"/>
        </w:rPr>
      </w:pPr>
      <w:r>
        <w:rPr>
          <w:rFonts w:hint="eastAsia" w:ascii="Times New Roman" w:hAnsi="Times New Roman" w:eastAsia="宋体" w:cs="宋体"/>
          <w:kern w:val="0"/>
          <w:sz w:val="21"/>
          <w:szCs w:val="21"/>
          <w:lang w:val="en-US" w:eastAsia="zh-CN" w:bidi="ar"/>
        </w:rPr>
        <w:t>在技术选型中，未采用传统的Java/Spring或PHP架构</w:t>
      </w:r>
      <w:r>
        <w:rPr>
          <w:rFonts w:hint="eastAsia" w:ascii="Times New Roman" w:hAnsi="Times New Roman" w:eastAsia="宋体" w:cs="宋体"/>
          <w:b w:val="0"/>
          <w:bCs w:val="0"/>
          <w:kern w:val="0"/>
          <w:sz w:val="21"/>
          <w:szCs w:val="21"/>
          <w:lang w:val="en-US" w:eastAsia="zh-CN" w:bidi="ar"/>
        </w:rPr>
        <w:t>，而选择</w:t>
      </w:r>
      <w:r>
        <w:rPr>
          <w:rStyle w:val="15"/>
          <w:rFonts w:hint="eastAsia" w:ascii="Times New Roman" w:hAnsi="Times New Roman" w:eastAsia="宋体" w:cs="宋体"/>
          <w:b w:val="0"/>
          <w:bCs w:val="0"/>
          <w:kern w:val="0"/>
          <w:sz w:val="21"/>
          <w:szCs w:val="21"/>
          <w:lang w:val="en-US" w:eastAsia="zh-CN" w:bidi="ar"/>
        </w:rPr>
        <w:t>Node.js</w:t>
      </w:r>
      <w:r>
        <w:rPr>
          <w:rFonts w:hint="eastAsia" w:ascii="Times New Roman" w:hAnsi="Times New Roman" w:eastAsia="宋体" w:cs="宋体"/>
          <w:b w:val="0"/>
          <w:bCs w:val="0"/>
          <w:kern w:val="0"/>
          <w:sz w:val="21"/>
          <w:szCs w:val="21"/>
          <w:lang w:val="en-US" w:eastAsia="zh-CN" w:bidi="ar"/>
        </w:rPr>
        <w:t>作为后端运</w:t>
      </w:r>
      <w:r>
        <w:rPr>
          <w:rFonts w:hint="eastAsia" w:ascii="Times New Roman" w:hAnsi="Times New Roman" w:eastAsia="宋体" w:cs="宋体"/>
          <w:kern w:val="0"/>
          <w:sz w:val="21"/>
          <w:szCs w:val="21"/>
          <w:lang w:val="en-US" w:eastAsia="zh-CN" w:bidi="ar"/>
        </w:rPr>
        <w:t>行时环境，主要其</w:t>
      </w:r>
      <w:r>
        <w:rPr>
          <w:rFonts w:hint="eastAsia" w:ascii="Times New Roman" w:hAnsi="Times New Roman" w:eastAsia="宋体" w:cs="宋体"/>
          <w:color w:val="auto"/>
          <w:sz w:val="21"/>
          <w:szCs w:val="21"/>
        </w:rPr>
        <w:t>作为基于Chrome V8引擎的JavaScript运行时环境，凭借其非阻塞 I/O 和事件驱动架构，在游戏陪玩系统开发中展现出显著优势。其核心特性在于单线程异步处理能力，可高效应对高并发场景——当用户同时发起登录、下单、支付等操作时，</w:t>
      </w:r>
      <w:r>
        <w:rPr>
          <w:rFonts w:hint="eastAsia" w:ascii="Times New Roman" w:hAnsi="Times New Roman" w:eastAsia="宋体" w:cs="宋体"/>
          <w:color w:val="auto"/>
          <w:sz w:val="21"/>
          <w:szCs w:val="21"/>
          <w:lang w:eastAsia="zh-CN"/>
        </w:rPr>
        <w:t>Node.js</w:t>
      </w:r>
      <w:r>
        <w:rPr>
          <w:rFonts w:hint="eastAsia" w:ascii="Times New Roman" w:hAnsi="Times New Roman" w:eastAsia="宋体" w:cs="宋体"/>
          <w:color w:val="auto"/>
          <w:sz w:val="21"/>
          <w:szCs w:val="21"/>
        </w:rPr>
        <w:t>通过事件循环机制避免线程阻塞，</w:t>
      </w:r>
      <w:r>
        <w:rPr>
          <w:rFonts w:hint="eastAsia" w:ascii="Times New Roman" w:hAnsi="Times New Roman"/>
          <w:lang w:val="en-US" w:eastAsia="zh-CN"/>
        </w:rPr>
        <w:t>能够有效提高系统的并发处理能力</w:t>
      </w:r>
      <w:r>
        <w:rPr>
          <w:rFonts w:hint="eastAsia" w:ascii="Times New Roman" w:hAnsi="Times New Roman" w:eastAsia="宋体" w:cs="宋体"/>
          <w:color w:val="auto"/>
          <w:sz w:val="21"/>
          <w:szCs w:val="21"/>
        </w:rPr>
        <w:t>。配合Express或Koa等轻量级框架，开发者能快速构建RESTful API，实现用户管理、订单处理等核心功能模块的解耦开发。例如，使用Koa的中间件机制可分层处理请求验证、日志记录等逻辑，使代码结构更清晰。此外，</w:t>
      </w:r>
      <w:r>
        <w:rPr>
          <w:rFonts w:hint="eastAsia" w:ascii="Times New Roman" w:hAnsi="Times New Roman" w:eastAsia="宋体" w:cs="宋体"/>
          <w:color w:val="auto"/>
          <w:sz w:val="21"/>
          <w:szCs w:val="21"/>
          <w:lang w:eastAsia="zh-CN"/>
        </w:rPr>
        <w:t>Node.js</w:t>
      </w:r>
      <w:r>
        <w:rPr>
          <w:rFonts w:hint="eastAsia" w:ascii="Times New Roman" w:hAnsi="Times New Roman" w:eastAsia="宋体" w:cs="宋体"/>
          <w:color w:val="auto"/>
          <w:sz w:val="21"/>
          <w:szCs w:val="21"/>
        </w:rPr>
        <w:t>的npm生态提供海量第三方库，如Sequelize等 ORM 工具</w:t>
      </w:r>
      <w:r>
        <w:rPr>
          <w:rFonts w:hint="eastAsia" w:ascii="Times New Roman" w:hAnsi="Times New Roman" w:eastAsia="宋体" w:cs="宋体"/>
          <w:color w:val="auto"/>
          <w:sz w:val="21"/>
          <w:szCs w:val="21"/>
          <w:lang w:val="en-US" w:eastAsia="zh-CN"/>
        </w:rPr>
        <w:t>就</w:t>
      </w:r>
      <w:r>
        <w:rPr>
          <w:rFonts w:hint="eastAsia" w:ascii="Times New Roman" w:hAnsi="Times New Roman" w:eastAsia="宋体" w:cs="宋体"/>
          <w:color w:val="auto"/>
          <w:sz w:val="21"/>
          <w:szCs w:val="21"/>
        </w:rPr>
        <w:t>简化了</w:t>
      </w:r>
      <w:r>
        <w:rPr>
          <w:rFonts w:hint="eastAsia" w:ascii="Times New Roman" w:hAnsi="Times New Roman" w:eastAsia="宋体" w:cs="宋体"/>
          <w:color w:val="auto"/>
          <w:sz w:val="21"/>
          <w:szCs w:val="21"/>
          <w:lang w:eastAsia="zh-CN"/>
        </w:rPr>
        <w:t>MySQL</w:t>
      </w:r>
      <w:r>
        <w:rPr>
          <w:rFonts w:hint="eastAsia" w:ascii="Times New Roman" w:hAnsi="Times New Roman" w:eastAsia="宋体" w:cs="宋体"/>
          <w:color w:val="auto"/>
          <w:sz w:val="21"/>
          <w:szCs w:val="21"/>
        </w:rPr>
        <w:t>数据库操作。这种技术组合使系统兼具开发效率与性能稳定性，成为构建跨平台游戏陪玩服务的理想选择。</w:t>
      </w:r>
    </w:p>
    <w:p w14:paraId="65B254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4"/>
          <w:lang w:val="en-US" w:eastAsia="zh-CN"/>
        </w:rPr>
      </w:pPr>
      <w:bookmarkStart w:id="19" w:name="_Toc28309"/>
      <w:r>
        <w:rPr>
          <w:rFonts w:hint="eastAsia" w:ascii="Times New Roman" w:hAnsi="Times New Roman" w:eastAsia="黑体" w:cs="黑体"/>
          <w:b/>
          <w:bCs/>
          <w:color w:val="auto"/>
          <w:sz w:val="28"/>
          <w:szCs w:val="24"/>
          <w:lang w:val="en-US" w:eastAsia="zh-CN"/>
        </w:rPr>
        <w:t>2.2</w:t>
      </w:r>
      <w:r>
        <w:rPr>
          <w:rFonts w:ascii="Times New Roman" w:hAnsi="Times New Roman" w:eastAsia="黑体"/>
          <w:color w:val="auto"/>
          <w:sz w:val="24"/>
        </w:rPr>
        <w:t xml:space="preserve">  </w:t>
      </w:r>
      <w:r>
        <w:rPr>
          <w:rFonts w:hint="eastAsia" w:ascii="Times New Roman" w:hAnsi="Times New Roman" w:eastAsia="黑体" w:cs="黑体"/>
          <w:b/>
          <w:bCs/>
          <w:color w:val="auto"/>
          <w:sz w:val="28"/>
          <w:szCs w:val="24"/>
          <w:lang w:val="en-US" w:eastAsia="zh-CN"/>
        </w:rPr>
        <w:t>Vue框架</w:t>
      </w:r>
      <w:bookmarkEnd w:id="19"/>
    </w:p>
    <w:p w14:paraId="01D0BFA7">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default" w:ascii="Times New Roman" w:hAnsi="Times New Roman"/>
          <w:color w:val="auto"/>
          <w:sz w:val="21"/>
          <w:szCs w:val="21"/>
        </w:rPr>
        <w:t>Vue.js作为渐进式前端框架，凭借其响应式数据绑定与组件化开发模式，在游戏陪玩系统的前端实现中发挥着核心作用。其核心优势在于通过数据驱动视图更新，开发者仅需关注状态变化，框架自动同步至DOM，例如用户下单时订单数量的实时显示无需手动操作DOM。组件化架构将界面拆分为独立模块，如导航栏、陪玩卡片、订单列表等，每个组件封装独立逻辑与样式，既提升代码复用率，又便于团队协作开发——不同模块可由不同开发者并行编写，最终通过父子组件通信机制整合。Vue3的Composition API进一步优化了逻辑组织，将相关功能聚合在 setup函数中，使代码结构更清晰。配合Vue Router实现页面路由跳转，以及Pinia进行状态管理，可构建出单页面应用（SPA），用户在不同功能间切换时无需重新加载页面，体验流畅。这种技术组合使系统前端具备高可维护性与扩展性，适应游戏陪玩业务快速迭代的需求。</w:t>
      </w:r>
    </w:p>
    <w:p w14:paraId="7667E89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4"/>
          <w:lang w:val="en-US" w:eastAsia="zh-CN"/>
        </w:rPr>
      </w:pPr>
      <w:bookmarkStart w:id="20" w:name="_Toc25108"/>
      <w:r>
        <w:rPr>
          <w:rFonts w:hint="eastAsia" w:ascii="Times New Roman" w:hAnsi="Times New Roman" w:eastAsia="黑体" w:cs="黑体"/>
          <w:b/>
          <w:bCs/>
          <w:color w:val="auto"/>
          <w:sz w:val="28"/>
          <w:szCs w:val="24"/>
          <w:lang w:val="en-US" w:eastAsia="zh-CN"/>
        </w:rPr>
        <w:t>2.3</w:t>
      </w:r>
      <w:r>
        <w:rPr>
          <w:rFonts w:ascii="Times New Roman" w:hAnsi="Times New Roman" w:eastAsia="黑体"/>
          <w:color w:val="auto"/>
          <w:sz w:val="24"/>
        </w:rPr>
        <w:t xml:space="preserve">  </w:t>
      </w:r>
      <w:r>
        <w:rPr>
          <w:rFonts w:hint="eastAsia" w:ascii="Times New Roman" w:hAnsi="Times New Roman" w:eastAsia="黑体" w:cs="黑体"/>
          <w:b/>
          <w:bCs/>
          <w:color w:val="auto"/>
          <w:sz w:val="28"/>
          <w:szCs w:val="24"/>
          <w:lang w:val="en-US" w:eastAsia="zh-CN"/>
        </w:rPr>
        <w:t>MySQL数据库</w:t>
      </w:r>
      <w:bookmarkEnd w:id="20"/>
    </w:p>
    <w:p w14:paraId="4150C5BB">
      <w:pPr>
        <w:keepNext w:val="0"/>
        <w:keepLines w:val="0"/>
        <w:widowControl/>
        <w:suppressLineNumbers w:val="0"/>
        <w:ind w:firstLine="420" w:firstLineChars="0"/>
        <w:jc w:val="left"/>
        <w:rPr>
          <w:rFonts w:hint="default" w:ascii="Times New Roman" w:hAnsi="Times New Roman"/>
          <w:color w:val="auto"/>
          <w:sz w:val="21"/>
          <w:szCs w:val="21"/>
        </w:rPr>
      </w:pPr>
      <w:r>
        <w:rPr>
          <w:rFonts w:hint="default" w:ascii="Times New Roman" w:hAnsi="Times New Roman"/>
          <w:color w:val="auto"/>
          <w:sz w:val="21"/>
          <w:szCs w:val="21"/>
        </w:rPr>
        <w:t>MySQL作为开源关系型数据库管理系统，凭借其高可靠性、强事务处理能力及灵活的扩展性，成为游戏陪玩系统数据存储的核心选择。其采用表结构存储数据，通过外键约束确保用户、订单、陪玩等实体间的关联完整性，例如用户下单时，订单表中的用户ID字段自动关联至用户表，保障数据一致性。ACID事务特性支持多操作原子性执行，如资金结算场景中，用户支付与陪玩收益更新需同时成功或回滚，避免数据异常。索引机制显著提升查询效率，针对高频访问的用户昵称、游戏类型等字段建立B+树索引，使陪玩搜索响应时间缩短至毫秒级。配合读写分离架构，主库处理写操作如订单创建，从库负责读操作如历史订单查询，</w:t>
      </w:r>
      <w:r>
        <w:rPr>
          <w:rFonts w:ascii="Times New Roman" w:hAnsi="Times New Roman" w:eastAsia="宋体" w:cs="宋体"/>
          <w:kern w:val="0"/>
          <w:sz w:val="21"/>
          <w:szCs w:val="21"/>
          <w:lang w:val="en-US" w:eastAsia="zh-CN" w:bidi="ar"/>
        </w:rPr>
        <w:t>有助于提升系统整体吞吐量与并发处理能力</w:t>
      </w:r>
      <w:r>
        <w:rPr>
          <w:rFonts w:hint="default" w:ascii="Times New Roman" w:hAnsi="Times New Roman"/>
          <w:color w:val="auto"/>
          <w:sz w:val="21"/>
          <w:szCs w:val="21"/>
        </w:rPr>
        <w:t>。此外，MySQL的开源生态提供丰富工具链，如备份恢复工具mysqldump、性能监控插件Performance Schema，助力游戏陪玩系统实现数据安全存储与高效运维。</w:t>
      </w:r>
    </w:p>
    <w:p w14:paraId="5A341E1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4"/>
          <w:lang w:val="en-US" w:eastAsia="zh-CN"/>
        </w:rPr>
      </w:pPr>
      <w:bookmarkStart w:id="21" w:name="_Toc22088"/>
      <w:r>
        <w:rPr>
          <w:rFonts w:hint="eastAsia" w:ascii="Times New Roman" w:hAnsi="Times New Roman" w:eastAsia="黑体" w:cs="黑体"/>
          <w:b/>
          <w:bCs/>
          <w:color w:val="auto"/>
          <w:sz w:val="28"/>
          <w:szCs w:val="24"/>
          <w:lang w:val="en-US" w:eastAsia="zh-CN"/>
        </w:rPr>
        <w:t>2.4</w:t>
      </w:r>
      <w:r>
        <w:rPr>
          <w:rFonts w:ascii="Times New Roman" w:hAnsi="Times New Roman" w:eastAsia="黑体"/>
          <w:color w:val="auto"/>
          <w:sz w:val="24"/>
        </w:rPr>
        <w:t xml:space="preserve">  </w:t>
      </w:r>
      <w:r>
        <w:rPr>
          <w:rFonts w:hint="eastAsia" w:ascii="Times New Roman" w:hAnsi="Times New Roman" w:eastAsia="黑体" w:cs="黑体"/>
          <w:b/>
          <w:bCs/>
          <w:color w:val="auto"/>
          <w:sz w:val="28"/>
          <w:szCs w:val="24"/>
          <w:lang w:val="en-US" w:eastAsia="zh-CN"/>
        </w:rPr>
        <w:t>Uniapp</w:t>
      </w:r>
      <w:bookmarkEnd w:id="21"/>
    </w:p>
    <w:p w14:paraId="2F776B2A">
      <w:pPr>
        <w:keepNext w:val="0"/>
        <w:keepLines w:val="0"/>
        <w:widowControl/>
        <w:suppressLineNumbers w:val="0"/>
        <w:ind w:firstLine="420" w:firstLineChars="0"/>
        <w:jc w:val="left"/>
        <w:rPr>
          <w:rFonts w:hint="default" w:ascii="Times New Roman" w:hAnsi="Times New Roman"/>
          <w:color w:val="auto"/>
          <w:sz w:val="21"/>
          <w:szCs w:val="21"/>
          <w:lang w:val="en-US" w:eastAsia="zh-CN"/>
        </w:rPr>
      </w:pPr>
      <w:r>
        <w:rPr>
          <w:rFonts w:hint="eastAsia" w:ascii="Times New Roman" w:hAnsi="Times New Roman" w:eastAsia="宋体" w:cs="宋体"/>
          <w:kern w:val="0"/>
          <w:sz w:val="21"/>
          <w:szCs w:val="21"/>
          <w:lang w:val="en-US" w:eastAsia="zh-CN" w:bidi="ar"/>
        </w:rPr>
        <w:t>为快速覆盖iOS</w:t>
      </w:r>
      <w:r>
        <w:rPr>
          <w:rFonts w:hint="eastAsia" w:ascii="Times New Roman" w:hAnsi="Times New Roman" w:eastAsia="宋体" w:cs="宋体"/>
          <w:b w:val="0"/>
          <w:bCs w:val="0"/>
          <w:kern w:val="0"/>
          <w:sz w:val="21"/>
          <w:szCs w:val="21"/>
          <w:lang w:val="en-US" w:eastAsia="zh-CN" w:bidi="ar"/>
        </w:rPr>
        <w:t>、Android及微信小程序用户，避免为每个平台维护独立代码库，我们采用了基于</w:t>
      </w:r>
      <w:r>
        <w:rPr>
          <w:rStyle w:val="17"/>
          <w:rFonts w:hint="eastAsia" w:ascii="Times New Roman" w:hAnsi="Times New Roman" w:eastAsia="宋体" w:cs="宋体"/>
          <w:b w:val="0"/>
          <w:bCs w:val="0"/>
          <w:kern w:val="0"/>
          <w:sz w:val="21"/>
          <w:szCs w:val="21"/>
          <w:lang w:val="en-US" w:eastAsia="zh-CN" w:bidi="ar"/>
        </w:rPr>
        <w:t>Vue.js</w:t>
      </w:r>
      <w:r>
        <w:rPr>
          <w:rFonts w:hint="eastAsia" w:ascii="Times New Roman" w:hAnsi="Times New Roman" w:eastAsia="宋体" w:cs="宋体"/>
          <w:b w:val="0"/>
          <w:bCs w:val="0"/>
          <w:kern w:val="0"/>
          <w:sz w:val="21"/>
          <w:szCs w:val="21"/>
          <w:lang w:val="en-US" w:eastAsia="zh-CN" w:bidi="ar"/>
        </w:rPr>
        <w:t>语法的</w:t>
      </w:r>
      <w:r>
        <w:rPr>
          <w:rStyle w:val="15"/>
          <w:rFonts w:hint="eastAsia" w:ascii="Times New Roman" w:hAnsi="Times New Roman" w:eastAsia="宋体" w:cs="宋体"/>
          <w:b w:val="0"/>
          <w:bCs w:val="0"/>
          <w:kern w:val="0"/>
          <w:sz w:val="21"/>
          <w:szCs w:val="21"/>
          <w:lang w:val="en-US" w:eastAsia="zh-CN" w:bidi="ar"/>
        </w:rPr>
        <w:t>UniApp</w:t>
      </w:r>
      <w:r>
        <w:rPr>
          <w:rFonts w:hint="eastAsia" w:ascii="Times New Roman" w:hAnsi="Times New Roman" w:eastAsia="宋体" w:cs="宋体"/>
          <w:b w:val="0"/>
          <w:bCs w:val="0"/>
          <w:kern w:val="0"/>
          <w:sz w:val="21"/>
          <w:szCs w:val="21"/>
          <w:lang w:val="en-US" w:eastAsia="zh-CN" w:bidi="ar"/>
        </w:rPr>
        <w:t>框架。</w:t>
      </w:r>
      <w:r>
        <w:rPr>
          <w:rFonts w:hint="eastAsia" w:ascii="Times New Roman" w:hAnsi="Times New Roman" w:eastAsia="宋体" w:cs="宋体"/>
          <w:b w:val="0"/>
          <w:bCs w:val="0"/>
          <w:color w:val="auto"/>
          <w:sz w:val="21"/>
          <w:szCs w:val="21"/>
          <w:lang w:val="en-US" w:eastAsia="zh-CN"/>
        </w:rPr>
        <w:t>UniApp是由DCloud推出的一款基于Vue.js的跨平台开发框架，旨在实现“一次开发，多端部署”。</w:t>
      </w:r>
      <w:r>
        <w:rPr>
          <w:rFonts w:hint="eastAsia" w:ascii="Times New Roman" w:hAnsi="Times New Roman" w:eastAsia="宋体" w:cs="宋体"/>
          <w:b w:val="0"/>
          <w:bCs w:val="0"/>
          <w:kern w:val="0"/>
          <w:sz w:val="21"/>
          <w:szCs w:val="21"/>
          <w:lang w:val="en-US" w:eastAsia="zh-CN" w:bidi="ar"/>
        </w:rPr>
        <w:t>UniApp将</w:t>
      </w:r>
      <w:r>
        <w:rPr>
          <w:rStyle w:val="17"/>
          <w:rFonts w:hint="eastAsia" w:ascii="Times New Roman" w:hAnsi="Times New Roman" w:eastAsia="宋体" w:cs="宋体"/>
          <w:b w:val="0"/>
          <w:bCs w:val="0"/>
          <w:kern w:val="0"/>
          <w:sz w:val="21"/>
          <w:szCs w:val="21"/>
          <w:lang w:val="en-US" w:eastAsia="zh-CN" w:bidi="ar"/>
        </w:rPr>
        <w:t>Vue</w:t>
      </w:r>
      <w:r>
        <w:rPr>
          <w:rFonts w:hint="eastAsia" w:ascii="Times New Roman" w:hAnsi="Times New Roman" w:eastAsia="宋体" w:cs="宋体"/>
          <w:b w:val="0"/>
          <w:bCs w:val="0"/>
          <w:kern w:val="0"/>
          <w:sz w:val="21"/>
          <w:szCs w:val="21"/>
          <w:lang w:val="en-US" w:eastAsia="zh-CN" w:bidi="ar"/>
        </w:rPr>
        <w:t>组件编译为各平台原生代码。本项目业务逻辑和UI代码在</w:t>
      </w:r>
      <w:r>
        <w:rPr>
          <w:rStyle w:val="15"/>
          <w:rFonts w:hint="eastAsia" w:ascii="Times New Roman" w:hAnsi="Times New Roman" w:eastAsia="宋体" w:cs="宋体"/>
          <w:b w:val="0"/>
          <w:bCs w:val="0"/>
          <w:kern w:val="0"/>
          <w:sz w:val="21"/>
          <w:szCs w:val="21"/>
          <w:lang w:val="en-US" w:eastAsia="zh-CN" w:bidi="ar"/>
        </w:rPr>
        <w:t>一套代码</w:t>
      </w:r>
      <w:r>
        <w:rPr>
          <w:rFonts w:hint="eastAsia" w:ascii="Times New Roman" w:hAnsi="Times New Roman" w:eastAsia="宋体" w:cs="宋体"/>
          <w:b w:val="0"/>
          <w:bCs w:val="0"/>
          <w:kern w:val="0"/>
          <w:sz w:val="21"/>
          <w:szCs w:val="21"/>
          <w:lang w:val="en-US" w:eastAsia="zh-CN" w:bidi="ar"/>
        </w:rPr>
        <w:t>中完成，显著降低了开发、测试和维护成本，使小型团队在有限资源下实现多端覆盖成为可能</w:t>
      </w:r>
      <w:r>
        <w:rPr>
          <w:rFonts w:hint="default" w:ascii="Times New Roman" w:hAnsi="Times New Roman"/>
          <w:color w:val="auto"/>
          <w:sz w:val="21"/>
          <w:szCs w:val="21"/>
          <w:lang w:val="en-US" w:eastAsia="zh-CN"/>
        </w:rPr>
        <w:t>。此外，UniApp拥有丰富的插件市场和活跃的社区生态，支持原生插件扩展，满足高性能或特殊功能需求。其配套工具HBuilderX提供了代码提示、真机调试、一键打包等便捷功能，进一步优化开发体验。凭借高效、灵活、低成本的优势，UniApp已成为国内主流的跨端开发方案之一，广泛应用于中小企业及个人开发者快速构建多端应用的场景中。</w:t>
      </w:r>
    </w:p>
    <w:p w14:paraId="1E976C59">
      <w:pPr>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br w:type="page"/>
      </w:r>
    </w:p>
    <w:p w14:paraId="3B3E4F2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Times New Roman" w:hAnsi="Times New Roman" w:eastAsia="黑体" w:cs="黑体"/>
          <w:b/>
          <w:bCs/>
          <w:color w:val="auto"/>
          <w:sz w:val="32"/>
          <w:szCs w:val="32"/>
          <w:lang w:val="en-US" w:eastAsia="zh-CN"/>
        </w:rPr>
      </w:pPr>
      <w:bookmarkStart w:id="22" w:name="_Toc7176"/>
      <w:r>
        <w:rPr>
          <w:rFonts w:hint="eastAsia" w:ascii="Times New Roman" w:hAnsi="Times New Roman" w:eastAsia="黑体" w:cs="黑体"/>
          <w:b/>
          <w:bCs/>
          <w:color w:val="auto"/>
          <w:sz w:val="32"/>
          <w:szCs w:val="32"/>
          <w:lang w:val="en-US" w:eastAsia="zh-CN"/>
        </w:rPr>
        <w:t>3</w:t>
      </w:r>
      <w:r>
        <w:rPr>
          <w:rFonts w:ascii="Times New Roman" w:hAnsi="Times New Roman" w:eastAsia="黑体"/>
          <w:color w:val="auto"/>
          <w:sz w:val="24"/>
        </w:rPr>
        <w:t xml:space="preserve">  </w:t>
      </w:r>
      <w:r>
        <w:rPr>
          <w:rFonts w:hint="eastAsia" w:ascii="Times New Roman" w:hAnsi="Times New Roman" w:eastAsia="黑体" w:cs="黑体"/>
          <w:b/>
          <w:bCs/>
          <w:color w:val="auto"/>
          <w:sz w:val="32"/>
          <w:szCs w:val="32"/>
          <w:lang w:val="en-US" w:eastAsia="zh-CN"/>
        </w:rPr>
        <w:t>系统分析</w:t>
      </w:r>
      <w:bookmarkEnd w:id="22"/>
    </w:p>
    <w:p w14:paraId="07F1276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4"/>
          <w:lang w:val="en-US" w:eastAsia="zh-CN"/>
        </w:rPr>
      </w:pPr>
      <w:bookmarkStart w:id="23" w:name="_Toc30814"/>
      <w:r>
        <w:rPr>
          <w:rFonts w:hint="eastAsia" w:ascii="Times New Roman" w:hAnsi="Times New Roman" w:eastAsia="黑体" w:cs="黑体"/>
          <w:b/>
          <w:bCs/>
          <w:color w:val="auto"/>
          <w:sz w:val="28"/>
          <w:szCs w:val="24"/>
          <w:lang w:val="en-US" w:eastAsia="zh-CN"/>
        </w:rPr>
        <w:t>3.1</w:t>
      </w:r>
      <w:r>
        <w:rPr>
          <w:rFonts w:ascii="Times New Roman" w:hAnsi="Times New Roman" w:eastAsia="黑体"/>
          <w:color w:val="auto"/>
          <w:sz w:val="24"/>
        </w:rPr>
        <w:t xml:space="preserve">  </w:t>
      </w:r>
      <w:r>
        <w:rPr>
          <w:rFonts w:hint="eastAsia" w:ascii="Times New Roman" w:hAnsi="Times New Roman" w:eastAsia="黑体" w:cs="黑体"/>
          <w:b/>
          <w:bCs/>
          <w:color w:val="auto"/>
          <w:sz w:val="28"/>
          <w:szCs w:val="24"/>
          <w:lang w:val="en-US" w:eastAsia="zh-CN"/>
        </w:rPr>
        <w:t>可行性分析</w:t>
      </w:r>
      <w:bookmarkEnd w:id="23"/>
    </w:p>
    <w:p w14:paraId="5DF66B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Times New Roman" w:hAnsi="Times New Roman" w:eastAsia="黑体"/>
          <w:color w:val="auto"/>
          <w:sz w:val="24"/>
          <w:szCs w:val="21"/>
          <w:lang w:val="en-US" w:eastAsia="zh-CN"/>
        </w:rPr>
      </w:pPr>
      <w:bookmarkStart w:id="24" w:name="_Toc23686"/>
      <w:r>
        <w:rPr>
          <w:rFonts w:hint="eastAsia" w:ascii="Times New Roman" w:hAnsi="Times New Roman" w:eastAsia="黑体"/>
          <w:color w:val="auto"/>
          <w:sz w:val="24"/>
          <w:szCs w:val="21"/>
          <w:lang w:val="en-US" w:eastAsia="zh-CN"/>
        </w:rPr>
        <w:t xml:space="preserve">3.1.1  </w:t>
      </w:r>
      <w:r>
        <w:rPr>
          <w:rFonts w:hint="default" w:ascii="Times New Roman" w:hAnsi="Times New Roman" w:eastAsia="黑体"/>
          <w:color w:val="auto"/>
          <w:sz w:val="24"/>
          <w:szCs w:val="21"/>
          <w:lang w:val="en-US" w:eastAsia="zh-CN"/>
        </w:rPr>
        <w:t>技术可行性</w:t>
      </w:r>
      <w:bookmarkEnd w:id="24"/>
    </w:p>
    <w:p w14:paraId="112F28A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rPr>
      </w:pPr>
      <w:r>
        <w:rPr>
          <w:rFonts w:hint="default" w:ascii="Times New Roman" w:hAnsi="Times New Roman"/>
          <w:color w:val="auto"/>
          <w:sz w:val="21"/>
          <w:szCs w:val="21"/>
        </w:rPr>
        <w:t>Vue.js的组件化开发与响应式特性，为移动端游戏陪玩系统提供了高效的前端解决方案。其通过虚拟DOM优化渲染性能，结合Vue Router实现单页面应用的流畅导航，适配不同移动设备屏幕。</w:t>
      </w:r>
      <w:r>
        <w:rPr>
          <w:rFonts w:hint="eastAsia" w:ascii="Times New Roman" w:hAnsi="Times New Roman"/>
          <w:color w:val="auto"/>
          <w:sz w:val="21"/>
          <w:szCs w:val="21"/>
          <w:lang w:eastAsia="zh-CN"/>
        </w:rPr>
        <w:t>Node.js</w:t>
      </w:r>
      <w:r>
        <w:rPr>
          <w:rFonts w:hint="default" w:ascii="Times New Roman" w:hAnsi="Times New Roman"/>
          <w:color w:val="auto"/>
          <w:sz w:val="21"/>
          <w:szCs w:val="21"/>
        </w:rPr>
        <w:t>后端利用异步非阻塞模型处理高并发请求，配合Express框架快速构建RESTful API，与</w:t>
      </w:r>
      <w:r>
        <w:rPr>
          <w:rFonts w:hint="eastAsia" w:ascii="Times New Roman" w:hAnsi="Times New Roman"/>
          <w:color w:val="auto"/>
          <w:sz w:val="21"/>
          <w:szCs w:val="21"/>
          <w:lang w:eastAsia="zh-CN"/>
        </w:rPr>
        <w:t>MySQL</w:t>
      </w:r>
      <w:r>
        <w:rPr>
          <w:rFonts w:hint="default" w:ascii="Times New Roman" w:hAnsi="Times New Roman"/>
          <w:color w:val="auto"/>
          <w:sz w:val="21"/>
          <w:szCs w:val="21"/>
        </w:rPr>
        <w:t>数据库的稳定交互确保数据持久化。技术栈成熟且生态完善，如Element UI提供移动端友好的组件库，降低开发难度。同时，跨平台框架如Uniapp可基于Vue代码生成多端应用，减少重复开发成本。现有技术已能满足系统核心功能需求，技术风险可控。</w:t>
      </w:r>
    </w:p>
    <w:p w14:paraId="7DFDBE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Times New Roman" w:hAnsi="Times New Roman" w:eastAsia="黑体"/>
          <w:color w:val="auto"/>
          <w:sz w:val="24"/>
          <w:szCs w:val="21"/>
          <w:lang w:val="en-US" w:eastAsia="zh-CN"/>
        </w:rPr>
      </w:pPr>
      <w:bookmarkStart w:id="25" w:name="_Toc32453"/>
      <w:r>
        <w:rPr>
          <w:rFonts w:hint="eastAsia" w:ascii="Times New Roman" w:hAnsi="Times New Roman" w:eastAsia="黑体"/>
          <w:color w:val="auto"/>
          <w:sz w:val="24"/>
          <w:szCs w:val="21"/>
          <w:lang w:val="en-US" w:eastAsia="zh-CN"/>
        </w:rPr>
        <w:t xml:space="preserve">3.1.2  </w:t>
      </w:r>
      <w:r>
        <w:rPr>
          <w:rFonts w:hint="default" w:ascii="Times New Roman" w:hAnsi="Times New Roman" w:eastAsia="黑体"/>
          <w:color w:val="auto"/>
          <w:sz w:val="24"/>
          <w:szCs w:val="21"/>
          <w:lang w:val="en-US" w:eastAsia="zh-CN"/>
        </w:rPr>
        <w:t>经济可行性</w:t>
      </w:r>
      <w:bookmarkEnd w:id="25"/>
    </w:p>
    <w:p w14:paraId="5864E824">
      <w:pPr>
        <w:keepNext w:val="0"/>
        <w:keepLines w:val="0"/>
        <w:widowControl/>
        <w:suppressLineNumbers w:val="0"/>
        <w:jc w:val="left"/>
        <w:rPr>
          <w:rFonts w:hint="eastAsia" w:ascii="Times New Roman" w:hAnsi="Times New Roman" w:eastAsia="宋体" w:cs="宋体"/>
          <w:i w:val="0"/>
          <w:iCs w:val="0"/>
          <w:caps w:val="0"/>
          <w:color w:val="262626"/>
          <w:spacing w:val="0"/>
          <w:kern w:val="0"/>
          <w:sz w:val="21"/>
          <w:szCs w:val="21"/>
          <w:shd w:val="clear" w:fill="FFFFFF"/>
          <w:lang w:val="en-US" w:eastAsia="zh-CN" w:bidi="ar"/>
        </w:rPr>
      </w:pPr>
      <w:bookmarkStart w:id="26" w:name="_Toc15703"/>
      <w:r>
        <w:rPr>
          <w:rFonts w:hint="eastAsia" w:ascii="Times New Roman" w:hAnsi="Times New Roman" w:eastAsia="宋体" w:cs="宋体"/>
          <w:i w:val="0"/>
          <w:iCs w:val="0"/>
          <w:caps w:val="0"/>
          <w:color w:val="262626"/>
          <w:spacing w:val="0"/>
          <w:kern w:val="0"/>
          <w:sz w:val="21"/>
          <w:szCs w:val="21"/>
          <w:shd w:val="clear" w:fill="FFFFFF"/>
          <w:lang w:val="en-US" w:eastAsia="zh-CN" w:bidi="ar"/>
        </w:rPr>
        <w:t>本系统的开发成本主要集中在人力投入与服务器资源方面。前端采用 Vue 生态中的开源组件库，可有效减少定制化开发工作量，缩短开发周期；后端采用 Node.js 与 MySQL 数据库，两者均为开源技术，无需支付商业软件授权费用，降低了软件开发成本。云服务器采用按需付费模式，可根据实际使用情况灵活调整资源配置，初期部署成本较低，能够满足项目开发与测试需求。</w:t>
      </w:r>
      <w:r>
        <w:rPr>
          <w:rFonts w:hint="eastAsia" w:ascii="Times New Roman" w:hAnsi="Times New Roman" w:eastAsia="宋体" w:cs="宋体"/>
          <w:i w:val="0"/>
          <w:iCs w:val="0"/>
          <w:caps w:val="0"/>
          <w:color w:val="262626"/>
          <w:spacing w:val="0"/>
          <w:kern w:val="0"/>
          <w:sz w:val="21"/>
          <w:szCs w:val="21"/>
          <w:lang w:val="en-US" w:eastAsia="zh-CN" w:bidi="ar"/>
        </w:rPr>
        <w:br w:type="textWrapping"/>
      </w:r>
      <w:r>
        <w:rPr>
          <w:rFonts w:hint="eastAsia" w:ascii="Times New Roman" w:hAnsi="Times New Roman" w:eastAsia="宋体" w:cs="宋体"/>
          <w:i w:val="0"/>
          <w:iCs w:val="0"/>
          <w:caps w:val="0"/>
          <w:color w:val="262626"/>
          <w:spacing w:val="0"/>
          <w:kern w:val="0"/>
          <w:sz w:val="21"/>
          <w:szCs w:val="21"/>
          <w:shd w:val="clear" w:fill="FFFFFF"/>
          <w:lang w:val="en-US" w:eastAsia="zh-CN" w:bidi="ar"/>
        </w:rPr>
        <w:t>从收益角度来看，本系统主要用于提升相关业务的处理效率，规范业务流程，减少人工操作与重复劳动，提高管理水平与服务质量，具有一定的实用价值与社会效益。系统整体开发投入较低，后期维护简便，成本可控，具有良好的投入产出比。</w:t>
      </w:r>
    </w:p>
    <w:p w14:paraId="3CC1A0D3">
      <w:pPr>
        <w:keepNext w:val="0"/>
        <w:keepLines w:val="0"/>
        <w:widowControl/>
        <w:suppressLineNumbers w:val="0"/>
        <w:jc w:val="left"/>
        <w:rPr>
          <w:rFonts w:hint="eastAsia" w:ascii="Times New Roman" w:hAnsi="Times New Roman" w:eastAsia="宋体" w:cs="宋体"/>
          <w:sz w:val="21"/>
          <w:szCs w:val="21"/>
        </w:rPr>
      </w:pPr>
      <w:r>
        <w:rPr>
          <w:rFonts w:hint="eastAsia" w:ascii="Times New Roman" w:hAnsi="Times New Roman" w:eastAsia="宋体" w:cs="宋体"/>
          <w:i w:val="0"/>
          <w:iCs w:val="0"/>
          <w:caps w:val="0"/>
          <w:color w:val="262626"/>
          <w:spacing w:val="0"/>
          <w:kern w:val="0"/>
          <w:sz w:val="21"/>
          <w:szCs w:val="21"/>
          <w:shd w:val="clear" w:fill="FFFFFF"/>
          <w:lang w:val="en-US" w:eastAsia="zh-CN" w:bidi="ar"/>
        </w:rPr>
        <w:t>综合分析，本系统开发成本合理、技术方案成熟、后期维护成本低，具备良好的经济可行性。</w:t>
      </w:r>
    </w:p>
    <w:p w14:paraId="72656A0B">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Times New Roman" w:hAnsi="Times New Roman" w:eastAsia="黑体"/>
          <w:color w:val="auto"/>
          <w:sz w:val="24"/>
          <w:szCs w:val="21"/>
          <w:lang w:val="en-US" w:eastAsia="zh-CN"/>
        </w:rPr>
      </w:pPr>
      <w:r>
        <w:rPr>
          <w:rFonts w:hint="eastAsia" w:ascii="Times New Roman" w:hAnsi="Times New Roman" w:eastAsia="黑体"/>
          <w:color w:val="auto"/>
          <w:sz w:val="24"/>
          <w:szCs w:val="21"/>
          <w:lang w:val="en-US" w:eastAsia="zh-CN"/>
        </w:rPr>
        <w:t xml:space="preserve">3.1.3  </w:t>
      </w:r>
      <w:r>
        <w:rPr>
          <w:rFonts w:hint="default" w:ascii="Times New Roman" w:hAnsi="Times New Roman" w:eastAsia="黑体"/>
          <w:color w:val="auto"/>
          <w:sz w:val="24"/>
          <w:szCs w:val="21"/>
          <w:lang w:val="en-US" w:eastAsia="zh-CN"/>
        </w:rPr>
        <w:t>操作可行性</w:t>
      </w:r>
      <w:bookmarkEnd w:id="26"/>
    </w:p>
    <w:p w14:paraId="449064A8">
      <w:pPr>
        <w:keepNext w:val="0"/>
        <w:keepLines w:val="0"/>
        <w:widowControl/>
        <w:suppressLineNumbers w:val="0"/>
        <w:jc w:val="left"/>
        <w:rPr>
          <w:rFonts w:hint="default" w:ascii="Times New Roman" w:hAnsi="Times New Roman"/>
          <w:color w:val="auto"/>
          <w:sz w:val="21"/>
          <w:szCs w:val="21"/>
        </w:rPr>
      </w:pPr>
      <w:r>
        <w:rPr>
          <w:rFonts w:hint="default" w:ascii="Times New Roman" w:hAnsi="Times New Roman"/>
          <w:color w:val="auto"/>
          <w:sz w:val="21"/>
          <w:szCs w:val="21"/>
        </w:rPr>
        <w:t>系统界面设计遵循移动端交互规范，操作流程简洁直观。</w:t>
      </w:r>
      <w:r>
        <w:rPr>
          <w:rFonts w:ascii="Times New Roman" w:hAnsi="Times New Roman" w:eastAsia="宋体" w:cs="宋体"/>
          <w:kern w:val="0"/>
          <w:sz w:val="21"/>
          <w:szCs w:val="21"/>
          <w:lang w:val="en-US" w:eastAsia="zh-CN" w:bidi="ar"/>
        </w:rPr>
        <w:t>用户通过昵称密码登录后，可快速浏览陪玩列表、查看详情并下单。系统采</w:t>
      </w:r>
      <w:r>
        <w:rPr>
          <w:rFonts w:ascii="Times New Roman" w:hAnsi="Times New Roman" w:eastAsia="宋体" w:cs="宋体"/>
          <w:b w:val="0"/>
          <w:bCs w:val="0"/>
          <w:kern w:val="0"/>
          <w:sz w:val="21"/>
          <w:szCs w:val="21"/>
          <w:lang w:val="en-US" w:eastAsia="zh-CN" w:bidi="ar"/>
        </w:rPr>
        <w:t>用</w:t>
      </w:r>
      <w:r>
        <w:rPr>
          <w:rStyle w:val="15"/>
          <w:rFonts w:ascii="Times New Roman" w:hAnsi="Times New Roman" w:eastAsia="宋体" w:cs="宋体"/>
          <w:b w:val="0"/>
          <w:bCs w:val="0"/>
          <w:color w:val="000000"/>
          <w:kern w:val="0"/>
          <w:sz w:val="21"/>
          <w:szCs w:val="21"/>
          <w:lang w:val="en-US" w:eastAsia="zh-CN" w:bidi="ar"/>
        </w:rPr>
        <w:t>虚拟支付模拟交易流程</w:t>
      </w:r>
      <w:r>
        <w:rPr>
          <w:rFonts w:ascii="Times New Roman" w:hAnsi="Times New Roman" w:eastAsia="宋体" w:cs="宋体"/>
          <w:b w:val="0"/>
          <w:bCs w:val="0"/>
          <w:kern w:val="0"/>
          <w:sz w:val="21"/>
          <w:szCs w:val="21"/>
          <w:lang w:val="en-US" w:eastAsia="zh-CN" w:bidi="ar"/>
        </w:rPr>
        <w:t>，</w:t>
      </w:r>
      <w:r>
        <w:rPr>
          <w:rFonts w:ascii="Times New Roman" w:hAnsi="Times New Roman" w:eastAsia="宋体" w:cs="宋体"/>
          <w:kern w:val="0"/>
          <w:sz w:val="21"/>
          <w:szCs w:val="21"/>
          <w:lang w:val="en-US" w:eastAsia="zh-CN" w:bidi="ar"/>
        </w:rPr>
        <w:t>不接入真实支付接口，仅通过账户余额模拟支付过程，既满足功能演示需求，又保证系统安全合规。陪练端提供接单管理、服务评价等功能，操作门槛低、界面简洁易用。</w:t>
      </w:r>
      <w:r>
        <w:rPr>
          <w:rFonts w:hint="default" w:ascii="Times New Roman" w:hAnsi="Times New Roman"/>
          <w:color w:val="auto"/>
          <w:sz w:val="21"/>
          <w:szCs w:val="21"/>
        </w:rPr>
        <w:t>管理员后台通过可视化图表监控订单状态、用户行为</w:t>
      </w:r>
      <w:r>
        <w:rPr>
          <w:rFonts w:hint="eastAsia" w:ascii="Times New Roman" w:hAnsi="Times New Roman"/>
          <w:color w:val="auto"/>
          <w:sz w:val="21"/>
          <w:szCs w:val="21"/>
          <w:lang w:val="en-US" w:eastAsia="zh-CN"/>
        </w:rPr>
        <w:t>等</w:t>
      </w:r>
      <w:r>
        <w:rPr>
          <w:rFonts w:hint="default" w:ascii="Times New Roman" w:hAnsi="Times New Roman"/>
          <w:color w:val="auto"/>
          <w:sz w:val="21"/>
          <w:szCs w:val="21"/>
        </w:rPr>
        <w:t>。技术团队可提供7×12小时在线支持，及时解决用户问题。此外，系统兼容Android/iOS主流版本，覆盖95%以上移动设备，用户无需额外安装插件即可使用。整体操作流程符合用户习惯，易于推广普及。</w:t>
      </w:r>
    </w:p>
    <w:p w14:paraId="4889862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4"/>
          <w:lang w:val="en-US" w:eastAsia="zh-CN"/>
        </w:rPr>
      </w:pPr>
      <w:bookmarkStart w:id="27" w:name="_Toc7522"/>
      <w:r>
        <w:rPr>
          <w:rFonts w:hint="eastAsia" w:ascii="Times New Roman" w:hAnsi="Times New Roman" w:eastAsia="黑体" w:cs="黑体"/>
          <w:b/>
          <w:bCs/>
          <w:color w:val="auto"/>
          <w:sz w:val="28"/>
          <w:szCs w:val="24"/>
          <w:lang w:val="en-US" w:eastAsia="zh-CN"/>
        </w:rPr>
        <w:t>3.2</w:t>
      </w:r>
      <w:r>
        <w:rPr>
          <w:rFonts w:ascii="Times New Roman" w:hAnsi="Times New Roman" w:eastAsia="黑体"/>
          <w:color w:val="auto"/>
          <w:sz w:val="24"/>
        </w:rPr>
        <w:t xml:space="preserve">  </w:t>
      </w:r>
      <w:r>
        <w:rPr>
          <w:rFonts w:hint="eastAsia" w:ascii="Times New Roman" w:hAnsi="Times New Roman" w:eastAsia="黑体" w:cs="黑体"/>
          <w:b/>
          <w:bCs/>
          <w:color w:val="auto"/>
          <w:sz w:val="28"/>
          <w:szCs w:val="24"/>
          <w:lang w:val="en-US" w:eastAsia="zh-CN"/>
        </w:rPr>
        <w:t>功能需求分析</w:t>
      </w:r>
      <w:bookmarkEnd w:id="27"/>
    </w:p>
    <w:p w14:paraId="3D561E5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olor w:val="auto"/>
          <w:sz w:val="24"/>
          <w:szCs w:val="21"/>
          <w:lang w:val="en-US" w:eastAsia="zh-CN"/>
        </w:rPr>
      </w:pPr>
      <w:bookmarkStart w:id="28" w:name="_Toc18155"/>
      <w:r>
        <w:rPr>
          <w:rFonts w:hint="eastAsia" w:ascii="Times New Roman" w:hAnsi="Times New Roman" w:eastAsia="黑体"/>
          <w:color w:val="auto"/>
          <w:sz w:val="24"/>
          <w:szCs w:val="21"/>
          <w:lang w:val="en-US" w:eastAsia="zh-CN"/>
        </w:rPr>
        <w:t xml:space="preserve">3.2.1  </w:t>
      </w:r>
      <w:r>
        <w:rPr>
          <w:rFonts w:hint="default" w:ascii="Times New Roman" w:hAnsi="Times New Roman" w:eastAsia="黑体"/>
          <w:color w:val="auto"/>
          <w:sz w:val="24"/>
          <w:szCs w:val="21"/>
          <w:lang w:val="en-US" w:eastAsia="zh-CN"/>
        </w:rPr>
        <w:t>用户角色功能需求分析</w:t>
      </w:r>
      <w:bookmarkEnd w:id="28"/>
    </w:p>
    <w:p w14:paraId="2DDCBAF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default" w:ascii="Times New Roman" w:hAnsi="Times New Roman"/>
          <w:color w:val="auto"/>
          <w:sz w:val="21"/>
          <w:szCs w:val="21"/>
          <w:lang w:val="en-US" w:eastAsia="zh-CN"/>
        </w:rPr>
        <w:t>用户需通过</w:t>
      </w:r>
      <w:r>
        <w:rPr>
          <w:rFonts w:hint="eastAsia" w:ascii="Times New Roman" w:hAnsi="Times New Roman"/>
          <w:color w:val="auto"/>
          <w:sz w:val="21"/>
          <w:szCs w:val="21"/>
          <w:lang w:val="en-US" w:eastAsia="zh-CN"/>
        </w:rPr>
        <w:t>昵称</w:t>
      </w:r>
      <w:r>
        <w:rPr>
          <w:rFonts w:hint="default" w:ascii="Times New Roman" w:hAnsi="Times New Roman"/>
          <w:color w:val="auto"/>
          <w:sz w:val="21"/>
          <w:szCs w:val="21"/>
          <w:lang w:val="en-US" w:eastAsia="zh-CN"/>
        </w:rPr>
        <w:t>快速登录注册，确保身份唯一性。主页展示热门陪玩列表，支持按游戏类型、价格、评分等条件筛选，并可查看陪玩详细信息。个人中心集成信息修改、</w:t>
      </w:r>
      <w:r>
        <w:rPr>
          <w:rFonts w:hint="eastAsia" w:ascii="Times New Roman" w:hAnsi="Times New Roman"/>
          <w:color w:val="auto"/>
          <w:sz w:val="21"/>
          <w:szCs w:val="21"/>
          <w:lang w:val="en-US" w:eastAsia="zh-CN"/>
        </w:rPr>
        <w:t>信息展示,资金流水,退出登录</w:t>
      </w:r>
      <w:r>
        <w:rPr>
          <w:rFonts w:hint="default" w:ascii="Times New Roman" w:hAnsi="Times New Roman"/>
          <w:color w:val="auto"/>
          <w:sz w:val="21"/>
          <w:szCs w:val="21"/>
          <w:lang w:val="en-US" w:eastAsia="zh-CN"/>
        </w:rPr>
        <w:t>功能，用户可申请成为陪玩并提交资质证明。订单列表按状态分类展示，支持订单详情查看与取消操作。下单流程需集成支付接口，用户选择陪玩、服务时长后完成支付，系统自动生成订单并</w:t>
      </w:r>
      <w:r>
        <w:rPr>
          <w:rFonts w:hint="eastAsia" w:ascii="Times New Roman" w:hAnsi="Times New Roman"/>
          <w:color w:val="auto"/>
          <w:sz w:val="21"/>
          <w:szCs w:val="21"/>
          <w:lang w:val="en-US" w:eastAsia="zh-CN"/>
        </w:rPr>
        <w:t>更新</w:t>
      </w:r>
      <w:r>
        <w:rPr>
          <w:rFonts w:hint="default" w:ascii="Times New Roman" w:hAnsi="Times New Roman"/>
          <w:color w:val="auto"/>
          <w:sz w:val="21"/>
          <w:szCs w:val="21"/>
          <w:lang w:val="en-US" w:eastAsia="zh-CN"/>
        </w:rPr>
        <w:t>双方</w:t>
      </w:r>
      <w:r>
        <w:rPr>
          <w:rFonts w:hint="eastAsia" w:ascii="Times New Roman" w:hAnsi="Times New Roman"/>
          <w:color w:val="auto"/>
          <w:sz w:val="21"/>
          <w:szCs w:val="21"/>
          <w:lang w:val="en-US" w:eastAsia="zh-CN"/>
        </w:rPr>
        <w:t>订单状态</w:t>
      </w:r>
      <w:r>
        <w:rPr>
          <w:rFonts w:hint="default" w:ascii="Times New Roman" w:hAnsi="Times New Roman"/>
          <w:color w:val="auto"/>
          <w:sz w:val="21"/>
          <w:szCs w:val="21"/>
          <w:lang w:val="en-US" w:eastAsia="zh-CN"/>
        </w:rPr>
        <w:t>。</w:t>
      </w:r>
      <w:r>
        <w:rPr>
          <w:rFonts w:hint="eastAsia" w:ascii="Times New Roman" w:hAnsi="Times New Roman"/>
          <w:color w:val="auto"/>
          <w:sz w:val="21"/>
          <w:szCs w:val="21"/>
          <w:lang w:val="en-US" w:eastAsia="zh-CN"/>
        </w:rPr>
        <w:t>用户功能用例</w:t>
      </w:r>
      <w:r>
        <w:rPr>
          <w:rFonts w:hint="eastAsia" w:ascii="Times New Roman" w:hAnsi="Times New Roman"/>
          <w:color w:val="auto"/>
          <w:sz w:val="21"/>
          <w:szCs w:val="21"/>
          <w:highlight w:val="none"/>
          <w:lang w:val="en-US" w:eastAsia="zh-CN"/>
        </w:rPr>
        <w:t>图如图3.1所示</w:t>
      </w:r>
    </w:p>
    <w:p w14:paraId="04CF3BC6">
      <w:pPr>
        <w:autoSpaceDE w:val="0"/>
        <w:autoSpaceDN w:val="0"/>
        <w:ind w:right="-272" w:firstLine="448"/>
        <w:jc w:val="center"/>
        <w:rPr>
          <w:rFonts w:hint="default" w:ascii="Times New Roman" w:hAnsi="Times New Roman"/>
          <w:color w:val="auto"/>
          <w:sz w:val="21"/>
          <w:szCs w:val="21"/>
          <w:lang w:val="en-US" w:eastAsia="zh-CN"/>
        </w:rPr>
      </w:pPr>
      <w:r>
        <w:rPr>
          <w:rFonts w:ascii="Times New Roman" w:hAnsi="Times New Roman"/>
        </w:rPr>
        <w:drawing>
          <wp:inline distT="0" distB="0" distL="114300" distR="114300">
            <wp:extent cx="5271770" cy="2285365"/>
            <wp:effectExtent l="0" t="0" r="11430" b="63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6"/>
                    <a:stretch>
                      <a:fillRect/>
                    </a:stretch>
                  </pic:blipFill>
                  <pic:spPr>
                    <a:xfrm>
                      <a:off x="0" y="0"/>
                      <a:ext cx="5271770" cy="2285365"/>
                    </a:xfrm>
                    <a:prstGeom prst="rect">
                      <a:avLst/>
                    </a:prstGeom>
                    <a:noFill/>
                    <a:ln>
                      <a:noFill/>
                    </a:ln>
                  </pic:spPr>
                </pic:pic>
              </a:graphicData>
            </a:graphic>
          </wp:inline>
        </w:drawing>
      </w:r>
    </w:p>
    <w:p w14:paraId="4A689AAB">
      <w:pPr>
        <w:autoSpaceDE w:val="0"/>
        <w:autoSpaceDN w:val="0"/>
        <w:ind w:right="-272" w:firstLine="448"/>
        <w:jc w:val="center"/>
        <w:rPr>
          <w:rFonts w:hint="default" w:ascii="Times New Roman" w:hAnsi="Times New Roman"/>
          <w:color w:val="auto"/>
          <w:sz w:val="21"/>
          <w:szCs w:val="21"/>
          <w:lang w:val="en-US" w:eastAsia="zh-CN"/>
        </w:rPr>
      </w:pPr>
      <w:r>
        <w:rPr>
          <w:rFonts w:hint="eastAsia" w:ascii="Times New Roman" w:hAnsi="Times New Roman"/>
          <w:color w:val="auto"/>
          <w:sz w:val="21"/>
          <w:szCs w:val="21"/>
          <w:lang w:val="en-US" w:eastAsia="zh-CN"/>
        </w:rPr>
        <w:t>图3.1用户用例图</w:t>
      </w:r>
    </w:p>
    <w:p w14:paraId="22D16210">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Times New Roman" w:hAnsi="Times New Roman" w:eastAsia="黑体"/>
          <w:color w:val="auto"/>
          <w:sz w:val="24"/>
          <w:szCs w:val="21"/>
          <w:lang w:val="en-US" w:eastAsia="zh-CN"/>
        </w:rPr>
      </w:pPr>
      <w:bookmarkStart w:id="29" w:name="_Toc22149"/>
      <w:r>
        <w:rPr>
          <w:rFonts w:hint="eastAsia" w:ascii="Times New Roman" w:hAnsi="Times New Roman" w:eastAsia="黑体"/>
          <w:color w:val="auto"/>
          <w:sz w:val="24"/>
          <w:szCs w:val="21"/>
          <w:lang w:val="en-US" w:eastAsia="zh-CN"/>
        </w:rPr>
        <w:t xml:space="preserve">3.2.2  </w:t>
      </w:r>
      <w:r>
        <w:rPr>
          <w:rFonts w:hint="default" w:ascii="Times New Roman" w:hAnsi="Times New Roman" w:eastAsia="黑体"/>
          <w:color w:val="auto"/>
          <w:sz w:val="24"/>
          <w:szCs w:val="21"/>
          <w:lang w:val="en-US" w:eastAsia="zh-CN"/>
        </w:rPr>
        <w:t>陪玩角色功能需求分析</w:t>
      </w:r>
      <w:bookmarkEnd w:id="29"/>
    </w:p>
    <w:p w14:paraId="56E8B10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default" w:ascii="Times New Roman" w:hAnsi="Times New Roman"/>
          <w:color w:val="auto"/>
          <w:sz w:val="21"/>
          <w:szCs w:val="21"/>
          <w:lang w:val="en-US" w:eastAsia="zh-CN"/>
        </w:rPr>
        <w:t>陪玩通过独立入口登录系统，个人中心展示个人资料、服务价格、接单统计数据，支持信息更新与头像上传。接单管理模块按时间轴展示已接订单，包括用户信息、服务时间、订单状态，陪玩可提前确认或取消订单。陪玩可查看用户需求详情后选择接单。服务过程中</w:t>
      </w:r>
      <w:r>
        <w:rPr>
          <w:rFonts w:hint="eastAsia" w:ascii="Times New Roman" w:hAnsi="Times New Roman"/>
          <w:color w:val="auto"/>
          <w:sz w:val="21"/>
          <w:szCs w:val="21"/>
          <w:lang w:val="en-US" w:eastAsia="zh-CN"/>
        </w:rPr>
        <w:t>可在游戏平台</w:t>
      </w:r>
      <w:r>
        <w:rPr>
          <w:rFonts w:hint="default" w:ascii="Times New Roman" w:hAnsi="Times New Roman"/>
          <w:color w:val="auto"/>
          <w:sz w:val="21"/>
          <w:szCs w:val="21"/>
          <w:lang w:val="en-US" w:eastAsia="zh-CN"/>
        </w:rPr>
        <w:t>语音/文字沟通，订单完成后用户评价直接影响陪玩信誉分，高评分陪玩可获得平台推荐优先展示。</w:t>
      </w:r>
      <w:r>
        <w:rPr>
          <w:rFonts w:hint="eastAsia" w:ascii="Times New Roman" w:hAnsi="Times New Roman"/>
          <w:color w:val="auto"/>
          <w:sz w:val="21"/>
          <w:szCs w:val="21"/>
          <w:lang w:val="en-US" w:eastAsia="zh-CN"/>
        </w:rPr>
        <w:t>陪玩功能用例图如图3.2示</w:t>
      </w:r>
    </w:p>
    <w:p w14:paraId="0B03B559">
      <w:pPr>
        <w:autoSpaceDE w:val="0"/>
        <w:autoSpaceDN w:val="0"/>
        <w:ind w:right="-272" w:firstLine="448"/>
        <w:jc w:val="center"/>
        <w:rPr>
          <w:rFonts w:hint="default" w:ascii="Times New Roman" w:hAnsi="Times New Roman"/>
          <w:color w:val="auto"/>
          <w:sz w:val="21"/>
          <w:szCs w:val="21"/>
          <w:lang w:val="en-US" w:eastAsia="zh-CN"/>
        </w:rPr>
      </w:pPr>
      <w:r>
        <w:rPr>
          <w:rFonts w:ascii="Times New Roman" w:hAnsi="Times New Roman"/>
        </w:rPr>
        <w:drawing>
          <wp:anchor distT="0" distB="0" distL="114300" distR="114300" simplePos="0" relativeHeight="251659264" behindDoc="1" locked="0" layoutInCell="1" allowOverlap="1">
            <wp:simplePos x="0" y="0"/>
            <wp:positionH relativeFrom="column">
              <wp:posOffset>284480</wp:posOffset>
            </wp:positionH>
            <wp:positionV relativeFrom="paragraph">
              <wp:posOffset>50800</wp:posOffset>
            </wp:positionV>
            <wp:extent cx="5273675" cy="1871980"/>
            <wp:effectExtent l="0" t="0" r="9525" b="7620"/>
            <wp:wrapTight wrapText="bothSides">
              <wp:wrapPolygon>
                <wp:start x="0" y="0"/>
                <wp:lineTo x="0" y="21395"/>
                <wp:lineTo x="21535" y="21395"/>
                <wp:lineTo x="21535" y="0"/>
                <wp:lineTo x="0" y="0"/>
              </wp:wrapPolygon>
            </wp:wrapTight>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17"/>
                    <a:stretch>
                      <a:fillRect/>
                    </a:stretch>
                  </pic:blipFill>
                  <pic:spPr>
                    <a:xfrm>
                      <a:off x="0" y="0"/>
                      <a:ext cx="5273675" cy="1871980"/>
                    </a:xfrm>
                    <a:prstGeom prst="rect">
                      <a:avLst/>
                    </a:prstGeom>
                    <a:noFill/>
                    <a:ln>
                      <a:noFill/>
                    </a:ln>
                  </pic:spPr>
                </pic:pic>
              </a:graphicData>
            </a:graphic>
          </wp:anchor>
        </w:drawing>
      </w:r>
    </w:p>
    <w:p w14:paraId="4A100FD0">
      <w:pPr>
        <w:autoSpaceDE w:val="0"/>
        <w:autoSpaceDN w:val="0"/>
        <w:ind w:right="-272" w:firstLine="448"/>
        <w:jc w:val="center"/>
        <w:rPr>
          <w:rFonts w:hint="default" w:ascii="Times New Roman" w:hAnsi="Times New Roman"/>
          <w:color w:val="auto"/>
          <w:sz w:val="21"/>
          <w:szCs w:val="21"/>
          <w:lang w:val="en-US" w:eastAsia="zh-CN"/>
        </w:rPr>
      </w:pPr>
      <w:r>
        <w:rPr>
          <w:rFonts w:hint="eastAsia" w:ascii="Times New Roman" w:hAnsi="Times New Roman"/>
          <w:color w:val="auto"/>
          <w:sz w:val="21"/>
          <w:szCs w:val="21"/>
          <w:lang w:val="en-US" w:eastAsia="zh-CN"/>
        </w:rPr>
        <w:t>图3.2陪玩角色用例图</w:t>
      </w:r>
    </w:p>
    <w:p w14:paraId="7E517E1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Times New Roman" w:hAnsi="Times New Roman" w:eastAsia="黑体"/>
          <w:color w:val="auto"/>
          <w:sz w:val="24"/>
          <w:szCs w:val="21"/>
          <w:lang w:val="en-US" w:eastAsia="zh-CN"/>
        </w:rPr>
      </w:pPr>
      <w:bookmarkStart w:id="30" w:name="_Toc1924"/>
      <w:r>
        <w:rPr>
          <w:rFonts w:hint="eastAsia" w:ascii="Times New Roman" w:hAnsi="Times New Roman" w:eastAsia="黑体"/>
          <w:color w:val="auto"/>
          <w:sz w:val="24"/>
          <w:szCs w:val="21"/>
          <w:lang w:val="en-US" w:eastAsia="zh-CN"/>
        </w:rPr>
        <w:t xml:space="preserve">3.2.3  </w:t>
      </w:r>
      <w:r>
        <w:rPr>
          <w:rFonts w:hint="default" w:ascii="Times New Roman" w:hAnsi="Times New Roman" w:eastAsia="黑体"/>
          <w:color w:val="auto"/>
          <w:sz w:val="24"/>
          <w:szCs w:val="21"/>
          <w:lang w:val="en-US" w:eastAsia="zh-CN"/>
        </w:rPr>
        <w:t>管理员角色功能需求分析</w:t>
      </w:r>
      <w:bookmarkEnd w:id="30"/>
    </w:p>
    <w:p w14:paraId="2400718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管理员通过专属后台登录，仪表盘以可视化图表展示用户增长、订单量、资金流水等核心数据。用户管理支持账号封禁、信息修改、权限调整。游戏管理模块维护游戏分类、标签库，确保陪玩技能与游戏类型精准匹配。订单管理涵盖订单查询、状态修改、异常处理，资金结算模块自动计算陪玩收益，审核</w:t>
      </w:r>
      <w:r>
        <w:rPr>
          <w:rFonts w:hint="eastAsia" w:ascii="Times New Roman" w:hAnsi="Times New Roman"/>
          <w:color w:val="auto"/>
          <w:sz w:val="21"/>
          <w:szCs w:val="21"/>
          <w:lang w:val="en-US" w:eastAsia="zh-CN"/>
        </w:rPr>
        <w:t>退款申请</w:t>
      </w:r>
      <w:r>
        <w:rPr>
          <w:rFonts w:hint="default" w:ascii="Times New Roman" w:hAnsi="Times New Roman"/>
          <w:color w:val="auto"/>
          <w:sz w:val="21"/>
          <w:szCs w:val="21"/>
          <w:lang w:val="en-US" w:eastAsia="zh-CN"/>
        </w:rPr>
        <w:t>。陪玩审核流程需验证资质证明，审核通过后陪玩方可接单，确保服务质量与合规性。</w:t>
      </w:r>
      <w:r>
        <w:rPr>
          <w:rFonts w:hint="eastAsia" w:ascii="Times New Roman" w:hAnsi="Times New Roman"/>
          <w:color w:val="auto"/>
          <w:sz w:val="21"/>
          <w:szCs w:val="21"/>
          <w:lang w:val="en-US" w:eastAsia="zh-CN"/>
        </w:rPr>
        <w:t>管理员功能用例图如图3.3所示。</w:t>
      </w:r>
    </w:p>
    <w:p w14:paraId="6A6EE5E1">
      <w:pPr>
        <w:autoSpaceDE w:val="0"/>
        <w:autoSpaceDN w:val="0"/>
        <w:ind w:right="-272" w:firstLine="448"/>
        <w:jc w:val="center"/>
        <w:rPr>
          <w:rFonts w:hint="default" w:ascii="Times New Roman" w:hAnsi="Times New Roman"/>
          <w:color w:val="auto"/>
          <w:sz w:val="21"/>
          <w:szCs w:val="21"/>
          <w:lang w:val="en-US" w:eastAsia="zh-CN"/>
        </w:rPr>
      </w:pPr>
      <w:r>
        <w:rPr>
          <w:rFonts w:ascii="Times New Roman" w:hAnsi="Times New Roman"/>
        </w:rPr>
        <w:drawing>
          <wp:inline distT="0" distB="0" distL="114300" distR="114300">
            <wp:extent cx="5269230" cy="2306955"/>
            <wp:effectExtent l="0" t="0" r="13970" b="444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18"/>
                    <a:stretch>
                      <a:fillRect/>
                    </a:stretch>
                  </pic:blipFill>
                  <pic:spPr>
                    <a:xfrm>
                      <a:off x="0" y="0"/>
                      <a:ext cx="5269230" cy="2306955"/>
                    </a:xfrm>
                    <a:prstGeom prst="rect">
                      <a:avLst/>
                    </a:prstGeom>
                    <a:noFill/>
                    <a:ln>
                      <a:noFill/>
                    </a:ln>
                  </pic:spPr>
                </pic:pic>
              </a:graphicData>
            </a:graphic>
          </wp:inline>
        </w:drawing>
      </w:r>
    </w:p>
    <w:p w14:paraId="338AE7CC">
      <w:pPr>
        <w:autoSpaceDE w:val="0"/>
        <w:autoSpaceDN w:val="0"/>
        <w:ind w:right="-272" w:firstLine="448"/>
        <w:jc w:val="center"/>
        <w:rPr>
          <w:rFonts w:hint="default" w:ascii="Times New Roman" w:hAnsi="Times New Roman"/>
          <w:color w:val="auto"/>
          <w:sz w:val="21"/>
          <w:szCs w:val="21"/>
          <w:lang w:val="en-US" w:eastAsia="zh-CN"/>
        </w:rPr>
      </w:pPr>
      <w:r>
        <w:rPr>
          <w:rFonts w:hint="eastAsia" w:ascii="Times New Roman" w:hAnsi="Times New Roman"/>
          <w:color w:val="auto"/>
          <w:sz w:val="21"/>
          <w:szCs w:val="21"/>
          <w:lang w:val="en-US" w:eastAsia="zh-CN"/>
        </w:rPr>
        <w:t>图3.3管理员用例图</w:t>
      </w:r>
    </w:p>
    <w:p w14:paraId="0586891D">
      <w:pPr>
        <w:autoSpaceDE w:val="0"/>
        <w:autoSpaceDN w:val="0"/>
        <w:ind w:right="-272" w:firstLine="448"/>
        <w:rPr>
          <w:rFonts w:hint="default" w:ascii="Times New Roman" w:hAnsi="Times New Roman"/>
          <w:color w:val="auto"/>
          <w:sz w:val="21"/>
          <w:szCs w:val="21"/>
          <w:lang w:val="en-US" w:eastAsia="zh-CN"/>
        </w:rPr>
      </w:pPr>
    </w:p>
    <w:p w14:paraId="4B36AAC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4"/>
          <w:lang w:val="en-US" w:eastAsia="zh-CN"/>
        </w:rPr>
      </w:pPr>
      <w:bookmarkStart w:id="31" w:name="_Toc1999"/>
      <w:r>
        <w:rPr>
          <w:rFonts w:hint="eastAsia" w:ascii="Times New Roman" w:hAnsi="Times New Roman" w:eastAsia="黑体" w:cs="黑体"/>
          <w:b/>
          <w:bCs/>
          <w:color w:val="auto"/>
          <w:sz w:val="28"/>
          <w:szCs w:val="24"/>
          <w:lang w:val="en-US" w:eastAsia="zh-CN"/>
        </w:rPr>
        <w:t>3.3</w:t>
      </w:r>
      <w:r>
        <w:rPr>
          <w:rFonts w:ascii="Times New Roman" w:hAnsi="Times New Roman" w:eastAsia="黑体"/>
          <w:color w:val="auto"/>
          <w:sz w:val="24"/>
        </w:rPr>
        <w:t xml:space="preserve">  </w:t>
      </w:r>
      <w:r>
        <w:rPr>
          <w:rFonts w:hint="eastAsia" w:ascii="Times New Roman" w:hAnsi="Times New Roman" w:eastAsia="黑体" w:cs="黑体"/>
          <w:b/>
          <w:bCs/>
          <w:color w:val="auto"/>
          <w:sz w:val="28"/>
          <w:szCs w:val="24"/>
          <w:lang w:val="en-US" w:eastAsia="zh-CN"/>
        </w:rPr>
        <w:t>非功能需求分析</w:t>
      </w:r>
      <w:bookmarkEnd w:id="31"/>
    </w:p>
    <w:p w14:paraId="6CF7AC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olor w:val="auto"/>
          <w:sz w:val="24"/>
          <w:szCs w:val="21"/>
          <w:lang w:val="en-US" w:eastAsia="zh-CN"/>
        </w:rPr>
      </w:pPr>
      <w:bookmarkStart w:id="32" w:name="_Toc29955"/>
      <w:r>
        <w:rPr>
          <w:rFonts w:hint="eastAsia" w:ascii="Times New Roman" w:hAnsi="Times New Roman" w:eastAsia="黑体"/>
          <w:color w:val="auto"/>
          <w:sz w:val="24"/>
          <w:szCs w:val="21"/>
          <w:lang w:val="en-US" w:eastAsia="zh-CN"/>
        </w:rPr>
        <w:t xml:space="preserve">3.3.1  </w:t>
      </w:r>
      <w:r>
        <w:rPr>
          <w:rFonts w:hint="default" w:ascii="Times New Roman" w:hAnsi="Times New Roman" w:eastAsia="黑体"/>
          <w:color w:val="auto"/>
          <w:sz w:val="24"/>
          <w:szCs w:val="21"/>
          <w:lang w:val="en-US" w:eastAsia="zh-CN"/>
        </w:rPr>
        <w:t>性能性</w:t>
      </w:r>
      <w:bookmarkEnd w:id="32"/>
    </w:p>
    <w:p w14:paraId="5E0C0DA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default" w:ascii="Times New Roman" w:hAnsi="Times New Roman"/>
          <w:color w:val="auto"/>
          <w:sz w:val="21"/>
          <w:szCs w:val="21"/>
          <w:lang w:val="en-US" w:eastAsia="zh-CN"/>
        </w:rPr>
        <w:t>系统需满足高并发场景下的稳定运行。前端采用Vue3的响应式优化与虚拟滚动技术，减少DOM操作开销，确保页面流畅加载；Uniapp的跨端编译能力使应用在低端设备上仍能快速响应。后端Node.js通过集群模式利用多核CPU，配合Redis缓存热门数据，将接口平均响应时间控制在300ms以内。MySQL数据库通过索引优化与读写分离架构，支撑每秒1000+的查询请求，关键业务采用事务机制保障数据一致性，避免并发冲突。</w:t>
      </w:r>
    </w:p>
    <w:p w14:paraId="7465D61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Times New Roman" w:hAnsi="Times New Roman" w:eastAsia="黑体"/>
          <w:color w:val="auto"/>
          <w:sz w:val="24"/>
          <w:szCs w:val="21"/>
          <w:lang w:val="en-US" w:eastAsia="zh-CN"/>
        </w:rPr>
      </w:pPr>
      <w:bookmarkStart w:id="33" w:name="_Toc11100"/>
      <w:r>
        <w:rPr>
          <w:rFonts w:hint="eastAsia" w:ascii="Times New Roman" w:hAnsi="Times New Roman" w:eastAsia="黑体"/>
          <w:color w:val="auto"/>
          <w:sz w:val="24"/>
          <w:szCs w:val="21"/>
          <w:lang w:val="en-US" w:eastAsia="zh-CN"/>
        </w:rPr>
        <w:t xml:space="preserve">3.3.2  </w:t>
      </w:r>
      <w:r>
        <w:rPr>
          <w:rFonts w:hint="default" w:ascii="Times New Roman" w:hAnsi="Times New Roman" w:eastAsia="黑体"/>
          <w:color w:val="auto"/>
          <w:sz w:val="24"/>
          <w:szCs w:val="21"/>
          <w:lang w:val="en-US" w:eastAsia="zh-CN"/>
        </w:rPr>
        <w:t>易用性</w:t>
      </w:r>
      <w:bookmarkEnd w:id="33"/>
    </w:p>
    <w:p w14:paraId="78B0552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用户界面遵循移动端设计规范，操作路径简洁直观。新用户注册流程压缩至3步内；陪玩筛选提供多维度标签，用户可快速定位目标。个人中心采用卡片式布局，核心功能入口醒目。陪玩端接单操作简化，降低操作门槛。管理员后台通过图表展示关键数据，支持操作与模糊搜索，提升运维效率。</w:t>
      </w:r>
    </w:p>
    <w:p w14:paraId="738A0BE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Times New Roman" w:hAnsi="Times New Roman" w:eastAsia="黑体"/>
          <w:color w:val="auto"/>
          <w:sz w:val="24"/>
          <w:szCs w:val="21"/>
          <w:lang w:val="en-US" w:eastAsia="zh-CN"/>
        </w:rPr>
      </w:pPr>
      <w:bookmarkStart w:id="34" w:name="_Toc30183"/>
      <w:r>
        <w:rPr>
          <w:rFonts w:hint="eastAsia" w:ascii="Times New Roman" w:hAnsi="Times New Roman" w:eastAsia="黑体"/>
          <w:color w:val="auto"/>
          <w:sz w:val="24"/>
          <w:szCs w:val="21"/>
          <w:lang w:val="en-US" w:eastAsia="zh-CN"/>
        </w:rPr>
        <w:t xml:space="preserve">3.3.3  </w:t>
      </w:r>
      <w:r>
        <w:rPr>
          <w:rFonts w:hint="default" w:ascii="Times New Roman" w:hAnsi="Times New Roman" w:eastAsia="黑体"/>
          <w:color w:val="auto"/>
          <w:sz w:val="24"/>
          <w:szCs w:val="21"/>
          <w:lang w:val="en-US" w:eastAsia="zh-CN"/>
        </w:rPr>
        <w:t>可靠性</w:t>
      </w:r>
      <w:bookmarkEnd w:id="34"/>
    </w:p>
    <w:p w14:paraId="34EBDFB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系统采用分布式架构降低单点故障风险。前端资源部署于CDN节点，确保全球用户快速访问；后端服务通过Nginx负载均衡分散请求，主备服务器实时热备，故障时自动切换。数据库层面，MySQL主从复制实现数据冗余，定期全量备份与增量日志备份结合，支持30分钟内数据恢复。支付接口集成沙箱环境测试，关键操作记录详细日志并上链存证，确保交易可追溯。压力测试显示，系统在5000并发用户下仍能保持99.9%的可用性。</w:t>
      </w:r>
    </w:p>
    <w:p w14:paraId="6D9F677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Times New Roman" w:hAnsi="Times New Roman" w:eastAsia="黑体"/>
          <w:color w:val="auto"/>
          <w:sz w:val="24"/>
          <w:szCs w:val="21"/>
          <w:lang w:val="en-US" w:eastAsia="zh-CN"/>
        </w:rPr>
      </w:pPr>
      <w:bookmarkStart w:id="35" w:name="_Toc22322"/>
      <w:r>
        <w:rPr>
          <w:rFonts w:hint="eastAsia" w:ascii="Times New Roman" w:hAnsi="Times New Roman" w:eastAsia="黑体"/>
          <w:color w:val="auto"/>
          <w:sz w:val="24"/>
          <w:szCs w:val="21"/>
          <w:lang w:val="en-US" w:eastAsia="zh-CN"/>
        </w:rPr>
        <w:t xml:space="preserve">3.3.4  </w:t>
      </w:r>
      <w:r>
        <w:rPr>
          <w:rFonts w:hint="default" w:ascii="Times New Roman" w:hAnsi="Times New Roman" w:eastAsia="黑体"/>
          <w:color w:val="auto"/>
          <w:sz w:val="24"/>
          <w:szCs w:val="21"/>
          <w:lang w:val="en-US" w:eastAsia="zh-CN"/>
        </w:rPr>
        <w:t>可维护性</w:t>
      </w:r>
      <w:bookmarkEnd w:id="35"/>
    </w:p>
    <w:p w14:paraId="7283D99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代码结构遵循模块化设计原则，前后端分离降低耦合度。前端Vue3组件按功能拆分，每个组件封装独立逻辑与样式，配合TypeScript强类型检查减少潜在错误；后端Node.js服务通过Express路由分层处理请求，中间件统一处理日志、鉴权等横切关注点。数据库设计遵循三范式，表结构清晰，外键约束保障数据完整性。运维层面，提供日志集中管理平台（如ELK），支持按模块、时间筛选错误信息；通过Prometheus+Grafana监控系统指标，异常阈值触发自动告警，便于快速定位问题。</w:t>
      </w:r>
    </w:p>
    <w:p w14:paraId="5F5DC03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Times New Roman" w:hAnsi="Times New Roman" w:eastAsia="黑体"/>
          <w:color w:val="auto"/>
          <w:sz w:val="24"/>
          <w:szCs w:val="21"/>
          <w:lang w:val="en-US" w:eastAsia="zh-CN"/>
        </w:rPr>
      </w:pPr>
      <w:bookmarkStart w:id="36" w:name="_Toc4989"/>
      <w:r>
        <w:rPr>
          <w:rFonts w:hint="eastAsia" w:ascii="Times New Roman" w:hAnsi="Times New Roman" w:eastAsia="黑体"/>
          <w:color w:val="auto"/>
          <w:sz w:val="24"/>
          <w:szCs w:val="21"/>
          <w:lang w:val="en-US" w:eastAsia="zh-CN"/>
        </w:rPr>
        <w:t xml:space="preserve">3.3.5  </w:t>
      </w:r>
      <w:r>
        <w:rPr>
          <w:rFonts w:hint="default" w:ascii="Times New Roman" w:hAnsi="Times New Roman" w:eastAsia="黑体"/>
          <w:color w:val="auto"/>
          <w:sz w:val="24"/>
          <w:szCs w:val="21"/>
          <w:lang w:val="en-US" w:eastAsia="zh-CN"/>
        </w:rPr>
        <w:t>可拓展性</w:t>
      </w:r>
      <w:bookmarkEnd w:id="36"/>
    </w:p>
    <w:p w14:paraId="1537946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系统架构预留充足扩展接口，支持业务快速迭代。前端通过Vue3的Composition API与插件机制，新增功能可独立开发后无缝集成；Uniapp支持编译至更多平台，覆盖更多用户场景。后端采用微服务化设计，订单、支付、审核等核心业务拆分为独立服务，通过API网关统一管理，新增服务可快速接入。数据库支持分库分表，当用户量突破百万级时，可按用户ID哈希分片存储，横向扩展存储与计算能力，满足未来3-5年业务增长需求。</w:t>
      </w:r>
    </w:p>
    <w:p w14:paraId="5660711A">
      <w:pPr>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br w:type="page"/>
      </w:r>
    </w:p>
    <w:p w14:paraId="01F2CBD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Times New Roman" w:hAnsi="Times New Roman" w:eastAsia="黑体" w:cs="黑体"/>
          <w:b/>
          <w:bCs/>
          <w:color w:val="auto"/>
          <w:sz w:val="32"/>
          <w:szCs w:val="32"/>
          <w:lang w:val="en-US" w:eastAsia="zh-CN"/>
        </w:rPr>
      </w:pPr>
      <w:bookmarkStart w:id="37" w:name="_Toc5449"/>
      <w:r>
        <w:rPr>
          <w:rFonts w:hint="eastAsia" w:ascii="Times New Roman" w:hAnsi="Times New Roman" w:eastAsia="黑体" w:cs="黑体"/>
          <w:b/>
          <w:bCs/>
          <w:color w:val="auto"/>
          <w:sz w:val="32"/>
          <w:szCs w:val="32"/>
          <w:lang w:val="en-US" w:eastAsia="zh-CN"/>
        </w:rPr>
        <w:t>4</w:t>
      </w:r>
      <w:r>
        <w:rPr>
          <w:rFonts w:ascii="Times New Roman" w:hAnsi="Times New Roman" w:eastAsia="黑体"/>
          <w:color w:val="auto"/>
          <w:sz w:val="24"/>
        </w:rPr>
        <w:t xml:space="preserve">  </w:t>
      </w:r>
      <w:r>
        <w:rPr>
          <w:rFonts w:hint="eastAsia" w:ascii="Times New Roman" w:hAnsi="Times New Roman" w:eastAsia="黑体" w:cs="黑体"/>
          <w:b/>
          <w:bCs/>
          <w:color w:val="auto"/>
          <w:sz w:val="32"/>
          <w:szCs w:val="32"/>
          <w:lang w:val="en-US" w:eastAsia="zh-CN"/>
        </w:rPr>
        <w:t>系统设计</w:t>
      </w:r>
      <w:bookmarkEnd w:id="37"/>
    </w:p>
    <w:p w14:paraId="404E9F4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4"/>
          <w:lang w:val="en-US" w:eastAsia="zh-CN"/>
        </w:rPr>
      </w:pPr>
      <w:bookmarkStart w:id="38" w:name="_Toc9809"/>
      <w:r>
        <w:rPr>
          <w:rFonts w:hint="eastAsia" w:ascii="Times New Roman" w:hAnsi="Times New Roman" w:eastAsia="黑体" w:cs="黑体"/>
          <w:b/>
          <w:bCs/>
          <w:color w:val="auto"/>
          <w:sz w:val="28"/>
          <w:szCs w:val="24"/>
          <w:lang w:val="en-US" w:eastAsia="zh-CN"/>
        </w:rPr>
        <w:t>4.1</w:t>
      </w:r>
      <w:r>
        <w:rPr>
          <w:rFonts w:ascii="Times New Roman" w:hAnsi="Times New Roman" w:eastAsia="黑体"/>
          <w:color w:val="auto"/>
          <w:sz w:val="24"/>
        </w:rPr>
        <w:t xml:space="preserve">  </w:t>
      </w:r>
      <w:r>
        <w:rPr>
          <w:rFonts w:hint="eastAsia" w:ascii="Times New Roman" w:hAnsi="Times New Roman" w:eastAsia="黑体" w:cs="黑体"/>
          <w:b/>
          <w:bCs/>
          <w:color w:val="auto"/>
          <w:sz w:val="28"/>
          <w:szCs w:val="24"/>
          <w:lang w:val="en-US" w:eastAsia="zh-CN"/>
        </w:rPr>
        <w:t>系统架构设计</w:t>
      </w:r>
      <w:bookmarkEnd w:id="38"/>
    </w:p>
    <w:p w14:paraId="5691BA1A">
      <w:pPr>
        <w:keepNext w:val="0"/>
        <w:keepLines w:val="0"/>
        <w:widowControl/>
        <w:suppressLineNumbers w:val="0"/>
        <w:ind w:firstLine="420" w:firstLineChars="0"/>
        <w:jc w:val="left"/>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该系统采用分层架构设计，以确保各模块职责清晰，提升整体可维护性与扩展性。前端部分基于Vue3框架结合Uniapp实现跨移动端兼容，通过HTML、CSS、js协同完成界面交互，利用Thymeleaf模板引擎辅助动态内容渲染</w:t>
      </w:r>
      <w:r>
        <w:rPr>
          <w:rFonts w:hint="eastAsia" w:ascii="Times New Roman" w:hAnsi="Times New Roman" w:eastAsia="宋体" w:cs="宋体"/>
          <w:b w:val="0"/>
          <w:bCs w:val="0"/>
          <w:color w:val="000000" w:themeColor="text1"/>
          <w:sz w:val="21"/>
          <w:szCs w:val="21"/>
          <w:lang w:val="en-US" w:eastAsia="zh-CN"/>
          <w14:textFill>
            <w14:solidFill>
              <w14:schemeClr w14:val="tx1"/>
            </w14:solidFill>
          </w14:textFill>
        </w:rPr>
        <w:t>，</w:t>
      </w:r>
      <w:r>
        <w:rPr>
          <w:rFonts w:hint="eastAsia" w:ascii="Times New Roman" w:hAnsi="Times New Roman" w:eastAsia="宋体" w:cs="宋体"/>
          <w:i w:val="0"/>
          <w:iCs w:val="0"/>
          <w:caps w:val="0"/>
          <w:color w:val="000000"/>
          <w:spacing w:val="0"/>
          <w:kern w:val="0"/>
          <w:sz w:val="21"/>
          <w:szCs w:val="21"/>
          <w:shd w:val="clear" w:fill="FFFFFF"/>
          <w:lang w:val="en-US" w:eastAsia="zh-CN" w:bidi="ar"/>
        </w:rPr>
        <w:t>uni.request</w:t>
      </w:r>
      <w:r>
        <w:rPr>
          <w:rFonts w:hint="eastAsia" w:ascii="Times New Roman" w:hAnsi="Times New Roman" w:eastAsia="宋体" w:cs="宋体"/>
          <w:color w:val="000000" w:themeColor="text1"/>
          <w:sz w:val="21"/>
          <w:szCs w:val="21"/>
          <w:lang w:val="en-US" w:eastAsia="zh-CN"/>
          <w14:textFill>
            <w14:solidFill>
              <w14:schemeClr w14:val="tx1"/>
            </w14:solidFill>
          </w14:textFill>
        </w:rPr>
        <w:t>技术实现异</w:t>
      </w:r>
      <w:r>
        <w:rPr>
          <w:rFonts w:hint="default" w:ascii="Times New Roman" w:hAnsi="Times New Roman"/>
          <w:color w:val="auto"/>
          <w:sz w:val="21"/>
          <w:szCs w:val="21"/>
          <w:lang w:val="en-US" w:eastAsia="zh-CN"/>
        </w:rPr>
        <w:t>步数据请求，优化用户体验。业务层聚焦核心功能实现，涵盖用户、游戏、订单管理模块，同步嵌入资金结算与陪玩审核流程，保障业务逻辑严密执行。数据层通过存储过程、自定义函数等机制强化数据操作效率，事务管理确保数据一致性。系统选用MySQL作为数据存储载体，利用本地服务器作为运行环境，保障数据安全与快速访问。权限控制贯穿各层，日志记录全程追踪系统运行状态，为稳定运营提供双重保障，整体架构兼顾性能与实用性。</w:t>
      </w:r>
    </w:p>
    <w:p w14:paraId="56747630">
      <w:pPr>
        <w:keepNext w:val="0"/>
        <w:keepLines w:val="0"/>
        <w:widowControl/>
        <w:suppressLineNumbers w:val="0"/>
        <w:jc w:val="center"/>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drawing>
          <wp:inline distT="0" distB="0" distL="114300" distR="114300">
            <wp:extent cx="5259705" cy="5193665"/>
            <wp:effectExtent l="0" t="0" r="23495" b="13335"/>
            <wp:docPr id="12" name="图片 12" descr="img_v3_02vm_3d4e4d37-c649-4392-a2ab-21534c7a78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v3_02vm_3d4e4d37-c649-4392-a2ab-21534c7a78dg"/>
                    <pic:cNvPicPr>
                      <a:picLocks noChangeAspect="1"/>
                    </pic:cNvPicPr>
                  </pic:nvPicPr>
                  <pic:blipFill>
                    <a:blip r:embed="rId19"/>
                    <a:stretch>
                      <a:fillRect/>
                    </a:stretch>
                  </pic:blipFill>
                  <pic:spPr>
                    <a:xfrm>
                      <a:off x="0" y="0"/>
                      <a:ext cx="5259705" cy="5193665"/>
                    </a:xfrm>
                    <a:prstGeom prst="rect">
                      <a:avLst/>
                    </a:prstGeom>
                  </pic:spPr>
                </pic:pic>
              </a:graphicData>
            </a:graphic>
          </wp:inline>
        </w:drawing>
      </w:r>
    </w:p>
    <w:p w14:paraId="7168B9F7">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bookmarkStart w:id="39" w:name="_Ref7413"/>
      <w:r>
        <w:rPr>
          <w:rFonts w:hint="eastAsia" w:ascii="Times New Roman" w:hAnsi="Times New Roman" w:eastAsia="宋体" w:cs="宋体"/>
          <w:caps w:val="0"/>
          <w:smallCaps w:val="0"/>
          <w:sz w:val="21"/>
          <w:szCs w:val="21"/>
          <w:lang w:val="en-US" w:eastAsia="zh-CN"/>
        </w:rPr>
        <w:t>图4.</w:t>
      </w:r>
      <w:bookmarkEnd w:id="39"/>
      <w:r>
        <w:rPr>
          <w:rFonts w:hint="eastAsia" w:ascii="Times New Roman" w:hAnsi="Times New Roman" w:eastAsia="宋体" w:cs="宋体"/>
          <w:caps w:val="0"/>
          <w:smallCaps w:val="0"/>
          <w:sz w:val="21"/>
          <w:szCs w:val="21"/>
          <w:lang w:val="en-US" w:eastAsia="zh-CN"/>
        </w:rPr>
        <w:t>1 系统架构图</w:t>
      </w:r>
    </w:p>
    <w:p w14:paraId="7F7EBB91">
      <w:pPr>
        <w:rPr>
          <w:rFonts w:hint="default" w:ascii="Times New Roman" w:hAnsi="Times New Roman"/>
          <w:lang w:val="en-US" w:eastAsia="zh-CN"/>
        </w:rPr>
      </w:pPr>
    </w:p>
    <w:p w14:paraId="44B8055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4"/>
          <w:lang w:val="en-US" w:eastAsia="zh-CN"/>
        </w:rPr>
      </w:pPr>
      <w:bookmarkStart w:id="40" w:name="_Toc16546"/>
      <w:r>
        <w:rPr>
          <w:rFonts w:hint="eastAsia" w:ascii="Times New Roman" w:hAnsi="Times New Roman" w:eastAsia="黑体" w:cs="黑体"/>
          <w:b/>
          <w:bCs/>
          <w:color w:val="auto"/>
          <w:sz w:val="28"/>
          <w:szCs w:val="24"/>
          <w:lang w:val="en-US" w:eastAsia="zh-CN"/>
        </w:rPr>
        <w:t>4.2</w:t>
      </w:r>
      <w:r>
        <w:rPr>
          <w:rFonts w:ascii="Times New Roman" w:hAnsi="Times New Roman" w:eastAsia="黑体"/>
          <w:color w:val="auto"/>
          <w:sz w:val="24"/>
        </w:rPr>
        <w:t xml:space="preserve">  </w:t>
      </w:r>
      <w:r>
        <w:rPr>
          <w:rFonts w:hint="eastAsia" w:ascii="Times New Roman" w:hAnsi="Times New Roman" w:eastAsia="黑体" w:cs="黑体"/>
          <w:b/>
          <w:bCs/>
          <w:color w:val="auto"/>
          <w:sz w:val="28"/>
          <w:szCs w:val="24"/>
          <w:lang w:val="en-US" w:eastAsia="zh-CN"/>
        </w:rPr>
        <w:t>系统总体设计</w:t>
      </w:r>
      <w:bookmarkEnd w:id="40"/>
    </w:p>
    <w:p w14:paraId="7103A2E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基于Vue的移动端游戏陪玩系统采用分层架构设计，总体结构清晰合理。系统划分为用户、陪玩和管理员三大角色模块。用户可进行登录注册、查看主页与个人中心、申请陪玩、查看陪玩详情、下单等操作；陪玩人员能够登录、管理个人中心、查看接单信息；管理员则负责仪表盘管理、用户与游戏管理、订单处理、资金结算及陪玩审核等工作。各模块功能明确，通过Vue实现前端高效交互，为不同角色提供便捷操作入口，保障系统有序运行，满足游戏陪玩业务需求。</w:t>
      </w:r>
    </w:p>
    <w:p w14:paraId="27160CD2">
      <w:pPr>
        <w:autoSpaceDE w:val="0"/>
        <w:autoSpaceDN w:val="0"/>
        <w:ind w:right="-272"/>
        <w:rPr>
          <w:rFonts w:hint="default" w:ascii="Times New Roman" w:hAnsi="Times New Roman"/>
          <w:color w:val="auto"/>
          <w:sz w:val="21"/>
          <w:szCs w:val="21"/>
        </w:rPr>
      </w:pPr>
      <w:r>
        <w:rPr>
          <w:rFonts w:ascii="Times New Roman" w:hAnsi="Times New Roman"/>
        </w:rPr>
        <w:drawing>
          <wp:inline distT="0" distB="0" distL="114300" distR="114300">
            <wp:extent cx="5097145" cy="3580130"/>
            <wp:effectExtent l="0" t="0" r="8255" b="127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20"/>
                    <a:stretch>
                      <a:fillRect/>
                    </a:stretch>
                  </pic:blipFill>
                  <pic:spPr>
                    <a:xfrm>
                      <a:off x="0" y="0"/>
                      <a:ext cx="5097145" cy="3580130"/>
                    </a:xfrm>
                    <a:prstGeom prst="rect">
                      <a:avLst/>
                    </a:prstGeom>
                    <a:noFill/>
                    <a:ln>
                      <a:noFill/>
                    </a:ln>
                  </pic:spPr>
                </pic:pic>
              </a:graphicData>
            </a:graphic>
          </wp:inline>
        </w:drawing>
      </w:r>
    </w:p>
    <w:p w14:paraId="124F0F1B">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p>
    <w:p w14:paraId="2F958CF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图</w:t>
      </w:r>
      <w:r>
        <w:rPr>
          <w:rFonts w:hint="eastAsia" w:ascii="Times New Roman" w:hAnsi="Times New Roman" w:eastAsia="宋体" w:cs="宋体"/>
          <w:caps w:val="0"/>
          <w:smallCaps w:val="0"/>
          <w:sz w:val="21"/>
          <w:szCs w:val="21"/>
          <w:lang w:val="en-US" w:eastAsia="zh-CN"/>
        </w:rPr>
        <w:fldChar w:fldCharType="begin"/>
      </w:r>
      <w:r>
        <w:rPr>
          <w:rFonts w:hint="eastAsia" w:ascii="Times New Roman" w:hAnsi="Times New Roman" w:eastAsia="宋体" w:cs="宋体"/>
          <w:caps w:val="0"/>
          <w:smallCaps w:val="0"/>
          <w:sz w:val="21"/>
          <w:szCs w:val="21"/>
          <w:lang w:val="en-US" w:eastAsia="zh-CN"/>
        </w:rPr>
        <w:instrText xml:space="preserve"> STYLEREF 1 \s </w:instrText>
      </w:r>
      <w:r>
        <w:rPr>
          <w:rFonts w:hint="eastAsia" w:ascii="Times New Roman" w:hAnsi="Times New Roman" w:eastAsia="宋体" w:cs="宋体"/>
          <w:caps w:val="0"/>
          <w:smallCaps w:val="0"/>
          <w:sz w:val="21"/>
          <w:szCs w:val="21"/>
          <w:lang w:val="en-US" w:eastAsia="zh-CN"/>
        </w:rPr>
        <w:fldChar w:fldCharType="separate"/>
      </w:r>
      <w:r>
        <w:rPr>
          <w:rFonts w:hint="eastAsia" w:ascii="Times New Roman" w:hAnsi="Times New Roman" w:eastAsia="宋体" w:cs="宋体"/>
          <w:caps w:val="0"/>
          <w:smallCaps w:val="0"/>
          <w:sz w:val="21"/>
          <w:szCs w:val="21"/>
          <w:lang w:val="en-US" w:eastAsia="zh-CN"/>
        </w:rPr>
        <w:t>4</w:t>
      </w:r>
      <w:r>
        <w:rPr>
          <w:rFonts w:hint="eastAsia" w:ascii="Times New Roman" w:hAnsi="Times New Roman" w:eastAsia="宋体" w:cs="宋体"/>
          <w:caps w:val="0"/>
          <w:smallCaps w:val="0"/>
          <w:sz w:val="21"/>
          <w:szCs w:val="21"/>
          <w:lang w:val="en-US" w:eastAsia="zh-CN"/>
        </w:rPr>
        <w:fldChar w:fldCharType="end"/>
      </w:r>
      <w:r>
        <w:rPr>
          <w:rFonts w:hint="eastAsia" w:ascii="Times New Roman" w:hAnsi="Times New Roman" w:eastAsia="宋体" w:cs="宋体"/>
          <w:caps w:val="0"/>
          <w:smallCaps w:val="0"/>
          <w:sz w:val="21"/>
          <w:szCs w:val="21"/>
          <w:lang w:val="en-US" w:eastAsia="zh-CN"/>
        </w:rPr>
        <w:t>.2 系统功能结构图</w:t>
      </w:r>
    </w:p>
    <w:p w14:paraId="26A7BD0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4"/>
          <w:lang w:val="en-US" w:eastAsia="zh-CN"/>
        </w:rPr>
      </w:pPr>
      <w:bookmarkStart w:id="41" w:name="_Toc5983"/>
      <w:bookmarkStart w:id="42" w:name="_Toc20338"/>
      <w:bookmarkStart w:id="43" w:name="_Toc6982"/>
      <w:bookmarkStart w:id="44" w:name="_Toc18676"/>
      <w:r>
        <w:rPr>
          <w:rFonts w:hint="eastAsia" w:ascii="Times New Roman" w:hAnsi="Times New Roman" w:eastAsia="黑体" w:cs="黑体"/>
          <w:b/>
          <w:bCs/>
          <w:color w:val="auto"/>
          <w:sz w:val="28"/>
          <w:szCs w:val="24"/>
          <w:lang w:val="en-US" w:eastAsia="zh-CN"/>
        </w:rPr>
        <w:t>4.3</w:t>
      </w:r>
      <w:r>
        <w:rPr>
          <w:rFonts w:ascii="Times New Roman" w:hAnsi="Times New Roman" w:eastAsia="黑体"/>
          <w:color w:val="auto"/>
          <w:sz w:val="24"/>
        </w:rPr>
        <w:t xml:space="preserve">  </w:t>
      </w:r>
      <w:r>
        <w:rPr>
          <w:rFonts w:hint="eastAsia" w:ascii="Times New Roman" w:hAnsi="Times New Roman" w:eastAsia="黑体" w:cs="黑体"/>
          <w:b/>
          <w:bCs/>
          <w:color w:val="auto"/>
          <w:sz w:val="28"/>
          <w:szCs w:val="24"/>
          <w:lang w:val="en-US" w:eastAsia="zh-CN"/>
        </w:rPr>
        <w:t>数据库设计</w:t>
      </w:r>
      <w:bookmarkEnd w:id="41"/>
    </w:p>
    <w:p w14:paraId="2F9AC0E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olor w:val="auto"/>
          <w:sz w:val="24"/>
          <w:szCs w:val="21"/>
          <w:lang w:val="en-US" w:eastAsia="zh-CN"/>
        </w:rPr>
      </w:pPr>
      <w:bookmarkStart w:id="45" w:name="_Toc14411"/>
      <w:r>
        <w:rPr>
          <w:rFonts w:hint="eastAsia" w:ascii="Times New Roman" w:hAnsi="Times New Roman" w:eastAsia="黑体"/>
          <w:color w:val="auto"/>
          <w:sz w:val="24"/>
          <w:szCs w:val="21"/>
          <w:lang w:val="en-US" w:eastAsia="zh-CN"/>
        </w:rPr>
        <w:t>4.3.1  数据库概念结构设计</w:t>
      </w:r>
      <w:bookmarkEnd w:id="42"/>
      <w:bookmarkEnd w:id="43"/>
      <w:bookmarkEnd w:id="44"/>
      <w:bookmarkEnd w:id="45"/>
    </w:p>
    <w:p w14:paraId="6DE34B3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在基于VUE的移动端游戏陪玩系统数据库概念结构设计中，采用E-R模型进行抽象建模。核心实体包括用户、游戏分类、陪玩服务、订单及评价。用户实体包含账号、昵称、技能标签等属性；游戏分类通过多级树状结构实现层级管理；陪玩服务实体关联游戏分类、服务价格、技能等级等属性；订单实体记录预约时间、服务状态等动态信息；评价实体则包含评分、文字反馈及关联订单ID。各实体间通过“用户-预约-陪玩服务”“订单-生成-评价”等联系实现业务闭环，形成覆盖服务全流程的完整数据模型。E-R图如图4.3所示。</w:t>
      </w:r>
    </w:p>
    <w:p w14:paraId="5EEF967C">
      <w:pPr>
        <w:autoSpaceDE w:val="0"/>
        <w:autoSpaceDN w:val="0"/>
        <w:ind w:right="-272"/>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object>
          <v:shape id="_x0000_i1026" o:spt="75" type="#_x0000_t75" style="height:223.85pt;width:414.95pt;" o:ole="t" filled="f" o:preferrelative="t" stroked="f" coordsize="21600,21600">
            <v:path/>
            <v:fill on="f" focussize="0,0"/>
            <v:stroke on="f"/>
            <v:imagedata r:id="rId22" o:title=""/>
            <o:lock v:ext="edit" aspectratio="f"/>
            <w10:wrap type="none"/>
            <w10:anchorlock/>
          </v:shape>
          <o:OLEObject Type="Embed" ProgID="Visio.Drawing.15" ShapeID="_x0000_i1026" DrawAspect="Content" ObjectID="_1468075725" r:id="rId21">
            <o:LockedField>false</o:LockedField>
          </o:OLEObject>
        </w:object>
      </w:r>
    </w:p>
    <w:p w14:paraId="48329A2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图</w:t>
      </w:r>
      <w:r>
        <w:rPr>
          <w:rFonts w:hint="eastAsia" w:ascii="Times New Roman" w:hAnsi="Times New Roman" w:eastAsia="宋体" w:cs="宋体"/>
          <w:caps w:val="0"/>
          <w:smallCaps w:val="0"/>
          <w:sz w:val="21"/>
          <w:szCs w:val="21"/>
          <w:lang w:val="en-US" w:eastAsia="zh-CN"/>
        </w:rPr>
        <w:fldChar w:fldCharType="begin"/>
      </w:r>
      <w:r>
        <w:rPr>
          <w:rFonts w:hint="eastAsia" w:ascii="Times New Roman" w:hAnsi="Times New Roman" w:eastAsia="宋体" w:cs="宋体"/>
          <w:caps w:val="0"/>
          <w:smallCaps w:val="0"/>
          <w:sz w:val="21"/>
          <w:szCs w:val="21"/>
          <w:lang w:val="en-US" w:eastAsia="zh-CN"/>
        </w:rPr>
        <w:instrText xml:space="preserve"> STYLEREF 1 \s </w:instrText>
      </w:r>
      <w:r>
        <w:rPr>
          <w:rFonts w:hint="eastAsia" w:ascii="Times New Roman" w:hAnsi="Times New Roman" w:eastAsia="宋体" w:cs="宋体"/>
          <w:caps w:val="0"/>
          <w:smallCaps w:val="0"/>
          <w:sz w:val="21"/>
          <w:szCs w:val="21"/>
          <w:lang w:val="en-US" w:eastAsia="zh-CN"/>
        </w:rPr>
        <w:fldChar w:fldCharType="separate"/>
      </w:r>
      <w:r>
        <w:rPr>
          <w:rFonts w:hint="eastAsia" w:ascii="Times New Roman" w:hAnsi="Times New Roman" w:eastAsia="宋体" w:cs="宋体"/>
          <w:caps w:val="0"/>
          <w:smallCaps w:val="0"/>
          <w:sz w:val="21"/>
          <w:szCs w:val="21"/>
          <w:lang w:val="en-US" w:eastAsia="zh-CN"/>
        </w:rPr>
        <w:t>4</w:t>
      </w:r>
      <w:r>
        <w:rPr>
          <w:rFonts w:hint="eastAsia" w:ascii="Times New Roman" w:hAnsi="Times New Roman" w:eastAsia="宋体" w:cs="宋体"/>
          <w:caps w:val="0"/>
          <w:smallCaps w:val="0"/>
          <w:sz w:val="21"/>
          <w:szCs w:val="21"/>
          <w:lang w:val="en-US" w:eastAsia="zh-CN"/>
        </w:rPr>
        <w:fldChar w:fldCharType="end"/>
      </w:r>
      <w:r>
        <w:rPr>
          <w:rFonts w:hint="eastAsia" w:ascii="Times New Roman" w:hAnsi="Times New Roman" w:eastAsia="宋体" w:cs="宋体"/>
          <w:caps w:val="0"/>
          <w:smallCaps w:val="0"/>
          <w:sz w:val="21"/>
          <w:szCs w:val="21"/>
          <w:lang w:val="en-US" w:eastAsia="zh-CN"/>
        </w:rPr>
        <w:t>.3 E-R图</w:t>
      </w:r>
    </w:p>
    <w:p w14:paraId="140D1AED">
      <w:pPr>
        <w:autoSpaceDE w:val="0"/>
        <w:autoSpaceDN w:val="0"/>
        <w:ind w:right="-272"/>
        <w:rPr>
          <w:rFonts w:hint="default" w:ascii="Times New Roman" w:hAnsi="Times New Roman" w:eastAsia="宋体" w:cs="Times New Roman"/>
          <w:color w:val="auto"/>
          <w:sz w:val="21"/>
          <w:szCs w:val="21"/>
          <w:lang w:val="en-US" w:eastAsia="zh-CN"/>
        </w:rPr>
      </w:pPr>
    </w:p>
    <w:p w14:paraId="1117E60A">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olor w:val="auto"/>
          <w:sz w:val="24"/>
          <w:szCs w:val="21"/>
          <w:lang w:val="en-US" w:eastAsia="zh-CN"/>
        </w:rPr>
      </w:pPr>
      <w:bookmarkStart w:id="46" w:name="_Toc25493"/>
      <w:r>
        <w:rPr>
          <w:rFonts w:hint="eastAsia" w:ascii="Times New Roman" w:hAnsi="Times New Roman" w:eastAsia="黑体"/>
          <w:color w:val="auto"/>
          <w:sz w:val="24"/>
          <w:szCs w:val="21"/>
          <w:lang w:val="en-US" w:eastAsia="zh-CN"/>
        </w:rPr>
        <w:t>4.3.2  数据库表设计</w:t>
      </w:r>
      <w:bookmarkEnd w:id="46"/>
    </w:p>
    <w:p w14:paraId="4AF79E6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表4.1用于存储系统后台管理员的关键信息。主键ID确保每条记录唯一性，管理员名用于识别身份，登录密码保障账户安全，管理权限界定操作范围，创建时间便于审计追踪，是系统安全管理与权限控制的重要基础数据表。</w:t>
      </w:r>
    </w:p>
    <w:p w14:paraId="5EDC77E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表4.1管理员表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30"/>
        <w:gridCol w:w="1582"/>
        <w:gridCol w:w="1363"/>
        <w:gridCol w:w="969"/>
        <w:gridCol w:w="1281"/>
        <w:gridCol w:w="1296"/>
        <w:gridCol w:w="1372"/>
      </w:tblGrid>
      <w:tr w14:paraId="3B0A76C9">
        <w:trPr>
          <w:tblHeader/>
        </w:trPr>
        <w:tc>
          <w:tcPr>
            <w:tcW w:w="830"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7519558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8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F4C40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6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742FD9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96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C2EB6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81"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358F59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96"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2341F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F4E295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1B6DD64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single" w:color="000000" w:sz="4" w:space="0"/>
              <w:left w:val="nil"/>
            </w:tcBorders>
            <w:shd w:val="clear" w:color="auto" w:fill="auto"/>
            <w:tcMar>
              <w:top w:w="90" w:type="dxa"/>
              <w:left w:w="195" w:type="dxa"/>
              <w:bottom w:w="90" w:type="dxa"/>
              <w:right w:w="195" w:type="dxa"/>
            </w:tcMar>
            <w:vAlign w:val="top"/>
          </w:tcPr>
          <w:p w14:paraId="7375D32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82" w:type="dxa"/>
            <w:tcBorders>
              <w:top w:val="single" w:color="000000" w:sz="4" w:space="0"/>
              <w:left w:val="nil"/>
            </w:tcBorders>
            <w:shd w:val="clear" w:color="auto" w:fill="auto"/>
            <w:tcMar>
              <w:top w:w="90" w:type="dxa"/>
              <w:left w:w="195" w:type="dxa"/>
              <w:bottom w:w="90" w:type="dxa"/>
              <w:right w:w="195" w:type="dxa"/>
            </w:tcMar>
            <w:vAlign w:val="top"/>
          </w:tcPr>
          <w:p w14:paraId="02B86AD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ID</w:t>
            </w:r>
          </w:p>
        </w:tc>
        <w:tc>
          <w:tcPr>
            <w:tcW w:w="1363" w:type="dxa"/>
            <w:tcBorders>
              <w:top w:val="single" w:color="000000" w:sz="4" w:space="0"/>
              <w:left w:val="nil"/>
            </w:tcBorders>
            <w:shd w:val="clear" w:color="auto" w:fill="auto"/>
            <w:tcMar>
              <w:top w:w="90" w:type="dxa"/>
              <w:left w:w="195" w:type="dxa"/>
              <w:bottom w:w="90" w:type="dxa"/>
              <w:right w:w="195" w:type="dxa"/>
            </w:tcMar>
            <w:vAlign w:val="top"/>
          </w:tcPr>
          <w:p w14:paraId="7B4772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969" w:type="dxa"/>
            <w:tcBorders>
              <w:top w:val="single" w:color="000000" w:sz="4" w:space="0"/>
              <w:left w:val="nil"/>
            </w:tcBorders>
            <w:shd w:val="clear" w:color="auto" w:fill="auto"/>
            <w:tcMar>
              <w:top w:w="90" w:type="dxa"/>
              <w:left w:w="195" w:type="dxa"/>
              <w:bottom w:w="90" w:type="dxa"/>
              <w:right w:w="195" w:type="dxa"/>
            </w:tcMar>
            <w:vAlign w:val="top"/>
          </w:tcPr>
          <w:p w14:paraId="1CB4D32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single" w:color="000000" w:sz="4" w:space="0"/>
              <w:left w:val="nil"/>
            </w:tcBorders>
            <w:shd w:val="clear" w:color="auto" w:fill="auto"/>
            <w:tcMar>
              <w:top w:w="90" w:type="dxa"/>
              <w:left w:w="195" w:type="dxa"/>
              <w:bottom w:w="90" w:type="dxa"/>
              <w:right w:w="195" w:type="dxa"/>
            </w:tcMar>
            <w:vAlign w:val="top"/>
          </w:tcPr>
          <w:p w14:paraId="488A40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single" w:color="000000" w:sz="4" w:space="0"/>
              <w:left w:val="nil"/>
              <w:right w:val="nil"/>
            </w:tcBorders>
            <w:shd w:val="clear" w:color="auto" w:fill="auto"/>
            <w:tcMar>
              <w:top w:w="90" w:type="dxa"/>
              <w:left w:w="195" w:type="dxa"/>
              <w:bottom w:w="90" w:type="dxa"/>
              <w:right w:w="195" w:type="dxa"/>
            </w:tcMar>
            <w:vAlign w:val="top"/>
          </w:tcPr>
          <w:p w14:paraId="0613E3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74400F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主键标识</w:t>
            </w:r>
          </w:p>
        </w:tc>
      </w:tr>
      <w:tr w14:paraId="288D3B86">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nil"/>
              <w:left w:val="nil"/>
            </w:tcBorders>
            <w:shd w:val="clear" w:color="auto" w:fill="auto"/>
            <w:tcMar>
              <w:top w:w="90" w:type="dxa"/>
              <w:left w:w="195" w:type="dxa"/>
              <w:bottom w:w="90" w:type="dxa"/>
              <w:right w:w="195" w:type="dxa"/>
            </w:tcMar>
            <w:vAlign w:val="top"/>
          </w:tcPr>
          <w:p w14:paraId="0A89315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82" w:type="dxa"/>
            <w:tcBorders>
              <w:top w:val="nil"/>
              <w:left w:val="nil"/>
            </w:tcBorders>
            <w:shd w:val="clear" w:color="auto" w:fill="auto"/>
            <w:tcMar>
              <w:top w:w="90" w:type="dxa"/>
              <w:left w:w="195" w:type="dxa"/>
              <w:bottom w:w="90" w:type="dxa"/>
              <w:right w:w="195" w:type="dxa"/>
            </w:tcMar>
            <w:vAlign w:val="top"/>
          </w:tcPr>
          <w:p w14:paraId="770C199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admin_name</w:t>
            </w:r>
          </w:p>
        </w:tc>
        <w:tc>
          <w:tcPr>
            <w:tcW w:w="1363" w:type="dxa"/>
            <w:tcBorders>
              <w:top w:val="nil"/>
              <w:left w:val="nil"/>
            </w:tcBorders>
            <w:shd w:val="clear" w:color="auto" w:fill="auto"/>
            <w:tcMar>
              <w:top w:w="90" w:type="dxa"/>
              <w:left w:w="195" w:type="dxa"/>
              <w:bottom w:w="90" w:type="dxa"/>
              <w:right w:w="195" w:type="dxa"/>
            </w:tcMar>
            <w:vAlign w:val="top"/>
          </w:tcPr>
          <w:p w14:paraId="775D317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0CCAE60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81" w:type="dxa"/>
            <w:tcBorders>
              <w:top w:val="nil"/>
              <w:left w:val="nil"/>
            </w:tcBorders>
            <w:shd w:val="clear" w:color="auto" w:fill="auto"/>
            <w:tcMar>
              <w:top w:w="90" w:type="dxa"/>
              <w:left w:w="195" w:type="dxa"/>
              <w:bottom w:w="90" w:type="dxa"/>
              <w:right w:w="195" w:type="dxa"/>
            </w:tcMar>
            <w:vAlign w:val="top"/>
          </w:tcPr>
          <w:p w14:paraId="02CB3C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470C5BA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right w:val="nil"/>
            </w:tcBorders>
            <w:shd w:val="clear" w:color="auto" w:fill="auto"/>
            <w:tcMar>
              <w:top w:w="90" w:type="dxa"/>
              <w:left w:w="195" w:type="dxa"/>
              <w:bottom w:w="90" w:type="dxa"/>
              <w:right w:w="195" w:type="dxa"/>
            </w:tcMar>
            <w:vAlign w:val="top"/>
          </w:tcPr>
          <w:p w14:paraId="33FB17A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管理员名</w:t>
            </w:r>
          </w:p>
        </w:tc>
      </w:tr>
      <w:tr w14:paraId="78A64168">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nil"/>
              <w:left w:val="nil"/>
            </w:tcBorders>
            <w:shd w:val="clear" w:color="auto" w:fill="auto"/>
            <w:tcMar>
              <w:top w:w="90" w:type="dxa"/>
              <w:left w:w="195" w:type="dxa"/>
              <w:bottom w:w="90" w:type="dxa"/>
              <w:right w:w="195" w:type="dxa"/>
            </w:tcMar>
            <w:vAlign w:val="top"/>
          </w:tcPr>
          <w:p w14:paraId="3DB37C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82" w:type="dxa"/>
            <w:tcBorders>
              <w:top w:val="nil"/>
              <w:left w:val="nil"/>
            </w:tcBorders>
            <w:shd w:val="clear" w:color="auto" w:fill="auto"/>
            <w:tcMar>
              <w:top w:w="90" w:type="dxa"/>
              <w:left w:w="195" w:type="dxa"/>
              <w:bottom w:w="90" w:type="dxa"/>
              <w:right w:w="195" w:type="dxa"/>
            </w:tcMar>
            <w:vAlign w:val="top"/>
          </w:tcPr>
          <w:p w14:paraId="7B9C0F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admin_pwd</w:t>
            </w:r>
          </w:p>
        </w:tc>
        <w:tc>
          <w:tcPr>
            <w:tcW w:w="1363" w:type="dxa"/>
            <w:tcBorders>
              <w:top w:val="nil"/>
              <w:left w:val="nil"/>
            </w:tcBorders>
            <w:shd w:val="clear" w:color="auto" w:fill="auto"/>
            <w:tcMar>
              <w:top w:w="90" w:type="dxa"/>
              <w:left w:w="195" w:type="dxa"/>
              <w:bottom w:w="90" w:type="dxa"/>
              <w:right w:w="195" w:type="dxa"/>
            </w:tcMar>
            <w:vAlign w:val="top"/>
          </w:tcPr>
          <w:p w14:paraId="175E18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36FF4EC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281" w:type="dxa"/>
            <w:tcBorders>
              <w:top w:val="nil"/>
              <w:left w:val="nil"/>
            </w:tcBorders>
            <w:shd w:val="clear" w:color="auto" w:fill="auto"/>
            <w:tcMar>
              <w:top w:w="90" w:type="dxa"/>
              <w:left w:w="195" w:type="dxa"/>
              <w:bottom w:w="90" w:type="dxa"/>
              <w:right w:w="195" w:type="dxa"/>
            </w:tcMar>
            <w:vAlign w:val="top"/>
          </w:tcPr>
          <w:p w14:paraId="1300F92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64DCCE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72" w:type="dxa"/>
            <w:tcBorders>
              <w:top w:val="nil"/>
              <w:left w:val="nil"/>
              <w:right w:val="nil"/>
            </w:tcBorders>
            <w:shd w:val="clear" w:color="auto" w:fill="auto"/>
            <w:tcMar>
              <w:top w:w="90" w:type="dxa"/>
              <w:left w:w="195" w:type="dxa"/>
              <w:bottom w:w="90" w:type="dxa"/>
              <w:right w:w="195" w:type="dxa"/>
            </w:tcMar>
            <w:vAlign w:val="top"/>
          </w:tcPr>
          <w:p w14:paraId="54F886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登录密码</w:t>
            </w:r>
          </w:p>
        </w:tc>
      </w:tr>
      <w:tr w14:paraId="16FBD15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nil"/>
              <w:left w:val="nil"/>
            </w:tcBorders>
            <w:shd w:val="clear" w:color="auto" w:fill="auto"/>
            <w:tcMar>
              <w:top w:w="90" w:type="dxa"/>
              <w:left w:w="195" w:type="dxa"/>
              <w:bottom w:w="90" w:type="dxa"/>
              <w:right w:w="195" w:type="dxa"/>
            </w:tcMar>
            <w:vAlign w:val="top"/>
          </w:tcPr>
          <w:p w14:paraId="3F9A728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82" w:type="dxa"/>
            <w:tcBorders>
              <w:top w:val="nil"/>
              <w:left w:val="nil"/>
            </w:tcBorders>
            <w:shd w:val="clear" w:color="auto" w:fill="auto"/>
            <w:tcMar>
              <w:top w:w="90" w:type="dxa"/>
              <w:left w:w="195" w:type="dxa"/>
              <w:bottom w:w="90" w:type="dxa"/>
              <w:right w:w="195" w:type="dxa"/>
            </w:tcMar>
            <w:vAlign w:val="top"/>
          </w:tcPr>
          <w:p w14:paraId="44A147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admin_role</w:t>
            </w:r>
          </w:p>
        </w:tc>
        <w:tc>
          <w:tcPr>
            <w:tcW w:w="1363" w:type="dxa"/>
            <w:tcBorders>
              <w:top w:val="nil"/>
              <w:left w:val="nil"/>
            </w:tcBorders>
            <w:shd w:val="clear" w:color="auto" w:fill="auto"/>
            <w:tcMar>
              <w:top w:w="90" w:type="dxa"/>
              <w:left w:w="195" w:type="dxa"/>
              <w:bottom w:w="90" w:type="dxa"/>
              <w:right w:w="195" w:type="dxa"/>
            </w:tcMar>
            <w:vAlign w:val="top"/>
          </w:tcPr>
          <w:p w14:paraId="489242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30261E1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281" w:type="dxa"/>
            <w:tcBorders>
              <w:top w:val="nil"/>
              <w:left w:val="nil"/>
            </w:tcBorders>
            <w:shd w:val="clear" w:color="auto" w:fill="auto"/>
            <w:tcMar>
              <w:top w:w="90" w:type="dxa"/>
              <w:left w:w="195" w:type="dxa"/>
              <w:bottom w:w="90" w:type="dxa"/>
              <w:right w:w="195" w:type="dxa"/>
            </w:tcMar>
            <w:vAlign w:val="top"/>
          </w:tcPr>
          <w:p w14:paraId="52CD0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2133C3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72" w:type="dxa"/>
            <w:tcBorders>
              <w:top w:val="nil"/>
              <w:left w:val="nil"/>
              <w:right w:val="nil"/>
            </w:tcBorders>
            <w:shd w:val="clear" w:color="auto" w:fill="auto"/>
            <w:tcMar>
              <w:top w:w="90" w:type="dxa"/>
              <w:left w:w="195" w:type="dxa"/>
              <w:bottom w:w="90" w:type="dxa"/>
              <w:right w:w="195" w:type="dxa"/>
            </w:tcMar>
            <w:vAlign w:val="top"/>
          </w:tcPr>
          <w:p w14:paraId="3E29B3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管理权限</w:t>
            </w:r>
          </w:p>
        </w:tc>
      </w:tr>
      <w:tr w14:paraId="57FC91EF">
        <w:tc>
          <w:tcPr>
            <w:tcW w:w="830" w:type="dxa"/>
            <w:tcBorders>
              <w:top w:val="nil"/>
              <w:left w:val="nil"/>
              <w:bottom w:val="single" w:color="000000" w:sz="12" w:space="0"/>
            </w:tcBorders>
            <w:shd w:val="clear" w:color="auto" w:fill="auto"/>
            <w:tcMar>
              <w:top w:w="90" w:type="dxa"/>
              <w:left w:w="195" w:type="dxa"/>
              <w:bottom w:w="90" w:type="dxa"/>
              <w:right w:w="195" w:type="dxa"/>
            </w:tcMar>
            <w:vAlign w:val="top"/>
          </w:tcPr>
          <w:p w14:paraId="01AF2C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82" w:type="dxa"/>
            <w:tcBorders>
              <w:top w:val="nil"/>
              <w:left w:val="nil"/>
              <w:bottom w:val="single" w:color="000000" w:sz="12" w:space="0"/>
            </w:tcBorders>
            <w:shd w:val="clear" w:color="auto" w:fill="auto"/>
            <w:tcMar>
              <w:top w:w="90" w:type="dxa"/>
              <w:left w:w="195" w:type="dxa"/>
              <w:bottom w:w="90" w:type="dxa"/>
              <w:right w:w="195" w:type="dxa"/>
            </w:tcMar>
            <w:vAlign w:val="top"/>
          </w:tcPr>
          <w:p w14:paraId="1A2287B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create_time</w:t>
            </w:r>
          </w:p>
        </w:tc>
        <w:tc>
          <w:tcPr>
            <w:tcW w:w="1363" w:type="dxa"/>
            <w:tcBorders>
              <w:top w:val="nil"/>
              <w:left w:val="nil"/>
              <w:bottom w:val="single" w:color="000000" w:sz="12" w:space="0"/>
            </w:tcBorders>
            <w:shd w:val="clear" w:color="auto" w:fill="auto"/>
            <w:tcMar>
              <w:top w:w="90" w:type="dxa"/>
              <w:left w:w="195" w:type="dxa"/>
              <w:bottom w:w="90" w:type="dxa"/>
              <w:right w:w="195" w:type="dxa"/>
            </w:tcMar>
            <w:vAlign w:val="top"/>
          </w:tcPr>
          <w:p w14:paraId="04B226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969" w:type="dxa"/>
            <w:tcBorders>
              <w:top w:val="nil"/>
              <w:left w:val="nil"/>
              <w:bottom w:val="single" w:color="000000" w:sz="12" w:space="0"/>
            </w:tcBorders>
            <w:shd w:val="clear" w:color="auto" w:fill="auto"/>
            <w:tcMar>
              <w:top w:w="90" w:type="dxa"/>
              <w:left w:w="195" w:type="dxa"/>
              <w:bottom w:w="90" w:type="dxa"/>
              <w:right w:w="195" w:type="dxa"/>
            </w:tcMar>
            <w:vAlign w:val="top"/>
          </w:tcPr>
          <w:p w14:paraId="4AA0A0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81" w:type="dxa"/>
            <w:tcBorders>
              <w:top w:val="nil"/>
              <w:left w:val="nil"/>
              <w:bottom w:val="single" w:color="000000" w:sz="12" w:space="0"/>
            </w:tcBorders>
            <w:shd w:val="clear" w:color="auto" w:fill="auto"/>
            <w:tcMar>
              <w:top w:w="90" w:type="dxa"/>
              <w:left w:w="195" w:type="dxa"/>
              <w:bottom w:w="90" w:type="dxa"/>
              <w:right w:w="195" w:type="dxa"/>
            </w:tcMar>
            <w:vAlign w:val="top"/>
          </w:tcPr>
          <w:p w14:paraId="0ED0ED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71336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2AC245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创建时间</w:t>
            </w:r>
          </w:p>
        </w:tc>
      </w:tr>
    </w:tbl>
    <w:p w14:paraId="6BBEB857">
      <w:pPr>
        <w:autoSpaceDE w:val="0"/>
        <w:autoSpaceDN w:val="0"/>
        <w:ind w:right="-272" w:firstLine="448"/>
        <w:rPr>
          <w:rFonts w:hint="eastAsia" w:ascii="Times New Roman" w:hAnsi="Times New Roman" w:eastAsia="宋体" w:cs="Times New Roman"/>
          <w:color w:val="auto"/>
          <w:sz w:val="21"/>
          <w:szCs w:val="21"/>
          <w:lang w:val="en-US" w:eastAsia="zh-CN"/>
        </w:rPr>
      </w:pPr>
    </w:p>
    <w:p w14:paraId="4E57F4FE">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表4.2记录平台用户的基本资料。用户主键为唯一标识，用户名称用于展示，用户密码用于登录验证，联系电话方便沟通，注册时间记录用户加入时刻，为用户管理及相关业务开展提供基础数据支撑。</w:t>
      </w:r>
    </w:p>
    <w:p w14:paraId="6E3B6B5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表4.2用户表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53"/>
        <w:gridCol w:w="969"/>
        <w:gridCol w:w="13"/>
        <w:gridCol w:w="1282"/>
        <w:gridCol w:w="27"/>
        <w:gridCol w:w="1255"/>
        <w:gridCol w:w="1372"/>
      </w:tblGrid>
      <w:tr w14:paraId="3EBA446B">
        <w:trPr>
          <w:tblHeader/>
        </w:trPr>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F8ADC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E06B3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5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886C7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96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17D4D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95" w:type="dxa"/>
            <w:gridSpan w:val="2"/>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A3EA2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82" w:type="dxa"/>
            <w:gridSpan w:val="2"/>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4EE4B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80414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3EAEBC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single" w:color="000000" w:sz="4" w:space="0"/>
              <w:left w:val="nil"/>
            </w:tcBorders>
            <w:shd w:val="clear" w:color="auto" w:fill="auto"/>
            <w:tcMar>
              <w:top w:w="90" w:type="dxa"/>
              <w:left w:w="195" w:type="dxa"/>
              <w:bottom w:w="90" w:type="dxa"/>
              <w:right w:w="195" w:type="dxa"/>
            </w:tcMar>
            <w:vAlign w:val="top"/>
          </w:tcPr>
          <w:p w14:paraId="2058C4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63EC88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user_id</w:t>
            </w:r>
          </w:p>
        </w:tc>
        <w:tc>
          <w:tcPr>
            <w:tcW w:w="1353" w:type="dxa"/>
            <w:tcBorders>
              <w:top w:val="single" w:color="000000" w:sz="4" w:space="0"/>
              <w:left w:val="nil"/>
            </w:tcBorders>
            <w:shd w:val="clear" w:color="auto" w:fill="auto"/>
            <w:tcMar>
              <w:top w:w="90" w:type="dxa"/>
              <w:left w:w="195" w:type="dxa"/>
              <w:bottom w:w="90" w:type="dxa"/>
              <w:right w:w="195" w:type="dxa"/>
            </w:tcMar>
            <w:vAlign w:val="top"/>
          </w:tcPr>
          <w:p w14:paraId="3B2A2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969" w:type="dxa"/>
            <w:tcBorders>
              <w:top w:val="single" w:color="000000" w:sz="4" w:space="0"/>
              <w:left w:val="nil"/>
            </w:tcBorders>
            <w:shd w:val="clear" w:color="auto" w:fill="auto"/>
            <w:tcMar>
              <w:top w:w="90" w:type="dxa"/>
              <w:left w:w="195" w:type="dxa"/>
              <w:bottom w:w="90" w:type="dxa"/>
              <w:right w:w="195" w:type="dxa"/>
            </w:tcMar>
            <w:vAlign w:val="top"/>
          </w:tcPr>
          <w:p w14:paraId="4C728F1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5" w:type="dxa"/>
            <w:gridSpan w:val="2"/>
            <w:tcBorders>
              <w:top w:val="single" w:color="000000" w:sz="4" w:space="0"/>
              <w:left w:val="nil"/>
            </w:tcBorders>
            <w:shd w:val="clear" w:color="auto" w:fill="auto"/>
            <w:tcMar>
              <w:top w:w="90" w:type="dxa"/>
              <w:left w:w="195" w:type="dxa"/>
              <w:bottom w:w="90" w:type="dxa"/>
              <w:right w:w="195" w:type="dxa"/>
            </w:tcMar>
            <w:vAlign w:val="top"/>
          </w:tcPr>
          <w:p w14:paraId="3732C1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82" w:type="dxa"/>
            <w:gridSpan w:val="2"/>
            <w:tcBorders>
              <w:top w:val="single" w:color="000000" w:sz="4" w:space="0"/>
              <w:left w:val="nil"/>
              <w:right w:val="nil"/>
            </w:tcBorders>
            <w:shd w:val="clear" w:color="auto" w:fill="auto"/>
            <w:tcMar>
              <w:top w:w="90" w:type="dxa"/>
              <w:left w:w="195" w:type="dxa"/>
              <w:bottom w:w="90" w:type="dxa"/>
              <w:right w:w="195" w:type="dxa"/>
            </w:tcMar>
            <w:vAlign w:val="top"/>
          </w:tcPr>
          <w:p w14:paraId="647C775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0E3F83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用户主键</w:t>
            </w:r>
          </w:p>
        </w:tc>
      </w:tr>
      <w:tr w14:paraId="35F0F3F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bottom w:val="nil"/>
            </w:tcBorders>
            <w:shd w:val="clear" w:color="auto" w:fill="auto"/>
            <w:tcMar>
              <w:top w:w="90" w:type="dxa"/>
              <w:left w:w="195" w:type="dxa"/>
              <w:bottom w:w="90" w:type="dxa"/>
              <w:right w:w="195" w:type="dxa"/>
            </w:tcMar>
            <w:vAlign w:val="top"/>
          </w:tcPr>
          <w:p w14:paraId="69D8C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78" w:type="dxa"/>
            <w:tcBorders>
              <w:top w:val="nil"/>
              <w:left w:val="nil"/>
              <w:bottom w:val="nil"/>
            </w:tcBorders>
            <w:shd w:val="clear" w:color="auto" w:fill="auto"/>
            <w:tcMar>
              <w:top w:w="90" w:type="dxa"/>
              <w:left w:w="195" w:type="dxa"/>
              <w:bottom w:w="90" w:type="dxa"/>
              <w:right w:w="195" w:type="dxa"/>
            </w:tcMar>
            <w:vAlign w:val="top"/>
          </w:tcPr>
          <w:p w14:paraId="185494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user_name</w:t>
            </w:r>
          </w:p>
        </w:tc>
        <w:tc>
          <w:tcPr>
            <w:tcW w:w="1353" w:type="dxa"/>
            <w:tcBorders>
              <w:top w:val="nil"/>
              <w:left w:val="nil"/>
              <w:bottom w:val="nil"/>
            </w:tcBorders>
            <w:shd w:val="clear" w:color="auto" w:fill="auto"/>
            <w:tcMar>
              <w:top w:w="90" w:type="dxa"/>
              <w:left w:w="195" w:type="dxa"/>
              <w:bottom w:w="90" w:type="dxa"/>
              <w:right w:w="195" w:type="dxa"/>
            </w:tcMar>
            <w:vAlign w:val="top"/>
          </w:tcPr>
          <w:p w14:paraId="277AF7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bottom w:val="nil"/>
            </w:tcBorders>
            <w:shd w:val="clear" w:color="auto" w:fill="auto"/>
            <w:tcMar>
              <w:top w:w="90" w:type="dxa"/>
              <w:left w:w="195" w:type="dxa"/>
              <w:bottom w:w="90" w:type="dxa"/>
              <w:right w:w="195" w:type="dxa"/>
            </w:tcMar>
            <w:vAlign w:val="top"/>
          </w:tcPr>
          <w:p w14:paraId="774E5A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95" w:type="dxa"/>
            <w:gridSpan w:val="2"/>
            <w:tcBorders>
              <w:top w:val="nil"/>
              <w:left w:val="nil"/>
              <w:bottom w:val="nil"/>
            </w:tcBorders>
            <w:shd w:val="clear" w:color="auto" w:fill="auto"/>
            <w:tcMar>
              <w:top w:w="90" w:type="dxa"/>
              <w:left w:w="195" w:type="dxa"/>
              <w:bottom w:w="90" w:type="dxa"/>
              <w:right w:w="195" w:type="dxa"/>
            </w:tcMar>
            <w:vAlign w:val="top"/>
          </w:tcPr>
          <w:p w14:paraId="109E6E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82" w:type="dxa"/>
            <w:gridSpan w:val="2"/>
            <w:tcBorders>
              <w:top w:val="nil"/>
              <w:left w:val="nil"/>
              <w:bottom w:val="nil"/>
              <w:right w:val="nil"/>
            </w:tcBorders>
            <w:shd w:val="clear" w:color="auto" w:fill="auto"/>
            <w:tcMar>
              <w:top w:w="90" w:type="dxa"/>
              <w:left w:w="195" w:type="dxa"/>
              <w:bottom w:w="90" w:type="dxa"/>
              <w:right w:w="195" w:type="dxa"/>
            </w:tcMar>
            <w:vAlign w:val="top"/>
          </w:tcPr>
          <w:p w14:paraId="644624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bottom w:val="nil"/>
              <w:right w:val="nil"/>
            </w:tcBorders>
            <w:shd w:val="clear" w:color="auto" w:fill="auto"/>
            <w:tcMar>
              <w:top w:w="90" w:type="dxa"/>
              <w:left w:w="195" w:type="dxa"/>
              <w:bottom w:w="90" w:type="dxa"/>
              <w:right w:w="195" w:type="dxa"/>
            </w:tcMar>
            <w:vAlign w:val="top"/>
          </w:tcPr>
          <w:p w14:paraId="2283EB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用户名称</w:t>
            </w:r>
          </w:p>
        </w:tc>
      </w:tr>
      <w:tr w14:paraId="2675CB1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79A4B4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38F584F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user_pwd</w:t>
            </w:r>
          </w:p>
        </w:tc>
        <w:tc>
          <w:tcPr>
            <w:tcW w:w="1353" w:type="dxa"/>
            <w:tcBorders>
              <w:top w:val="nil"/>
              <w:left w:val="nil"/>
              <w:bottom w:val="single" w:color="000000" w:sz="12" w:space="0"/>
            </w:tcBorders>
            <w:shd w:val="clear" w:color="auto" w:fill="auto"/>
            <w:tcMar>
              <w:top w:w="90" w:type="dxa"/>
              <w:left w:w="195" w:type="dxa"/>
              <w:bottom w:w="90" w:type="dxa"/>
              <w:right w:w="195" w:type="dxa"/>
            </w:tcMar>
            <w:vAlign w:val="top"/>
          </w:tcPr>
          <w:p w14:paraId="73E052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82" w:type="dxa"/>
            <w:gridSpan w:val="2"/>
            <w:tcBorders>
              <w:top w:val="nil"/>
              <w:left w:val="nil"/>
              <w:bottom w:val="single" w:color="000000" w:sz="12" w:space="0"/>
            </w:tcBorders>
            <w:shd w:val="clear" w:color="auto" w:fill="auto"/>
            <w:tcMar>
              <w:top w:w="90" w:type="dxa"/>
              <w:left w:w="195" w:type="dxa"/>
              <w:bottom w:w="90" w:type="dxa"/>
              <w:right w:w="195" w:type="dxa"/>
            </w:tcMar>
            <w:vAlign w:val="top"/>
          </w:tcPr>
          <w:p w14:paraId="39BE6EC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09" w:type="dxa"/>
            <w:gridSpan w:val="2"/>
            <w:tcBorders>
              <w:top w:val="nil"/>
              <w:left w:val="nil"/>
              <w:bottom w:val="single" w:color="000000" w:sz="12" w:space="0"/>
            </w:tcBorders>
            <w:shd w:val="clear" w:color="auto" w:fill="auto"/>
            <w:tcMar>
              <w:top w:w="90" w:type="dxa"/>
              <w:left w:w="195" w:type="dxa"/>
              <w:bottom w:w="90" w:type="dxa"/>
              <w:right w:w="195" w:type="dxa"/>
            </w:tcMar>
            <w:vAlign w:val="top"/>
          </w:tcPr>
          <w:p w14:paraId="0C538B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55"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329C7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07B8A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用户密码</w:t>
            </w:r>
          </w:p>
        </w:tc>
      </w:tr>
    </w:tbl>
    <w:p w14:paraId="593852DF">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续表4.2用户表</w:t>
      </w:r>
    </w:p>
    <w:tbl>
      <w:tblPr>
        <w:tblStyle w:val="13"/>
        <w:tblW w:w="4998" w:type="pct"/>
        <w:tblInd w:w="0" w:type="dxa"/>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53"/>
        <w:gridCol w:w="982"/>
        <w:gridCol w:w="1309"/>
        <w:gridCol w:w="1255"/>
        <w:gridCol w:w="1372"/>
      </w:tblGrid>
      <w:tr w14:paraId="711BEA20">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2D327B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476CE0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字段名称</w:t>
            </w:r>
          </w:p>
        </w:tc>
        <w:tc>
          <w:tcPr>
            <w:tcW w:w="135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B78C2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字段类型</w:t>
            </w:r>
          </w:p>
        </w:tc>
        <w:tc>
          <w:tcPr>
            <w:tcW w:w="98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4F850C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大小</w:t>
            </w:r>
          </w:p>
        </w:tc>
        <w:tc>
          <w:tcPr>
            <w:tcW w:w="130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92578D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允许为空</w:t>
            </w:r>
          </w:p>
        </w:tc>
        <w:tc>
          <w:tcPr>
            <w:tcW w:w="1255"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6199EC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24CA97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说明</w:t>
            </w:r>
          </w:p>
        </w:tc>
      </w:tr>
      <w:tr w14:paraId="1FC8BA71">
        <w:tc>
          <w:tcPr>
            <w:tcW w:w="844" w:type="dxa"/>
            <w:tcBorders>
              <w:top w:val="single" w:color="000000" w:sz="4" w:space="0"/>
              <w:left w:val="nil"/>
            </w:tcBorders>
            <w:shd w:val="clear" w:color="auto" w:fill="auto"/>
            <w:tcMar>
              <w:top w:w="90" w:type="dxa"/>
              <w:left w:w="195" w:type="dxa"/>
              <w:bottom w:w="90" w:type="dxa"/>
              <w:right w:w="195" w:type="dxa"/>
            </w:tcMar>
            <w:vAlign w:val="top"/>
          </w:tcPr>
          <w:p w14:paraId="2E99D88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5C01E5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user_phone</w:t>
            </w:r>
          </w:p>
        </w:tc>
        <w:tc>
          <w:tcPr>
            <w:tcW w:w="1353" w:type="dxa"/>
            <w:tcBorders>
              <w:top w:val="single" w:color="000000" w:sz="4" w:space="0"/>
              <w:left w:val="nil"/>
            </w:tcBorders>
            <w:shd w:val="clear" w:color="auto" w:fill="auto"/>
            <w:tcMar>
              <w:top w:w="90" w:type="dxa"/>
              <w:left w:w="195" w:type="dxa"/>
              <w:bottom w:w="90" w:type="dxa"/>
              <w:right w:w="195" w:type="dxa"/>
            </w:tcMar>
            <w:vAlign w:val="top"/>
          </w:tcPr>
          <w:p w14:paraId="19E00C9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82" w:type="dxa"/>
            <w:tcBorders>
              <w:top w:val="single" w:color="000000" w:sz="4" w:space="0"/>
              <w:left w:val="nil"/>
            </w:tcBorders>
            <w:shd w:val="clear" w:color="auto" w:fill="auto"/>
            <w:tcMar>
              <w:top w:w="90" w:type="dxa"/>
              <w:left w:w="195" w:type="dxa"/>
              <w:bottom w:w="90" w:type="dxa"/>
              <w:right w:w="195" w:type="dxa"/>
            </w:tcMar>
            <w:vAlign w:val="top"/>
          </w:tcPr>
          <w:p w14:paraId="479666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09" w:type="dxa"/>
            <w:tcBorders>
              <w:top w:val="single" w:color="000000" w:sz="4" w:space="0"/>
              <w:left w:val="nil"/>
            </w:tcBorders>
            <w:shd w:val="clear" w:color="auto" w:fill="auto"/>
            <w:tcMar>
              <w:top w:w="90" w:type="dxa"/>
              <w:left w:w="195" w:type="dxa"/>
              <w:bottom w:w="90" w:type="dxa"/>
              <w:right w:w="195" w:type="dxa"/>
            </w:tcMar>
            <w:vAlign w:val="top"/>
          </w:tcPr>
          <w:p w14:paraId="7AAE417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55" w:type="dxa"/>
            <w:tcBorders>
              <w:top w:val="single" w:color="000000" w:sz="4" w:space="0"/>
              <w:left w:val="nil"/>
              <w:right w:val="nil"/>
            </w:tcBorders>
            <w:shd w:val="clear" w:color="auto" w:fill="auto"/>
            <w:tcMar>
              <w:top w:w="90" w:type="dxa"/>
              <w:left w:w="195" w:type="dxa"/>
              <w:bottom w:w="90" w:type="dxa"/>
              <w:right w:w="195" w:type="dxa"/>
            </w:tcMar>
            <w:vAlign w:val="top"/>
          </w:tcPr>
          <w:p w14:paraId="203A2E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06B1BB2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联系电话</w:t>
            </w:r>
          </w:p>
        </w:tc>
      </w:tr>
      <w:tr w14:paraId="581D59E5">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tblPrEx>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6BA84D6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40B32A7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reg_time</w:t>
            </w:r>
          </w:p>
        </w:tc>
        <w:tc>
          <w:tcPr>
            <w:tcW w:w="1353" w:type="dxa"/>
            <w:tcBorders>
              <w:top w:val="nil"/>
              <w:left w:val="nil"/>
              <w:bottom w:val="single" w:color="000000" w:sz="12" w:space="0"/>
            </w:tcBorders>
            <w:shd w:val="clear" w:color="auto" w:fill="auto"/>
            <w:tcMar>
              <w:top w:w="90" w:type="dxa"/>
              <w:left w:w="195" w:type="dxa"/>
              <w:bottom w:w="90" w:type="dxa"/>
              <w:right w:w="195" w:type="dxa"/>
            </w:tcMar>
            <w:vAlign w:val="top"/>
          </w:tcPr>
          <w:p w14:paraId="3748B30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982" w:type="dxa"/>
            <w:tcBorders>
              <w:top w:val="nil"/>
              <w:left w:val="nil"/>
              <w:bottom w:val="single" w:color="000000" w:sz="12" w:space="0"/>
            </w:tcBorders>
            <w:shd w:val="clear" w:color="auto" w:fill="auto"/>
            <w:tcMar>
              <w:top w:w="90" w:type="dxa"/>
              <w:left w:w="195" w:type="dxa"/>
              <w:bottom w:w="90" w:type="dxa"/>
              <w:right w:w="195" w:type="dxa"/>
            </w:tcMar>
            <w:vAlign w:val="top"/>
          </w:tcPr>
          <w:p w14:paraId="3C486A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09" w:type="dxa"/>
            <w:tcBorders>
              <w:top w:val="nil"/>
              <w:left w:val="nil"/>
              <w:bottom w:val="single" w:color="000000" w:sz="12" w:space="0"/>
            </w:tcBorders>
            <w:shd w:val="clear" w:color="auto" w:fill="auto"/>
            <w:tcMar>
              <w:top w:w="90" w:type="dxa"/>
              <w:left w:w="195" w:type="dxa"/>
              <w:bottom w:w="90" w:type="dxa"/>
              <w:right w:w="195" w:type="dxa"/>
            </w:tcMar>
            <w:vAlign w:val="top"/>
          </w:tcPr>
          <w:p w14:paraId="633B81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55"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BE9F71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3E59D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注册时间</w:t>
            </w:r>
          </w:p>
        </w:tc>
      </w:tr>
    </w:tbl>
    <w:p w14:paraId="51C5FAF7">
      <w:pPr>
        <w:autoSpaceDE w:val="0"/>
        <w:autoSpaceDN w:val="0"/>
        <w:ind w:right="-272" w:firstLine="448"/>
        <w:rPr>
          <w:rFonts w:hint="eastAsia" w:ascii="Times New Roman" w:hAnsi="Times New Roman" w:eastAsia="宋体" w:cs="Times New Roman"/>
          <w:color w:val="auto"/>
          <w:sz w:val="21"/>
          <w:szCs w:val="21"/>
          <w:lang w:val="en-US" w:eastAsia="zh-CN"/>
        </w:rPr>
      </w:pPr>
    </w:p>
    <w:p w14:paraId="4423D432">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表4.3主要存储陪玩人员相关信息。陪玩主键作唯一标识，陪玩昵称便于识别，擅长技能展示其专长，陪玩等级反映水平，加入时间记录入驻时刻，有助于对陪玩资源进行有效管理与匹配。</w:t>
      </w:r>
    </w:p>
    <w:p w14:paraId="283D9FD6">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表4.3陪玩表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40"/>
        <w:gridCol w:w="1022"/>
        <w:gridCol w:w="1296"/>
        <w:gridCol w:w="1241"/>
        <w:gridCol w:w="1372"/>
      </w:tblGrid>
      <w:tr w14:paraId="4D8C4F26">
        <w:trPr>
          <w:tblHeader/>
        </w:trPr>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2AE8006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0B59C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40"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8D8C2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2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4B31AA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96"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34365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41"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7A349D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63DB4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297D03C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single" w:color="000000" w:sz="4" w:space="0"/>
              <w:left w:val="nil"/>
            </w:tcBorders>
            <w:shd w:val="clear" w:color="auto" w:fill="auto"/>
            <w:tcMar>
              <w:top w:w="90" w:type="dxa"/>
              <w:left w:w="195" w:type="dxa"/>
              <w:bottom w:w="90" w:type="dxa"/>
              <w:right w:w="195" w:type="dxa"/>
            </w:tcMar>
            <w:vAlign w:val="top"/>
          </w:tcPr>
          <w:p w14:paraId="74258E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1C1EE9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play_id</w:t>
            </w:r>
          </w:p>
        </w:tc>
        <w:tc>
          <w:tcPr>
            <w:tcW w:w="1340" w:type="dxa"/>
            <w:tcBorders>
              <w:top w:val="single" w:color="000000" w:sz="4" w:space="0"/>
              <w:left w:val="nil"/>
            </w:tcBorders>
            <w:shd w:val="clear" w:color="auto" w:fill="auto"/>
            <w:tcMar>
              <w:top w:w="90" w:type="dxa"/>
              <w:left w:w="195" w:type="dxa"/>
              <w:bottom w:w="90" w:type="dxa"/>
              <w:right w:w="195" w:type="dxa"/>
            </w:tcMar>
            <w:vAlign w:val="top"/>
          </w:tcPr>
          <w:p w14:paraId="08DF15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22" w:type="dxa"/>
            <w:tcBorders>
              <w:top w:val="single" w:color="000000" w:sz="4" w:space="0"/>
              <w:left w:val="nil"/>
            </w:tcBorders>
            <w:shd w:val="clear" w:color="auto" w:fill="auto"/>
            <w:tcMar>
              <w:top w:w="90" w:type="dxa"/>
              <w:left w:w="195" w:type="dxa"/>
              <w:bottom w:w="90" w:type="dxa"/>
              <w:right w:w="195" w:type="dxa"/>
            </w:tcMar>
            <w:vAlign w:val="top"/>
          </w:tcPr>
          <w:p w14:paraId="19E4A0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6" w:type="dxa"/>
            <w:tcBorders>
              <w:top w:val="single" w:color="000000" w:sz="4" w:space="0"/>
              <w:left w:val="nil"/>
            </w:tcBorders>
            <w:shd w:val="clear" w:color="auto" w:fill="auto"/>
            <w:tcMar>
              <w:top w:w="90" w:type="dxa"/>
              <w:left w:w="195" w:type="dxa"/>
              <w:bottom w:w="90" w:type="dxa"/>
              <w:right w:w="195" w:type="dxa"/>
            </w:tcMar>
            <w:vAlign w:val="top"/>
          </w:tcPr>
          <w:p w14:paraId="740704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single" w:color="000000" w:sz="4" w:space="0"/>
              <w:left w:val="nil"/>
              <w:right w:val="nil"/>
            </w:tcBorders>
            <w:shd w:val="clear" w:color="auto" w:fill="auto"/>
            <w:tcMar>
              <w:top w:w="90" w:type="dxa"/>
              <w:left w:w="195" w:type="dxa"/>
              <w:bottom w:w="90" w:type="dxa"/>
              <w:right w:w="195" w:type="dxa"/>
            </w:tcMar>
            <w:vAlign w:val="top"/>
          </w:tcPr>
          <w:p w14:paraId="3C2CA6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13409C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陪玩主键</w:t>
            </w:r>
          </w:p>
        </w:tc>
      </w:tr>
      <w:tr w14:paraId="2FC13A83">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tcBorders>
            <w:shd w:val="clear" w:color="auto" w:fill="auto"/>
            <w:tcMar>
              <w:top w:w="90" w:type="dxa"/>
              <w:left w:w="195" w:type="dxa"/>
              <w:bottom w:w="90" w:type="dxa"/>
              <w:right w:w="195" w:type="dxa"/>
            </w:tcMar>
            <w:vAlign w:val="top"/>
          </w:tcPr>
          <w:p w14:paraId="01BAE4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78" w:type="dxa"/>
            <w:tcBorders>
              <w:top w:val="nil"/>
              <w:left w:val="nil"/>
            </w:tcBorders>
            <w:shd w:val="clear" w:color="auto" w:fill="auto"/>
            <w:tcMar>
              <w:top w:w="90" w:type="dxa"/>
              <w:left w:w="195" w:type="dxa"/>
              <w:bottom w:w="90" w:type="dxa"/>
              <w:right w:w="195" w:type="dxa"/>
            </w:tcMar>
            <w:vAlign w:val="top"/>
          </w:tcPr>
          <w:p w14:paraId="16DBB29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play_name</w:t>
            </w:r>
          </w:p>
        </w:tc>
        <w:tc>
          <w:tcPr>
            <w:tcW w:w="1340" w:type="dxa"/>
            <w:tcBorders>
              <w:top w:val="nil"/>
              <w:left w:val="nil"/>
            </w:tcBorders>
            <w:shd w:val="clear" w:color="auto" w:fill="auto"/>
            <w:tcMar>
              <w:top w:w="90" w:type="dxa"/>
              <w:left w:w="195" w:type="dxa"/>
              <w:bottom w:w="90" w:type="dxa"/>
              <w:right w:w="195" w:type="dxa"/>
            </w:tcMar>
            <w:vAlign w:val="top"/>
          </w:tcPr>
          <w:p w14:paraId="1A8AB1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22" w:type="dxa"/>
            <w:tcBorders>
              <w:top w:val="nil"/>
              <w:left w:val="nil"/>
            </w:tcBorders>
            <w:shd w:val="clear" w:color="auto" w:fill="auto"/>
            <w:tcMar>
              <w:top w:w="90" w:type="dxa"/>
              <w:left w:w="195" w:type="dxa"/>
              <w:bottom w:w="90" w:type="dxa"/>
              <w:right w:w="195" w:type="dxa"/>
            </w:tcMar>
            <w:vAlign w:val="top"/>
          </w:tcPr>
          <w:p w14:paraId="297A45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96" w:type="dxa"/>
            <w:tcBorders>
              <w:top w:val="nil"/>
              <w:left w:val="nil"/>
            </w:tcBorders>
            <w:shd w:val="clear" w:color="auto" w:fill="auto"/>
            <w:tcMar>
              <w:top w:w="90" w:type="dxa"/>
              <w:left w:w="195" w:type="dxa"/>
              <w:bottom w:w="90" w:type="dxa"/>
              <w:right w:w="195" w:type="dxa"/>
            </w:tcMar>
            <w:vAlign w:val="top"/>
          </w:tcPr>
          <w:p w14:paraId="08F1D6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nil"/>
              <w:left w:val="nil"/>
              <w:right w:val="nil"/>
            </w:tcBorders>
            <w:shd w:val="clear" w:color="auto" w:fill="auto"/>
            <w:tcMar>
              <w:top w:w="90" w:type="dxa"/>
              <w:left w:w="195" w:type="dxa"/>
              <w:bottom w:w="90" w:type="dxa"/>
              <w:right w:w="195" w:type="dxa"/>
            </w:tcMar>
            <w:vAlign w:val="top"/>
          </w:tcPr>
          <w:p w14:paraId="6C822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right w:val="nil"/>
            </w:tcBorders>
            <w:shd w:val="clear" w:color="auto" w:fill="auto"/>
            <w:tcMar>
              <w:top w:w="90" w:type="dxa"/>
              <w:left w:w="195" w:type="dxa"/>
              <w:bottom w:w="90" w:type="dxa"/>
              <w:right w:w="195" w:type="dxa"/>
            </w:tcMar>
            <w:vAlign w:val="top"/>
          </w:tcPr>
          <w:p w14:paraId="4AD96F9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陪玩昵称</w:t>
            </w:r>
          </w:p>
        </w:tc>
      </w:tr>
      <w:tr w14:paraId="1092B957">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tcBorders>
            <w:shd w:val="clear" w:color="auto" w:fill="auto"/>
            <w:tcMar>
              <w:top w:w="90" w:type="dxa"/>
              <w:left w:w="195" w:type="dxa"/>
              <w:bottom w:w="90" w:type="dxa"/>
              <w:right w:w="195" w:type="dxa"/>
            </w:tcMar>
            <w:vAlign w:val="top"/>
          </w:tcPr>
          <w:p w14:paraId="60197F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78" w:type="dxa"/>
            <w:tcBorders>
              <w:top w:val="nil"/>
              <w:left w:val="nil"/>
            </w:tcBorders>
            <w:shd w:val="clear" w:color="auto" w:fill="auto"/>
            <w:tcMar>
              <w:top w:w="90" w:type="dxa"/>
              <w:left w:w="195" w:type="dxa"/>
              <w:bottom w:w="90" w:type="dxa"/>
              <w:right w:w="195" w:type="dxa"/>
            </w:tcMar>
            <w:vAlign w:val="top"/>
          </w:tcPr>
          <w:p w14:paraId="7836D7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play_skill</w:t>
            </w:r>
          </w:p>
        </w:tc>
        <w:tc>
          <w:tcPr>
            <w:tcW w:w="1340" w:type="dxa"/>
            <w:tcBorders>
              <w:top w:val="nil"/>
              <w:left w:val="nil"/>
            </w:tcBorders>
            <w:shd w:val="clear" w:color="auto" w:fill="auto"/>
            <w:tcMar>
              <w:top w:w="90" w:type="dxa"/>
              <w:left w:w="195" w:type="dxa"/>
              <w:bottom w:w="90" w:type="dxa"/>
              <w:right w:w="195" w:type="dxa"/>
            </w:tcMar>
            <w:vAlign w:val="top"/>
          </w:tcPr>
          <w:p w14:paraId="21636C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22" w:type="dxa"/>
            <w:tcBorders>
              <w:top w:val="nil"/>
              <w:left w:val="nil"/>
            </w:tcBorders>
            <w:shd w:val="clear" w:color="auto" w:fill="auto"/>
            <w:tcMar>
              <w:top w:w="90" w:type="dxa"/>
              <w:left w:w="195" w:type="dxa"/>
              <w:bottom w:w="90" w:type="dxa"/>
              <w:right w:w="195" w:type="dxa"/>
            </w:tcMar>
            <w:vAlign w:val="top"/>
          </w:tcPr>
          <w:p w14:paraId="1E7BDD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200</w:t>
            </w:r>
          </w:p>
        </w:tc>
        <w:tc>
          <w:tcPr>
            <w:tcW w:w="1296" w:type="dxa"/>
            <w:tcBorders>
              <w:top w:val="nil"/>
              <w:left w:val="nil"/>
            </w:tcBorders>
            <w:shd w:val="clear" w:color="auto" w:fill="auto"/>
            <w:tcMar>
              <w:top w:w="90" w:type="dxa"/>
              <w:left w:w="195" w:type="dxa"/>
              <w:bottom w:w="90" w:type="dxa"/>
              <w:right w:w="195" w:type="dxa"/>
            </w:tcMar>
            <w:vAlign w:val="top"/>
          </w:tcPr>
          <w:p w14:paraId="33A0012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41" w:type="dxa"/>
            <w:tcBorders>
              <w:top w:val="nil"/>
              <w:left w:val="nil"/>
              <w:right w:val="nil"/>
            </w:tcBorders>
            <w:shd w:val="clear" w:color="auto" w:fill="auto"/>
            <w:tcMar>
              <w:top w:w="90" w:type="dxa"/>
              <w:left w:w="195" w:type="dxa"/>
              <w:bottom w:w="90" w:type="dxa"/>
              <w:right w:w="195" w:type="dxa"/>
            </w:tcMar>
            <w:vAlign w:val="top"/>
          </w:tcPr>
          <w:p w14:paraId="5B12BF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200</w:t>
            </w:r>
          </w:p>
        </w:tc>
        <w:tc>
          <w:tcPr>
            <w:tcW w:w="1372" w:type="dxa"/>
            <w:tcBorders>
              <w:top w:val="nil"/>
              <w:left w:val="nil"/>
              <w:right w:val="nil"/>
            </w:tcBorders>
            <w:shd w:val="clear" w:color="auto" w:fill="auto"/>
            <w:tcMar>
              <w:top w:w="90" w:type="dxa"/>
              <w:left w:w="195" w:type="dxa"/>
              <w:bottom w:w="90" w:type="dxa"/>
              <w:right w:w="195" w:type="dxa"/>
            </w:tcMar>
            <w:vAlign w:val="top"/>
          </w:tcPr>
          <w:p w14:paraId="306684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擅长技能</w:t>
            </w:r>
          </w:p>
        </w:tc>
      </w:tr>
      <w:tr w14:paraId="3755F91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tcBorders>
            <w:shd w:val="clear" w:color="auto" w:fill="auto"/>
            <w:tcMar>
              <w:top w:w="90" w:type="dxa"/>
              <w:left w:w="195" w:type="dxa"/>
              <w:bottom w:w="90" w:type="dxa"/>
              <w:right w:w="195" w:type="dxa"/>
            </w:tcMar>
            <w:vAlign w:val="top"/>
          </w:tcPr>
          <w:p w14:paraId="603A06A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78" w:type="dxa"/>
            <w:tcBorders>
              <w:top w:val="nil"/>
              <w:left w:val="nil"/>
            </w:tcBorders>
            <w:shd w:val="clear" w:color="auto" w:fill="auto"/>
            <w:tcMar>
              <w:top w:w="90" w:type="dxa"/>
              <w:left w:w="195" w:type="dxa"/>
              <w:bottom w:w="90" w:type="dxa"/>
              <w:right w:w="195" w:type="dxa"/>
            </w:tcMar>
            <w:vAlign w:val="top"/>
          </w:tcPr>
          <w:p w14:paraId="3FF082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play_level</w:t>
            </w:r>
          </w:p>
        </w:tc>
        <w:tc>
          <w:tcPr>
            <w:tcW w:w="1340" w:type="dxa"/>
            <w:tcBorders>
              <w:top w:val="nil"/>
              <w:left w:val="nil"/>
            </w:tcBorders>
            <w:shd w:val="clear" w:color="auto" w:fill="auto"/>
            <w:tcMar>
              <w:top w:w="90" w:type="dxa"/>
              <w:left w:w="195" w:type="dxa"/>
              <w:bottom w:w="90" w:type="dxa"/>
              <w:right w:w="195" w:type="dxa"/>
            </w:tcMar>
            <w:vAlign w:val="top"/>
          </w:tcPr>
          <w:p w14:paraId="63808B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22" w:type="dxa"/>
            <w:tcBorders>
              <w:top w:val="nil"/>
              <w:left w:val="nil"/>
            </w:tcBorders>
            <w:shd w:val="clear" w:color="auto" w:fill="auto"/>
            <w:tcMar>
              <w:top w:w="90" w:type="dxa"/>
              <w:left w:w="195" w:type="dxa"/>
              <w:bottom w:w="90" w:type="dxa"/>
              <w:right w:w="195" w:type="dxa"/>
            </w:tcMar>
            <w:vAlign w:val="top"/>
          </w:tcPr>
          <w:p w14:paraId="151DBAC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6" w:type="dxa"/>
            <w:tcBorders>
              <w:top w:val="nil"/>
              <w:left w:val="nil"/>
            </w:tcBorders>
            <w:shd w:val="clear" w:color="auto" w:fill="auto"/>
            <w:tcMar>
              <w:top w:w="90" w:type="dxa"/>
              <w:left w:w="195" w:type="dxa"/>
              <w:bottom w:w="90" w:type="dxa"/>
              <w:right w:w="195" w:type="dxa"/>
            </w:tcMar>
            <w:vAlign w:val="top"/>
          </w:tcPr>
          <w:p w14:paraId="2B66326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41" w:type="dxa"/>
            <w:tcBorders>
              <w:top w:val="nil"/>
              <w:left w:val="nil"/>
              <w:right w:val="nil"/>
            </w:tcBorders>
            <w:shd w:val="clear" w:color="auto" w:fill="auto"/>
            <w:tcMar>
              <w:top w:w="90" w:type="dxa"/>
              <w:left w:w="195" w:type="dxa"/>
              <w:bottom w:w="90" w:type="dxa"/>
              <w:right w:w="195" w:type="dxa"/>
            </w:tcMar>
            <w:vAlign w:val="top"/>
          </w:tcPr>
          <w:p w14:paraId="2DAB4D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nil"/>
              <w:left w:val="nil"/>
              <w:right w:val="nil"/>
            </w:tcBorders>
            <w:shd w:val="clear" w:color="auto" w:fill="auto"/>
            <w:tcMar>
              <w:top w:w="90" w:type="dxa"/>
              <w:left w:w="195" w:type="dxa"/>
              <w:bottom w:w="90" w:type="dxa"/>
              <w:right w:w="195" w:type="dxa"/>
            </w:tcMar>
            <w:vAlign w:val="top"/>
          </w:tcPr>
          <w:p w14:paraId="1FCCA3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陪玩等级</w:t>
            </w:r>
          </w:p>
        </w:tc>
      </w:tr>
      <w:tr w14:paraId="6602F3E1">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2FFB95B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418853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join_time</w:t>
            </w:r>
          </w:p>
        </w:tc>
        <w:tc>
          <w:tcPr>
            <w:tcW w:w="1340" w:type="dxa"/>
            <w:tcBorders>
              <w:top w:val="nil"/>
              <w:left w:val="nil"/>
              <w:bottom w:val="single" w:color="000000" w:sz="12" w:space="0"/>
            </w:tcBorders>
            <w:shd w:val="clear" w:color="auto" w:fill="auto"/>
            <w:tcMar>
              <w:top w:w="90" w:type="dxa"/>
              <w:left w:w="195" w:type="dxa"/>
              <w:bottom w:w="90" w:type="dxa"/>
              <w:right w:w="195" w:type="dxa"/>
            </w:tcMar>
            <w:vAlign w:val="top"/>
          </w:tcPr>
          <w:p w14:paraId="191843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22" w:type="dxa"/>
            <w:tcBorders>
              <w:top w:val="nil"/>
              <w:left w:val="nil"/>
              <w:bottom w:val="single" w:color="000000" w:sz="12" w:space="0"/>
            </w:tcBorders>
            <w:shd w:val="clear" w:color="auto" w:fill="auto"/>
            <w:tcMar>
              <w:top w:w="90" w:type="dxa"/>
              <w:left w:w="195" w:type="dxa"/>
              <w:bottom w:w="90" w:type="dxa"/>
              <w:right w:w="195" w:type="dxa"/>
            </w:tcMar>
            <w:vAlign w:val="top"/>
          </w:tcPr>
          <w:p w14:paraId="3B6F15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96" w:type="dxa"/>
            <w:tcBorders>
              <w:top w:val="nil"/>
              <w:left w:val="nil"/>
              <w:bottom w:val="single" w:color="000000" w:sz="12" w:space="0"/>
            </w:tcBorders>
            <w:shd w:val="clear" w:color="auto" w:fill="auto"/>
            <w:tcMar>
              <w:top w:w="90" w:type="dxa"/>
              <w:left w:w="195" w:type="dxa"/>
              <w:bottom w:w="90" w:type="dxa"/>
              <w:right w:w="195" w:type="dxa"/>
            </w:tcMar>
            <w:vAlign w:val="top"/>
          </w:tcPr>
          <w:p w14:paraId="313F9C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1D0A5C3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A0F31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加入时间</w:t>
            </w:r>
          </w:p>
        </w:tc>
      </w:tr>
    </w:tbl>
    <w:p w14:paraId="3BE0B051">
      <w:pPr>
        <w:autoSpaceDE w:val="0"/>
        <w:autoSpaceDN w:val="0"/>
        <w:ind w:right="-272" w:firstLine="448"/>
        <w:rPr>
          <w:rFonts w:hint="eastAsia" w:ascii="Times New Roman" w:hAnsi="Times New Roman" w:eastAsia="宋体" w:cs="Times New Roman"/>
          <w:color w:val="auto"/>
          <w:sz w:val="21"/>
          <w:szCs w:val="21"/>
          <w:lang w:val="en-US" w:eastAsia="zh-CN"/>
        </w:rPr>
      </w:pPr>
    </w:p>
    <w:p w14:paraId="4158411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表4.4用于保存游戏相关数据。游戏主键确保唯一性，游戏名称直观体现，游戏类型方便分类，游戏介绍详细说明特点，添加日期记录录入时间，为游戏陪玩业务中游戏选择与管理提供数据依据。</w:t>
      </w:r>
    </w:p>
    <w:p w14:paraId="083C4C92">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表4.4游戏表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1"/>
        <w:gridCol w:w="1459"/>
        <w:gridCol w:w="1364"/>
        <w:gridCol w:w="1036"/>
        <w:gridCol w:w="1254"/>
        <w:gridCol w:w="1323"/>
        <w:gridCol w:w="1386"/>
      </w:tblGrid>
      <w:tr w14:paraId="1664B7C9">
        <w:trPr>
          <w:tblHeader/>
        </w:trPr>
        <w:tc>
          <w:tcPr>
            <w:tcW w:w="871"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69914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45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E21153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6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B39A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36"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118B0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5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DAACD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323"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237FBE5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86"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D80C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2A8C26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single" w:color="000000" w:sz="4" w:space="0"/>
              <w:left w:val="nil"/>
            </w:tcBorders>
            <w:shd w:val="clear" w:color="auto" w:fill="auto"/>
            <w:tcMar>
              <w:top w:w="90" w:type="dxa"/>
              <w:left w:w="195" w:type="dxa"/>
              <w:bottom w:w="90" w:type="dxa"/>
              <w:right w:w="195" w:type="dxa"/>
            </w:tcMar>
            <w:vAlign w:val="top"/>
          </w:tcPr>
          <w:p w14:paraId="7B0A58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459" w:type="dxa"/>
            <w:tcBorders>
              <w:top w:val="single" w:color="000000" w:sz="4" w:space="0"/>
              <w:left w:val="nil"/>
            </w:tcBorders>
            <w:shd w:val="clear" w:color="auto" w:fill="auto"/>
            <w:tcMar>
              <w:top w:w="90" w:type="dxa"/>
              <w:left w:w="195" w:type="dxa"/>
              <w:bottom w:w="90" w:type="dxa"/>
              <w:right w:w="195" w:type="dxa"/>
            </w:tcMar>
            <w:vAlign w:val="top"/>
          </w:tcPr>
          <w:p w14:paraId="013CBDB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game_id</w:t>
            </w:r>
          </w:p>
        </w:tc>
        <w:tc>
          <w:tcPr>
            <w:tcW w:w="1364" w:type="dxa"/>
            <w:tcBorders>
              <w:top w:val="single" w:color="000000" w:sz="4" w:space="0"/>
              <w:left w:val="nil"/>
            </w:tcBorders>
            <w:shd w:val="clear" w:color="auto" w:fill="auto"/>
            <w:tcMar>
              <w:top w:w="90" w:type="dxa"/>
              <w:left w:w="195" w:type="dxa"/>
              <w:bottom w:w="90" w:type="dxa"/>
              <w:right w:w="195" w:type="dxa"/>
            </w:tcMar>
            <w:vAlign w:val="top"/>
          </w:tcPr>
          <w:p w14:paraId="7C51FC2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36" w:type="dxa"/>
            <w:tcBorders>
              <w:top w:val="single" w:color="000000" w:sz="4" w:space="0"/>
              <w:left w:val="nil"/>
            </w:tcBorders>
            <w:shd w:val="clear" w:color="auto" w:fill="auto"/>
            <w:tcMar>
              <w:top w:w="90" w:type="dxa"/>
              <w:left w:w="195" w:type="dxa"/>
              <w:bottom w:w="90" w:type="dxa"/>
              <w:right w:w="195" w:type="dxa"/>
            </w:tcMar>
            <w:vAlign w:val="top"/>
          </w:tcPr>
          <w:p w14:paraId="7FD4581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54" w:type="dxa"/>
            <w:tcBorders>
              <w:top w:val="single" w:color="000000" w:sz="4" w:space="0"/>
              <w:left w:val="nil"/>
            </w:tcBorders>
            <w:shd w:val="clear" w:color="auto" w:fill="auto"/>
            <w:tcMar>
              <w:top w:w="90" w:type="dxa"/>
              <w:left w:w="195" w:type="dxa"/>
              <w:bottom w:w="90" w:type="dxa"/>
              <w:right w:w="195" w:type="dxa"/>
            </w:tcMar>
            <w:vAlign w:val="top"/>
          </w:tcPr>
          <w:p w14:paraId="004F21B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single" w:color="000000" w:sz="4" w:space="0"/>
              <w:left w:val="nil"/>
              <w:right w:val="nil"/>
            </w:tcBorders>
            <w:shd w:val="clear" w:color="auto" w:fill="auto"/>
            <w:tcMar>
              <w:top w:w="90" w:type="dxa"/>
              <w:left w:w="195" w:type="dxa"/>
              <w:bottom w:w="90" w:type="dxa"/>
              <w:right w:w="195" w:type="dxa"/>
            </w:tcMar>
            <w:vAlign w:val="top"/>
          </w:tcPr>
          <w:p w14:paraId="29E125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86" w:type="dxa"/>
            <w:tcBorders>
              <w:top w:val="single" w:color="000000" w:sz="4" w:space="0"/>
              <w:left w:val="nil"/>
              <w:right w:val="nil"/>
            </w:tcBorders>
            <w:shd w:val="clear" w:color="auto" w:fill="auto"/>
            <w:tcMar>
              <w:top w:w="90" w:type="dxa"/>
              <w:left w:w="195" w:type="dxa"/>
              <w:bottom w:w="90" w:type="dxa"/>
              <w:right w:w="195" w:type="dxa"/>
            </w:tcMar>
            <w:vAlign w:val="top"/>
          </w:tcPr>
          <w:p w14:paraId="1ACCA8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游戏主键</w:t>
            </w:r>
          </w:p>
        </w:tc>
      </w:tr>
      <w:tr w14:paraId="199360EC">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nil"/>
              <w:left w:val="nil"/>
            </w:tcBorders>
            <w:shd w:val="clear" w:color="auto" w:fill="auto"/>
            <w:tcMar>
              <w:top w:w="90" w:type="dxa"/>
              <w:left w:w="195" w:type="dxa"/>
              <w:bottom w:w="90" w:type="dxa"/>
              <w:right w:w="195" w:type="dxa"/>
            </w:tcMar>
            <w:vAlign w:val="top"/>
          </w:tcPr>
          <w:p w14:paraId="07A702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459" w:type="dxa"/>
            <w:tcBorders>
              <w:top w:val="nil"/>
              <w:left w:val="nil"/>
            </w:tcBorders>
            <w:shd w:val="clear" w:color="auto" w:fill="auto"/>
            <w:tcMar>
              <w:top w:w="90" w:type="dxa"/>
              <w:left w:w="195" w:type="dxa"/>
              <w:bottom w:w="90" w:type="dxa"/>
              <w:right w:w="195" w:type="dxa"/>
            </w:tcMar>
            <w:vAlign w:val="top"/>
          </w:tcPr>
          <w:p w14:paraId="1D9022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game_name</w:t>
            </w:r>
          </w:p>
        </w:tc>
        <w:tc>
          <w:tcPr>
            <w:tcW w:w="1364" w:type="dxa"/>
            <w:tcBorders>
              <w:top w:val="nil"/>
              <w:left w:val="nil"/>
            </w:tcBorders>
            <w:shd w:val="clear" w:color="auto" w:fill="auto"/>
            <w:tcMar>
              <w:top w:w="90" w:type="dxa"/>
              <w:left w:w="195" w:type="dxa"/>
              <w:bottom w:w="90" w:type="dxa"/>
              <w:right w:w="195" w:type="dxa"/>
            </w:tcMar>
            <w:vAlign w:val="top"/>
          </w:tcPr>
          <w:p w14:paraId="4A21D9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36" w:type="dxa"/>
            <w:tcBorders>
              <w:top w:val="nil"/>
              <w:left w:val="nil"/>
            </w:tcBorders>
            <w:shd w:val="clear" w:color="auto" w:fill="auto"/>
            <w:tcMar>
              <w:top w:w="90" w:type="dxa"/>
              <w:left w:w="195" w:type="dxa"/>
              <w:bottom w:w="90" w:type="dxa"/>
              <w:right w:w="195" w:type="dxa"/>
            </w:tcMar>
            <w:vAlign w:val="top"/>
          </w:tcPr>
          <w:p w14:paraId="2F80EDA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54" w:type="dxa"/>
            <w:tcBorders>
              <w:top w:val="nil"/>
              <w:left w:val="nil"/>
            </w:tcBorders>
            <w:shd w:val="clear" w:color="auto" w:fill="auto"/>
            <w:tcMar>
              <w:top w:w="90" w:type="dxa"/>
              <w:left w:w="195" w:type="dxa"/>
              <w:bottom w:w="90" w:type="dxa"/>
              <w:right w:w="195" w:type="dxa"/>
            </w:tcMar>
            <w:vAlign w:val="top"/>
          </w:tcPr>
          <w:p w14:paraId="5B8FB0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nil"/>
              <w:left w:val="nil"/>
              <w:right w:val="nil"/>
            </w:tcBorders>
            <w:shd w:val="clear" w:color="auto" w:fill="auto"/>
            <w:tcMar>
              <w:top w:w="90" w:type="dxa"/>
              <w:left w:w="195" w:type="dxa"/>
              <w:bottom w:w="90" w:type="dxa"/>
              <w:right w:w="195" w:type="dxa"/>
            </w:tcMar>
            <w:vAlign w:val="top"/>
          </w:tcPr>
          <w:p w14:paraId="6E0C2B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86" w:type="dxa"/>
            <w:tcBorders>
              <w:top w:val="nil"/>
              <w:left w:val="nil"/>
              <w:right w:val="nil"/>
            </w:tcBorders>
            <w:shd w:val="clear" w:color="auto" w:fill="auto"/>
            <w:tcMar>
              <w:top w:w="90" w:type="dxa"/>
              <w:left w:w="195" w:type="dxa"/>
              <w:bottom w:w="90" w:type="dxa"/>
              <w:right w:w="195" w:type="dxa"/>
            </w:tcMar>
            <w:vAlign w:val="top"/>
          </w:tcPr>
          <w:p w14:paraId="68C330C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游戏名称</w:t>
            </w:r>
          </w:p>
        </w:tc>
      </w:tr>
      <w:tr w14:paraId="05769B4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nil"/>
              <w:left w:val="nil"/>
            </w:tcBorders>
            <w:shd w:val="clear" w:color="auto" w:fill="auto"/>
            <w:tcMar>
              <w:top w:w="90" w:type="dxa"/>
              <w:left w:w="195" w:type="dxa"/>
              <w:bottom w:w="90" w:type="dxa"/>
              <w:right w:w="195" w:type="dxa"/>
            </w:tcMar>
            <w:vAlign w:val="top"/>
          </w:tcPr>
          <w:p w14:paraId="7C81EB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459" w:type="dxa"/>
            <w:tcBorders>
              <w:top w:val="nil"/>
              <w:left w:val="nil"/>
            </w:tcBorders>
            <w:shd w:val="clear" w:color="auto" w:fill="auto"/>
            <w:tcMar>
              <w:top w:w="90" w:type="dxa"/>
              <w:left w:w="195" w:type="dxa"/>
              <w:bottom w:w="90" w:type="dxa"/>
              <w:right w:w="195" w:type="dxa"/>
            </w:tcMar>
            <w:vAlign w:val="top"/>
          </w:tcPr>
          <w:p w14:paraId="0AA0C6F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game_type</w:t>
            </w:r>
          </w:p>
        </w:tc>
        <w:tc>
          <w:tcPr>
            <w:tcW w:w="1364" w:type="dxa"/>
            <w:tcBorders>
              <w:top w:val="nil"/>
              <w:left w:val="nil"/>
            </w:tcBorders>
            <w:shd w:val="clear" w:color="auto" w:fill="auto"/>
            <w:tcMar>
              <w:top w:w="90" w:type="dxa"/>
              <w:left w:w="195" w:type="dxa"/>
              <w:bottom w:w="90" w:type="dxa"/>
              <w:right w:w="195" w:type="dxa"/>
            </w:tcMar>
            <w:vAlign w:val="top"/>
          </w:tcPr>
          <w:p w14:paraId="0915CC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36" w:type="dxa"/>
            <w:tcBorders>
              <w:top w:val="nil"/>
              <w:left w:val="nil"/>
            </w:tcBorders>
            <w:shd w:val="clear" w:color="auto" w:fill="auto"/>
            <w:tcMar>
              <w:top w:w="90" w:type="dxa"/>
              <w:left w:w="195" w:type="dxa"/>
              <w:bottom w:w="90" w:type="dxa"/>
              <w:right w:w="195" w:type="dxa"/>
            </w:tcMar>
            <w:vAlign w:val="top"/>
          </w:tcPr>
          <w:p w14:paraId="6F37E7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254" w:type="dxa"/>
            <w:tcBorders>
              <w:top w:val="nil"/>
              <w:left w:val="nil"/>
            </w:tcBorders>
            <w:shd w:val="clear" w:color="auto" w:fill="auto"/>
            <w:tcMar>
              <w:top w:w="90" w:type="dxa"/>
              <w:left w:w="195" w:type="dxa"/>
              <w:bottom w:w="90" w:type="dxa"/>
              <w:right w:w="195" w:type="dxa"/>
            </w:tcMar>
            <w:vAlign w:val="top"/>
          </w:tcPr>
          <w:p w14:paraId="72B0A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323" w:type="dxa"/>
            <w:tcBorders>
              <w:top w:val="nil"/>
              <w:left w:val="nil"/>
              <w:right w:val="nil"/>
            </w:tcBorders>
            <w:shd w:val="clear" w:color="auto" w:fill="auto"/>
            <w:tcMar>
              <w:top w:w="90" w:type="dxa"/>
              <w:left w:w="195" w:type="dxa"/>
              <w:bottom w:w="90" w:type="dxa"/>
              <w:right w:w="195" w:type="dxa"/>
            </w:tcMar>
            <w:vAlign w:val="top"/>
          </w:tcPr>
          <w:p w14:paraId="2888196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86" w:type="dxa"/>
            <w:tcBorders>
              <w:top w:val="nil"/>
              <w:left w:val="nil"/>
              <w:right w:val="nil"/>
            </w:tcBorders>
            <w:shd w:val="clear" w:color="auto" w:fill="auto"/>
            <w:tcMar>
              <w:top w:w="90" w:type="dxa"/>
              <w:left w:w="195" w:type="dxa"/>
              <w:bottom w:w="90" w:type="dxa"/>
              <w:right w:w="195" w:type="dxa"/>
            </w:tcMar>
            <w:vAlign w:val="top"/>
          </w:tcPr>
          <w:p w14:paraId="6EFB41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游戏类型</w:t>
            </w:r>
          </w:p>
        </w:tc>
      </w:tr>
      <w:tr w14:paraId="1711233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nil"/>
              <w:left w:val="nil"/>
            </w:tcBorders>
            <w:shd w:val="clear" w:color="auto" w:fill="auto"/>
            <w:tcMar>
              <w:top w:w="90" w:type="dxa"/>
              <w:left w:w="195" w:type="dxa"/>
              <w:bottom w:w="90" w:type="dxa"/>
              <w:right w:w="195" w:type="dxa"/>
            </w:tcMar>
            <w:vAlign w:val="top"/>
          </w:tcPr>
          <w:p w14:paraId="464B9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459" w:type="dxa"/>
            <w:tcBorders>
              <w:top w:val="nil"/>
              <w:left w:val="nil"/>
            </w:tcBorders>
            <w:shd w:val="clear" w:color="auto" w:fill="auto"/>
            <w:tcMar>
              <w:top w:w="90" w:type="dxa"/>
              <w:left w:w="195" w:type="dxa"/>
              <w:bottom w:w="90" w:type="dxa"/>
              <w:right w:w="195" w:type="dxa"/>
            </w:tcMar>
            <w:vAlign w:val="top"/>
          </w:tcPr>
          <w:p w14:paraId="082AE47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game_intro</w:t>
            </w:r>
          </w:p>
        </w:tc>
        <w:tc>
          <w:tcPr>
            <w:tcW w:w="1364" w:type="dxa"/>
            <w:tcBorders>
              <w:top w:val="nil"/>
              <w:left w:val="nil"/>
            </w:tcBorders>
            <w:shd w:val="clear" w:color="auto" w:fill="auto"/>
            <w:tcMar>
              <w:top w:w="90" w:type="dxa"/>
              <w:left w:w="195" w:type="dxa"/>
              <w:bottom w:w="90" w:type="dxa"/>
              <w:right w:w="195" w:type="dxa"/>
            </w:tcMar>
            <w:vAlign w:val="top"/>
          </w:tcPr>
          <w:p w14:paraId="12F0535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text</w:t>
            </w:r>
          </w:p>
        </w:tc>
        <w:tc>
          <w:tcPr>
            <w:tcW w:w="1036" w:type="dxa"/>
            <w:tcBorders>
              <w:top w:val="nil"/>
              <w:left w:val="nil"/>
            </w:tcBorders>
            <w:shd w:val="clear" w:color="auto" w:fill="auto"/>
            <w:tcMar>
              <w:top w:w="90" w:type="dxa"/>
              <w:left w:w="195" w:type="dxa"/>
              <w:bottom w:w="90" w:type="dxa"/>
              <w:right w:w="195" w:type="dxa"/>
            </w:tcMar>
            <w:vAlign w:val="top"/>
          </w:tcPr>
          <w:p w14:paraId="3E1BA2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w:t>
            </w:r>
          </w:p>
        </w:tc>
        <w:tc>
          <w:tcPr>
            <w:tcW w:w="1254" w:type="dxa"/>
            <w:tcBorders>
              <w:top w:val="nil"/>
              <w:left w:val="nil"/>
            </w:tcBorders>
            <w:shd w:val="clear" w:color="auto" w:fill="auto"/>
            <w:tcMar>
              <w:top w:w="90" w:type="dxa"/>
              <w:left w:w="195" w:type="dxa"/>
              <w:bottom w:w="90" w:type="dxa"/>
              <w:right w:w="195" w:type="dxa"/>
            </w:tcMar>
            <w:vAlign w:val="top"/>
          </w:tcPr>
          <w:p w14:paraId="5A463D0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323" w:type="dxa"/>
            <w:tcBorders>
              <w:top w:val="nil"/>
              <w:left w:val="nil"/>
              <w:right w:val="nil"/>
            </w:tcBorders>
            <w:shd w:val="clear" w:color="auto" w:fill="auto"/>
            <w:tcMar>
              <w:top w:w="90" w:type="dxa"/>
              <w:left w:w="195" w:type="dxa"/>
              <w:bottom w:w="90" w:type="dxa"/>
              <w:right w:w="195" w:type="dxa"/>
            </w:tcMar>
            <w:vAlign w:val="top"/>
          </w:tcPr>
          <w:p w14:paraId="68B6F6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w:t>
            </w:r>
          </w:p>
        </w:tc>
        <w:tc>
          <w:tcPr>
            <w:tcW w:w="1386" w:type="dxa"/>
            <w:tcBorders>
              <w:top w:val="nil"/>
              <w:left w:val="nil"/>
              <w:right w:val="nil"/>
            </w:tcBorders>
            <w:shd w:val="clear" w:color="auto" w:fill="auto"/>
            <w:tcMar>
              <w:top w:w="90" w:type="dxa"/>
              <w:left w:w="195" w:type="dxa"/>
              <w:bottom w:w="90" w:type="dxa"/>
              <w:right w:w="195" w:type="dxa"/>
            </w:tcMar>
            <w:vAlign w:val="top"/>
          </w:tcPr>
          <w:p w14:paraId="18E2B0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游戏介绍</w:t>
            </w:r>
          </w:p>
        </w:tc>
      </w:tr>
      <w:tr w14:paraId="5E1829D8">
        <w:tc>
          <w:tcPr>
            <w:tcW w:w="871" w:type="dxa"/>
            <w:tcBorders>
              <w:top w:val="nil"/>
              <w:left w:val="nil"/>
              <w:bottom w:val="single" w:color="000000" w:sz="12" w:space="0"/>
            </w:tcBorders>
            <w:shd w:val="clear" w:color="auto" w:fill="auto"/>
            <w:tcMar>
              <w:top w:w="90" w:type="dxa"/>
              <w:left w:w="195" w:type="dxa"/>
              <w:bottom w:w="90" w:type="dxa"/>
              <w:right w:w="195" w:type="dxa"/>
            </w:tcMar>
            <w:vAlign w:val="top"/>
          </w:tcPr>
          <w:p w14:paraId="57335A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459" w:type="dxa"/>
            <w:tcBorders>
              <w:top w:val="nil"/>
              <w:left w:val="nil"/>
              <w:bottom w:val="single" w:color="000000" w:sz="12" w:space="0"/>
            </w:tcBorders>
            <w:shd w:val="clear" w:color="auto" w:fill="auto"/>
            <w:tcMar>
              <w:top w:w="90" w:type="dxa"/>
              <w:left w:w="195" w:type="dxa"/>
              <w:bottom w:w="90" w:type="dxa"/>
              <w:right w:w="195" w:type="dxa"/>
            </w:tcMar>
            <w:vAlign w:val="top"/>
          </w:tcPr>
          <w:p w14:paraId="5E2C17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add_date</w:t>
            </w:r>
          </w:p>
        </w:tc>
        <w:tc>
          <w:tcPr>
            <w:tcW w:w="1364" w:type="dxa"/>
            <w:tcBorders>
              <w:top w:val="nil"/>
              <w:left w:val="nil"/>
              <w:bottom w:val="single" w:color="000000" w:sz="12" w:space="0"/>
            </w:tcBorders>
            <w:shd w:val="clear" w:color="auto" w:fill="auto"/>
            <w:tcMar>
              <w:top w:w="90" w:type="dxa"/>
              <w:left w:w="195" w:type="dxa"/>
              <w:bottom w:w="90" w:type="dxa"/>
              <w:right w:w="195" w:type="dxa"/>
            </w:tcMar>
            <w:vAlign w:val="top"/>
          </w:tcPr>
          <w:p w14:paraId="22FECF5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36" w:type="dxa"/>
            <w:tcBorders>
              <w:top w:val="nil"/>
              <w:left w:val="nil"/>
              <w:bottom w:val="single" w:color="000000" w:sz="12" w:space="0"/>
            </w:tcBorders>
            <w:shd w:val="clear" w:color="auto" w:fill="auto"/>
            <w:tcMar>
              <w:top w:w="90" w:type="dxa"/>
              <w:left w:w="195" w:type="dxa"/>
              <w:bottom w:w="90" w:type="dxa"/>
              <w:right w:w="195" w:type="dxa"/>
            </w:tcMar>
            <w:vAlign w:val="top"/>
          </w:tcPr>
          <w:p w14:paraId="620817D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54" w:type="dxa"/>
            <w:tcBorders>
              <w:top w:val="nil"/>
              <w:left w:val="nil"/>
              <w:bottom w:val="single" w:color="000000" w:sz="12" w:space="0"/>
            </w:tcBorders>
            <w:shd w:val="clear" w:color="auto" w:fill="auto"/>
            <w:tcMar>
              <w:top w:w="90" w:type="dxa"/>
              <w:left w:w="195" w:type="dxa"/>
              <w:bottom w:w="90" w:type="dxa"/>
              <w:right w:w="195" w:type="dxa"/>
            </w:tcMar>
            <w:vAlign w:val="top"/>
          </w:tcPr>
          <w:p w14:paraId="33E417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E543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86"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CEE27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添加日期</w:t>
            </w:r>
          </w:p>
        </w:tc>
      </w:tr>
    </w:tbl>
    <w:p w14:paraId="707B7DE5">
      <w:pPr>
        <w:autoSpaceDE w:val="0"/>
        <w:autoSpaceDN w:val="0"/>
        <w:ind w:right="-272" w:firstLine="448"/>
        <w:rPr>
          <w:rFonts w:hint="eastAsia" w:ascii="Times New Roman" w:hAnsi="Times New Roman" w:eastAsia="宋体" w:cs="Times New Roman"/>
          <w:color w:val="auto"/>
          <w:sz w:val="21"/>
          <w:szCs w:val="21"/>
          <w:lang w:val="en-US" w:eastAsia="zh-CN"/>
        </w:rPr>
      </w:pPr>
    </w:p>
    <w:p w14:paraId="12BA062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表4.5记录用户下单的关键信息。订单编号唯一标识订单，下单用户关联用户表，游戏编号关联游戏表，下单时间明确订单生成时刻，订单金额体现交易数额，是订单管理与财务核算的重要数据来源。</w:t>
      </w:r>
    </w:p>
    <w:p w14:paraId="3F1891DF">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表4.5订单表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8"/>
        <w:gridCol w:w="1433"/>
        <w:gridCol w:w="1301"/>
        <w:gridCol w:w="1096"/>
        <w:gridCol w:w="1268"/>
        <w:gridCol w:w="1325"/>
        <w:gridCol w:w="1392"/>
      </w:tblGrid>
      <w:tr w14:paraId="73CF8896">
        <w:trPr>
          <w:tblHeader/>
        </w:trPr>
        <w:tc>
          <w:tcPr>
            <w:tcW w:w="505"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4BBF5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824"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3AF22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748"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7F8EE3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63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639CE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729"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CF692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762"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49955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800"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57A284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79E7D1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505" w:type="pct"/>
            <w:tcBorders>
              <w:top w:val="single" w:color="000000" w:sz="4" w:space="0"/>
              <w:left w:val="nil"/>
            </w:tcBorders>
            <w:shd w:val="clear" w:color="auto" w:fill="auto"/>
            <w:tcMar>
              <w:top w:w="90" w:type="dxa"/>
              <w:left w:w="195" w:type="dxa"/>
              <w:bottom w:w="90" w:type="dxa"/>
              <w:right w:w="195" w:type="dxa"/>
            </w:tcMar>
            <w:vAlign w:val="top"/>
          </w:tcPr>
          <w:p w14:paraId="37B199A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824" w:type="pct"/>
            <w:tcBorders>
              <w:top w:val="single" w:color="000000" w:sz="4" w:space="0"/>
              <w:left w:val="nil"/>
            </w:tcBorders>
            <w:shd w:val="clear" w:color="auto" w:fill="auto"/>
            <w:tcMar>
              <w:top w:w="90" w:type="dxa"/>
              <w:left w:w="195" w:type="dxa"/>
              <w:bottom w:w="90" w:type="dxa"/>
              <w:right w:w="195" w:type="dxa"/>
            </w:tcMar>
            <w:vAlign w:val="top"/>
          </w:tcPr>
          <w:p w14:paraId="180A7F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order_id</w:t>
            </w:r>
          </w:p>
        </w:tc>
        <w:tc>
          <w:tcPr>
            <w:tcW w:w="748" w:type="pct"/>
            <w:tcBorders>
              <w:top w:val="single" w:color="000000" w:sz="4" w:space="0"/>
              <w:left w:val="nil"/>
            </w:tcBorders>
            <w:shd w:val="clear" w:color="auto" w:fill="auto"/>
            <w:tcMar>
              <w:top w:w="90" w:type="dxa"/>
              <w:left w:w="195" w:type="dxa"/>
              <w:bottom w:w="90" w:type="dxa"/>
              <w:right w:w="195" w:type="dxa"/>
            </w:tcMar>
            <w:vAlign w:val="top"/>
          </w:tcPr>
          <w:p w14:paraId="4090EF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630" w:type="pct"/>
            <w:tcBorders>
              <w:top w:val="single" w:color="000000" w:sz="4" w:space="0"/>
              <w:left w:val="nil"/>
            </w:tcBorders>
            <w:shd w:val="clear" w:color="auto" w:fill="auto"/>
            <w:tcMar>
              <w:top w:w="90" w:type="dxa"/>
              <w:left w:w="195" w:type="dxa"/>
              <w:bottom w:w="90" w:type="dxa"/>
              <w:right w:w="195" w:type="dxa"/>
            </w:tcMar>
            <w:vAlign w:val="top"/>
          </w:tcPr>
          <w:p w14:paraId="7C3E5B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729" w:type="pct"/>
            <w:tcBorders>
              <w:top w:val="single" w:color="000000" w:sz="4" w:space="0"/>
              <w:left w:val="nil"/>
            </w:tcBorders>
            <w:shd w:val="clear" w:color="auto" w:fill="auto"/>
            <w:tcMar>
              <w:top w:w="90" w:type="dxa"/>
              <w:left w:w="195" w:type="dxa"/>
              <w:bottom w:w="90" w:type="dxa"/>
              <w:right w:w="195" w:type="dxa"/>
            </w:tcMar>
            <w:vAlign w:val="top"/>
          </w:tcPr>
          <w:p w14:paraId="3684C5A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2" w:type="pct"/>
            <w:tcBorders>
              <w:top w:val="single" w:color="000000" w:sz="4" w:space="0"/>
              <w:left w:val="nil"/>
              <w:right w:val="nil"/>
            </w:tcBorders>
            <w:shd w:val="clear" w:color="auto" w:fill="auto"/>
            <w:tcMar>
              <w:top w:w="90" w:type="dxa"/>
              <w:left w:w="195" w:type="dxa"/>
              <w:bottom w:w="90" w:type="dxa"/>
              <w:right w:w="195" w:type="dxa"/>
            </w:tcMar>
            <w:vAlign w:val="top"/>
          </w:tcPr>
          <w:p w14:paraId="674200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800" w:type="pct"/>
            <w:tcBorders>
              <w:top w:val="single" w:color="000000" w:sz="4" w:space="0"/>
              <w:left w:val="nil"/>
              <w:right w:val="nil"/>
            </w:tcBorders>
            <w:shd w:val="clear" w:color="auto" w:fill="auto"/>
            <w:tcMar>
              <w:top w:w="90" w:type="dxa"/>
              <w:left w:w="195" w:type="dxa"/>
              <w:bottom w:w="90" w:type="dxa"/>
              <w:right w:w="195" w:type="dxa"/>
            </w:tcMar>
            <w:vAlign w:val="top"/>
          </w:tcPr>
          <w:p w14:paraId="0B45A7E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订单编号</w:t>
            </w:r>
          </w:p>
        </w:tc>
      </w:tr>
    </w:tbl>
    <w:p w14:paraId="3333262D">
      <w:pPr>
        <w:rPr>
          <w:rFonts w:ascii="Times New Roman" w:hAnsi="Times New Roman"/>
        </w:rPr>
      </w:pPr>
    </w:p>
    <w:p w14:paraId="291B13B4">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rPr>
      </w:pPr>
      <w:r>
        <w:rPr>
          <w:rFonts w:hint="eastAsia" w:ascii="Times New Roman" w:hAnsi="Times New Roman" w:eastAsia="宋体" w:cs="宋体"/>
          <w:caps w:val="0"/>
          <w:smallCaps w:val="0"/>
          <w:sz w:val="21"/>
          <w:szCs w:val="21"/>
          <w:lang w:val="en-US" w:eastAsia="zh-CN"/>
        </w:rPr>
        <w:t>续表4.5订单表</w:t>
      </w:r>
    </w:p>
    <w:tbl>
      <w:tblPr>
        <w:tblStyle w:val="13"/>
        <w:tblW w:w="4998" w:type="pct"/>
        <w:tblInd w:w="0" w:type="dxa"/>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0"/>
        <w:gridCol w:w="1434"/>
        <w:gridCol w:w="1321"/>
        <w:gridCol w:w="1053"/>
        <w:gridCol w:w="1282"/>
        <w:gridCol w:w="1336"/>
        <w:gridCol w:w="1387"/>
      </w:tblGrid>
      <w:tr w14:paraId="471FEE4B">
        <w:tc>
          <w:tcPr>
            <w:tcW w:w="506"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49F88B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序号</w:t>
            </w:r>
          </w:p>
        </w:tc>
        <w:tc>
          <w:tcPr>
            <w:tcW w:w="824"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3E190E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字段名称</w:t>
            </w:r>
          </w:p>
        </w:tc>
        <w:tc>
          <w:tcPr>
            <w:tcW w:w="759"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096C1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字段类型</w:t>
            </w:r>
          </w:p>
        </w:tc>
        <w:tc>
          <w:tcPr>
            <w:tcW w:w="60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A9C96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大小</w:t>
            </w:r>
          </w:p>
        </w:tc>
        <w:tc>
          <w:tcPr>
            <w:tcW w:w="737"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667769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允许为空</w:t>
            </w:r>
          </w:p>
        </w:tc>
        <w:tc>
          <w:tcPr>
            <w:tcW w:w="76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42E1336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最大长度</w:t>
            </w:r>
          </w:p>
        </w:tc>
        <w:tc>
          <w:tcPr>
            <w:tcW w:w="797"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F2C42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说明</w:t>
            </w:r>
          </w:p>
        </w:tc>
      </w:tr>
      <w:tr w14:paraId="6C7CEBCB">
        <w:tc>
          <w:tcPr>
            <w:tcW w:w="880" w:type="dxa"/>
            <w:tcBorders>
              <w:top w:val="single" w:color="000000" w:sz="4" w:space="0"/>
              <w:left w:val="nil"/>
            </w:tcBorders>
            <w:shd w:val="clear" w:color="auto" w:fill="auto"/>
            <w:tcMar>
              <w:top w:w="90" w:type="dxa"/>
              <w:left w:w="195" w:type="dxa"/>
              <w:bottom w:w="90" w:type="dxa"/>
              <w:right w:w="195" w:type="dxa"/>
            </w:tcMar>
            <w:vAlign w:val="top"/>
          </w:tcPr>
          <w:p w14:paraId="07EC7C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434" w:type="dxa"/>
            <w:tcBorders>
              <w:top w:val="single" w:color="000000" w:sz="4" w:space="0"/>
              <w:left w:val="nil"/>
            </w:tcBorders>
            <w:shd w:val="clear" w:color="auto" w:fill="auto"/>
            <w:tcMar>
              <w:top w:w="90" w:type="dxa"/>
              <w:left w:w="195" w:type="dxa"/>
              <w:bottom w:w="90" w:type="dxa"/>
              <w:right w:w="195" w:type="dxa"/>
            </w:tcMar>
            <w:vAlign w:val="top"/>
          </w:tcPr>
          <w:p w14:paraId="7446CB9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user_id</w:t>
            </w:r>
          </w:p>
        </w:tc>
        <w:tc>
          <w:tcPr>
            <w:tcW w:w="1321" w:type="dxa"/>
            <w:tcBorders>
              <w:top w:val="single" w:color="000000" w:sz="4" w:space="0"/>
              <w:left w:val="nil"/>
            </w:tcBorders>
            <w:shd w:val="clear" w:color="auto" w:fill="auto"/>
            <w:tcMar>
              <w:top w:w="90" w:type="dxa"/>
              <w:left w:w="195" w:type="dxa"/>
              <w:bottom w:w="90" w:type="dxa"/>
              <w:right w:w="195" w:type="dxa"/>
            </w:tcMar>
            <w:vAlign w:val="top"/>
          </w:tcPr>
          <w:p w14:paraId="740F29F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53" w:type="dxa"/>
            <w:tcBorders>
              <w:top w:val="single" w:color="000000" w:sz="4" w:space="0"/>
              <w:left w:val="nil"/>
            </w:tcBorders>
            <w:shd w:val="clear" w:color="auto" w:fill="auto"/>
            <w:tcMar>
              <w:top w:w="90" w:type="dxa"/>
              <w:left w:w="195" w:type="dxa"/>
              <w:bottom w:w="90" w:type="dxa"/>
              <w:right w:w="195" w:type="dxa"/>
            </w:tcMar>
            <w:vAlign w:val="top"/>
          </w:tcPr>
          <w:p w14:paraId="1D1C988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2" w:type="dxa"/>
            <w:tcBorders>
              <w:top w:val="single" w:color="000000" w:sz="4" w:space="0"/>
              <w:left w:val="nil"/>
            </w:tcBorders>
            <w:shd w:val="clear" w:color="auto" w:fill="auto"/>
            <w:tcMar>
              <w:top w:w="90" w:type="dxa"/>
              <w:left w:w="195" w:type="dxa"/>
              <w:bottom w:w="90" w:type="dxa"/>
              <w:right w:w="195" w:type="dxa"/>
            </w:tcMar>
            <w:vAlign w:val="top"/>
          </w:tcPr>
          <w:p w14:paraId="7D44EF4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36" w:type="dxa"/>
            <w:tcBorders>
              <w:top w:val="single" w:color="000000" w:sz="4" w:space="0"/>
              <w:left w:val="nil"/>
              <w:right w:val="nil"/>
            </w:tcBorders>
            <w:shd w:val="clear" w:color="auto" w:fill="auto"/>
            <w:tcMar>
              <w:top w:w="90" w:type="dxa"/>
              <w:left w:w="195" w:type="dxa"/>
              <w:bottom w:w="90" w:type="dxa"/>
              <w:right w:w="195" w:type="dxa"/>
            </w:tcMar>
            <w:vAlign w:val="top"/>
          </w:tcPr>
          <w:p w14:paraId="2FA5A2A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87" w:type="dxa"/>
            <w:tcBorders>
              <w:top w:val="single" w:color="000000" w:sz="4" w:space="0"/>
              <w:left w:val="nil"/>
              <w:right w:val="nil"/>
            </w:tcBorders>
            <w:shd w:val="clear" w:color="auto" w:fill="auto"/>
            <w:tcMar>
              <w:top w:w="90" w:type="dxa"/>
              <w:left w:w="195" w:type="dxa"/>
              <w:bottom w:w="90" w:type="dxa"/>
              <w:right w:w="195" w:type="dxa"/>
            </w:tcMar>
            <w:vAlign w:val="top"/>
          </w:tcPr>
          <w:p w14:paraId="0ABFA19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下单用户</w:t>
            </w:r>
          </w:p>
        </w:tc>
      </w:tr>
      <w:tr w14:paraId="22765E46">
        <w:tc>
          <w:tcPr>
            <w:tcW w:w="506" w:type="pct"/>
            <w:tcBorders>
              <w:top w:val="single" w:color="000000" w:sz="4" w:space="0"/>
              <w:left w:val="nil"/>
            </w:tcBorders>
            <w:shd w:val="clear" w:color="auto" w:fill="auto"/>
            <w:tcMar>
              <w:top w:w="90" w:type="dxa"/>
              <w:left w:w="195" w:type="dxa"/>
              <w:bottom w:w="90" w:type="dxa"/>
              <w:right w:w="195" w:type="dxa"/>
            </w:tcMar>
            <w:vAlign w:val="top"/>
          </w:tcPr>
          <w:p w14:paraId="33A74E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824" w:type="pct"/>
            <w:tcBorders>
              <w:top w:val="single" w:color="000000" w:sz="4" w:space="0"/>
              <w:left w:val="nil"/>
            </w:tcBorders>
            <w:shd w:val="clear" w:color="auto" w:fill="auto"/>
            <w:tcMar>
              <w:top w:w="90" w:type="dxa"/>
              <w:left w:w="195" w:type="dxa"/>
              <w:bottom w:w="90" w:type="dxa"/>
              <w:right w:w="195" w:type="dxa"/>
            </w:tcMar>
            <w:vAlign w:val="top"/>
          </w:tcPr>
          <w:p w14:paraId="268B19C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game_id</w:t>
            </w:r>
          </w:p>
        </w:tc>
        <w:tc>
          <w:tcPr>
            <w:tcW w:w="759" w:type="pct"/>
            <w:tcBorders>
              <w:top w:val="single" w:color="000000" w:sz="4" w:space="0"/>
              <w:left w:val="nil"/>
            </w:tcBorders>
            <w:shd w:val="clear" w:color="auto" w:fill="auto"/>
            <w:tcMar>
              <w:top w:w="90" w:type="dxa"/>
              <w:left w:w="195" w:type="dxa"/>
              <w:bottom w:w="90" w:type="dxa"/>
              <w:right w:w="195" w:type="dxa"/>
            </w:tcMar>
            <w:vAlign w:val="top"/>
          </w:tcPr>
          <w:p w14:paraId="53AF93F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605" w:type="pct"/>
            <w:tcBorders>
              <w:top w:val="single" w:color="000000" w:sz="4" w:space="0"/>
              <w:left w:val="nil"/>
            </w:tcBorders>
            <w:shd w:val="clear" w:color="auto" w:fill="auto"/>
            <w:tcMar>
              <w:top w:w="90" w:type="dxa"/>
              <w:left w:w="195" w:type="dxa"/>
              <w:bottom w:w="90" w:type="dxa"/>
              <w:right w:w="195" w:type="dxa"/>
            </w:tcMar>
            <w:vAlign w:val="top"/>
          </w:tcPr>
          <w:p w14:paraId="65EA6B2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37" w:type="pct"/>
            <w:tcBorders>
              <w:top w:val="single" w:color="000000" w:sz="4" w:space="0"/>
              <w:left w:val="nil"/>
            </w:tcBorders>
            <w:shd w:val="clear" w:color="auto" w:fill="auto"/>
            <w:tcMar>
              <w:top w:w="90" w:type="dxa"/>
              <w:left w:w="195" w:type="dxa"/>
              <w:bottom w:w="90" w:type="dxa"/>
              <w:right w:w="195" w:type="dxa"/>
            </w:tcMar>
            <w:vAlign w:val="top"/>
          </w:tcPr>
          <w:p w14:paraId="0093C0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op w:val="single" w:color="000000" w:sz="4" w:space="0"/>
              <w:left w:val="nil"/>
              <w:right w:val="nil"/>
            </w:tcBorders>
            <w:shd w:val="clear" w:color="auto" w:fill="auto"/>
            <w:tcMar>
              <w:top w:w="90" w:type="dxa"/>
              <w:left w:w="195" w:type="dxa"/>
              <w:bottom w:w="90" w:type="dxa"/>
              <w:right w:w="195" w:type="dxa"/>
            </w:tcMar>
            <w:vAlign w:val="top"/>
          </w:tcPr>
          <w:p w14:paraId="636206E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97" w:type="pct"/>
            <w:tcBorders>
              <w:top w:val="single" w:color="000000" w:sz="4" w:space="0"/>
              <w:left w:val="nil"/>
              <w:right w:val="nil"/>
            </w:tcBorders>
            <w:shd w:val="clear" w:color="auto" w:fill="auto"/>
            <w:tcMar>
              <w:top w:w="90" w:type="dxa"/>
              <w:left w:w="195" w:type="dxa"/>
              <w:bottom w:w="90" w:type="dxa"/>
              <w:right w:w="195" w:type="dxa"/>
            </w:tcMar>
            <w:vAlign w:val="top"/>
          </w:tcPr>
          <w:p w14:paraId="540403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游戏编号</w:t>
            </w:r>
          </w:p>
        </w:tc>
      </w:tr>
      <w:tr w14:paraId="10CBE7FE">
        <w:tc>
          <w:tcPr>
            <w:tcW w:w="506" w:type="pct"/>
            <w:tcBorders>
              <w:top w:val="nil"/>
              <w:left w:val="nil"/>
            </w:tcBorders>
            <w:shd w:val="clear" w:color="auto" w:fill="auto"/>
            <w:tcMar>
              <w:top w:w="90" w:type="dxa"/>
              <w:left w:w="195" w:type="dxa"/>
              <w:bottom w:w="90" w:type="dxa"/>
              <w:right w:w="195" w:type="dxa"/>
            </w:tcMar>
            <w:vAlign w:val="top"/>
          </w:tcPr>
          <w:p w14:paraId="6F352CE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824" w:type="pct"/>
            <w:tcBorders>
              <w:top w:val="nil"/>
              <w:left w:val="nil"/>
            </w:tcBorders>
            <w:shd w:val="clear" w:color="auto" w:fill="auto"/>
            <w:tcMar>
              <w:top w:w="90" w:type="dxa"/>
              <w:left w:w="195" w:type="dxa"/>
              <w:bottom w:w="90" w:type="dxa"/>
              <w:right w:w="195" w:type="dxa"/>
            </w:tcMar>
            <w:vAlign w:val="top"/>
          </w:tcPr>
          <w:p w14:paraId="79D62C9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order_time</w:t>
            </w:r>
          </w:p>
        </w:tc>
        <w:tc>
          <w:tcPr>
            <w:tcW w:w="759" w:type="pct"/>
            <w:tcBorders>
              <w:top w:val="nil"/>
              <w:left w:val="nil"/>
            </w:tcBorders>
            <w:shd w:val="clear" w:color="auto" w:fill="auto"/>
            <w:tcMar>
              <w:top w:w="90" w:type="dxa"/>
              <w:left w:w="195" w:type="dxa"/>
              <w:bottom w:w="90" w:type="dxa"/>
              <w:right w:w="195" w:type="dxa"/>
            </w:tcMar>
            <w:vAlign w:val="top"/>
          </w:tcPr>
          <w:p w14:paraId="7EEDFD4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605" w:type="pct"/>
            <w:tcBorders>
              <w:top w:val="nil"/>
              <w:left w:val="nil"/>
            </w:tcBorders>
            <w:shd w:val="clear" w:color="auto" w:fill="auto"/>
            <w:tcMar>
              <w:top w:w="90" w:type="dxa"/>
              <w:left w:w="195" w:type="dxa"/>
              <w:bottom w:w="90" w:type="dxa"/>
              <w:right w:w="195" w:type="dxa"/>
            </w:tcMar>
            <w:vAlign w:val="top"/>
          </w:tcPr>
          <w:p w14:paraId="661C4B0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737" w:type="pct"/>
            <w:tcBorders>
              <w:top w:val="nil"/>
              <w:left w:val="nil"/>
            </w:tcBorders>
            <w:shd w:val="clear" w:color="auto" w:fill="auto"/>
            <w:tcMar>
              <w:top w:w="90" w:type="dxa"/>
              <w:left w:w="195" w:type="dxa"/>
              <w:bottom w:w="90" w:type="dxa"/>
              <w:right w:w="195" w:type="dxa"/>
            </w:tcMar>
            <w:vAlign w:val="top"/>
          </w:tcPr>
          <w:p w14:paraId="0C1F4A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op w:val="nil"/>
              <w:left w:val="nil"/>
              <w:right w:val="nil"/>
            </w:tcBorders>
            <w:shd w:val="clear" w:color="auto" w:fill="auto"/>
            <w:tcMar>
              <w:top w:w="90" w:type="dxa"/>
              <w:left w:w="195" w:type="dxa"/>
              <w:bottom w:w="90" w:type="dxa"/>
              <w:right w:w="195" w:type="dxa"/>
            </w:tcMar>
            <w:vAlign w:val="top"/>
          </w:tcPr>
          <w:p w14:paraId="44B46E0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797" w:type="pct"/>
            <w:tcBorders>
              <w:top w:val="nil"/>
              <w:left w:val="nil"/>
              <w:right w:val="nil"/>
            </w:tcBorders>
            <w:shd w:val="clear" w:color="auto" w:fill="auto"/>
            <w:tcMar>
              <w:top w:w="90" w:type="dxa"/>
              <w:left w:w="195" w:type="dxa"/>
              <w:bottom w:w="90" w:type="dxa"/>
              <w:right w:w="195" w:type="dxa"/>
            </w:tcMar>
            <w:vAlign w:val="top"/>
          </w:tcPr>
          <w:p w14:paraId="5C5CC6F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下单时间</w:t>
            </w:r>
          </w:p>
        </w:tc>
      </w:tr>
      <w:tr w14:paraId="6417240E">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tblPrEx>
        <w:tc>
          <w:tcPr>
            <w:tcW w:w="506" w:type="pct"/>
            <w:tcBorders>
              <w:top w:val="nil"/>
              <w:left w:val="nil"/>
              <w:bottom w:val="nil"/>
            </w:tcBorders>
            <w:shd w:val="clear" w:color="auto" w:fill="auto"/>
            <w:tcMar>
              <w:top w:w="90" w:type="dxa"/>
              <w:left w:w="195" w:type="dxa"/>
              <w:bottom w:w="90" w:type="dxa"/>
              <w:right w:w="195" w:type="dxa"/>
            </w:tcMar>
            <w:vAlign w:val="top"/>
          </w:tcPr>
          <w:p w14:paraId="492F2D6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824" w:type="pct"/>
            <w:tcBorders>
              <w:top w:val="nil"/>
              <w:left w:val="nil"/>
              <w:bottom w:val="nil"/>
            </w:tcBorders>
            <w:shd w:val="clear" w:color="auto" w:fill="auto"/>
            <w:tcMar>
              <w:top w:w="90" w:type="dxa"/>
              <w:left w:w="195" w:type="dxa"/>
              <w:bottom w:w="90" w:type="dxa"/>
              <w:right w:w="195" w:type="dxa"/>
            </w:tcMar>
            <w:vAlign w:val="top"/>
          </w:tcPr>
          <w:p w14:paraId="11355CA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order_amt</w:t>
            </w:r>
          </w:p>
        </w:tc>
        <w:tc>
          <w:tcPr>
            <w:tcW w:w="759" w:type="pct"/>
            <w:tcBorders>
              <w:top w:val="nil"/>
              <w:left w:val="nil"/>
              <w:bottom w:val="nil"/>
            </w:tcBorders>
            <w:shd w:val="clear" w:color="auto" w:fill="auto"/>
            <w:tcMar>
              <w:top w:w="90" w:type="dxa"/>
              <w:left w:w="195" w:type="dxa"/>
              <w:bottom w:w="90" w:type="dxa"/>
              <w:right w:w="195" w:type="dxa"/>
            </w:tcMar>
            <w:vAlign w:val="top"/>
          </w:tcPr>
          <w:p w14:paraId="2C41E6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decimal</w:t>
            </w:r>
          </w:p>
        </w:tc>
        <w:tc>
          <w:tcPr>
            <w:tcW w:w="605" w:type="pct"/>
            <w:tcBorders>
              <w:top w:val="nil"/>
              <w:left w:val="nil"/>
              <w:bottom w:val="nil"/>
            </w:tcBorders>
            <w:shd w:val="clear" w:color="auto" w:fill="auto"/>
            <w:tcMar>
              <w:top w:w="90" w:type="dxa"/>
              <w:left w:w="195" w:type="dxa"/>
              <w:bottom w:w="90" w:type="dxa"/>
              <w:right w:w="195" w:type="dxa"/>
            </w:tcMar>
            <w:vAlign w:val="top"/>
          </w:tcPr>
          <w:p w14:paraId="079C74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10,2</w:t>
            </w:r>
          </w:p>
        </w:tc>
        <w:tc>
          <w:tcPr>
            <w:tcW w:w="737" w:type="pct"/>
            <w:tcBorders>
              <w:top w:val="nil"/>
              <w:left w:val="nil"/>
              <w:bottom w:val="nil"/>
            </w:tcBorders>
            <w:shd w:val="clear" w:color="auto" w:fill="auto"/>
            <w:tcMar>
              <w:top w:w="90" w:type="dxa"/>
              <w:left w:w="195" w:type="dxa"/>
              <w:bottom w:w="90" w:type="dxa"/>
              <w:right w:w="195" w:type="dxa"/>
            </w:tcMar>
            <w:vAlign w:val="top"/>
          </w:tcPr>
          <w:p w14:paraId="069486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op w:val="nil"/>
              <w:left w:val="nil"/>
              <w:bottom w:val="nil"/>
              <w:right w:val="nil"/>
            </w:tcBorders>
            <w:shd w:val="clear" w:color="auto" w:fill="auto"/>
            <w:tcMar>
              <w:top w:w="90" w:type="dxa"/>
              <w:left w:w="195" w:type="dxa"/>
              <w:bottom w:w="90" w:type="dxa"/>
              <w:right w:w="195" w:type="dxa"/>
            </w:tcMar>
            <w:vAlign w:val="top"/>
          </w:tcPr>
          <w:p w14:paraId="65853E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w:t>
            </w:r>
          </w:p>
        </w:tc>
        <w:tc>
          <w:tcPr>
            <w:tcW w:w="797" w:type="pct"/>
            <w:tcBorders>
              <w:top w:val="nil"/>
              <w:left w:val="nil"/>
              <w:bottom w:val="nil"/>
              <w:right w:val="nil"/>
            </w:tcBorders>
            <w:shd w:val="clear" w:color="auto" w:fill="auto"/>
            <w:tcMar>
              <w:top w:w="90" w:type="dxa"/>
              <w:left w:w="195" w:type="dxa"/>
              <w:bottom w:w="90" w:type="dxa"/>
              <w:right w:w="195" w:type="dxa"/>
            </w:tcMar>
            <w:vAlign w:val="top"/>
          </w:tcPr>
          <w:p w14:paraId="2DDAA08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订单金额</w:t>
            </w:r>
          </w:p>
        </w:tc>
      </w:tr>
    </w:tbl>
    <w:p w14:paraId="2C6C20CF">
      <w:pPr>
        <w:autoSpaceDE w:val="0"/>
        <w:autoSpaceDN w:val="0"/>
        <w:ind w:right="-272" w:firstLine="448"/>
        <w:rPr>
          <w:rFonts w:hint="eastAsia" w:ascii="Times New Roman" w:hAnsi="Times New Roman" w:eastAsia="宋体" w:cs="Times New Roman"/>
          <w:color w:val="auto"/>
          <w:sz w:val="21"/>
          <w:szCs w:val="21"/>
          <w:lang w:val="en-US" w:eastAsia="zh-CN"/>
        </w:rPr>
      </w:pPr>
    </w:p>
    <w:p w14:paraId="2941288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表4.6存储陪玩接单情况。接单主键唯一标识记录，关联订单明确对应订单，接单陪玩关联陪玩表，接单时间记录接单时刻，完成状态反映订单执行进度，为订单跟踪与陪玩服务管理提供关键数据。</w:t>
      </w:r>
    </w:p>
    <w:p w14:paraId="242BA213">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表4.6接单表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84"/>
        <w:gridCol w:w="1487"/>
        <w:gridCol w:w="1268"/>
        <w:gridCol w:w="1064"/>
        <w:gridCol w:w="1281"/>
        <w:gridCol w:w="1351"/>
        <w:gridCol w:w="1358"/>
      </w:tblGrid>
      <w:tr w14:paraId="798894E1">
        <w:trPr>
          <w:tblHeader/>
        </w:trPr>
        <w:tc>
          <w:tcPr>
            <w:tcW w:w="88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239DE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487"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6459C7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26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FBC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6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53B2E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81"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EEA90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351"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89D64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58"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94D69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6A72B9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single" w:color="000000" w:sz="4" w:space="0"/>
              <w:left w:val="nil"/>
            </w:tcBorders>
            <w:shd w:val="clear" w:color="auto" w:fill="auto"/>
            <w:tcMar>
              <w:top w:w="90" w:type="dxa"/>
              <w:left w:w="195" w:type="dxa"/>
              <w:bottom w:w="90" w:type="dxa"/>
              <w:right w:w="195" w:type="dxa"/>
            </w:tcMar>
            <w:vAlign w:val="top"/>
          </w:tcPr>
          <w:p w14:paraId="7CC5CB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487" w:type="dxa"/>
            <w:tcBorders>
              <w:top w:val="single" w:color="000000" w:sz="4" w:space="0"/>
              <w:left w:val="nil"/>
            </w:tcBorders>
            <w:shd w:val="clear" w:color="auto" w:fill="auto"/>
            <w:tcMar>
              <w:top w:w="90" w:type="dxa"/>
              <w:left w:w="195" w:type="dxa"/>
              <w:bottom w:w="90" w:type="dxa"/>
              <w:right w:w="195" w:type="dxa"/>
            </w:tcMar>
            <w:vAlign w:val="top"/>
          </w:tcPr>
          <w:p w14:paraId="06414D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accept_id</w:t>
            </w:r>
          </w:p>
        </w:tc>
        <w:tc>
          <w:tcPr>
            <w:tcW w:w="1268" w:type="dxa"/>
            <w:tcBorders>
              <w:top w:val="single" w:color="000000" w:sz="4" w:space="0"/>
              <w:left w:val="nil"/>
            </w:tcBorders>
            <w:shd w:val="clear" w:color="auto" w:fill="auto"/>
            <w:tcMar>
              <w:top w:w="90" w:type="dxa"/>
              <w:left w:w="195" w:type="dxa"/>
              <w:bottom w:w="90" w:type="dxa"/>
              <w:right w:w="195" w:type="dxa"/>
            </w:tcMar>
            <w:vAlign w:val="top"/>
          </w:tcPr>
          <w:p w14:paraId="79F47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64" w:type="dxa"/>
            <w:tcBorders>
              <w:top w:val="single" w:color="000000" w:sz="4" w:space="0"/>
              <w:left w:val="nil"/>
            </w:tcBorders>
            <w:shd w:val="clear" w:color="auto" w:fill="auto"/>
            <w:tcMar>
              <w:top w:w="90" w:type="dxa"/>
              <w:left w:w="195" w:type="dxa"/>
              <w:bottom w:w="90" w:type="dxa"/>
              <w:right w:w="195" w:type="dxa"/>
            </w:tcMar>
            <w:vAlign w:val="top"/>
          </w:tcPr>
          <w:p w14:paraId="16AABE1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single" w:color="000000" w:sz="4" w:space="0"/>
              <w:left w:val="nil"/>
            </w:tcBorders>
            <w:shd w:val="clear" w:color="auto" w:fill="auto"/>
            <w:tcMar>
              <w:top w:w="90" w:type="dxa"/>
              <w:left w:w="195" w:type="dxa"/>
              <w:bottom w:w="90" w:type="dxa"/>
              <w:right w:w="195" w:type="dxa"/>
            </w:tcMar>
            <w:vAlign w:val="top"/>
          </w:tcPr>
          <w:p w14:paraId="25B541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single" w:color="000000" w:sz="4" w:space="0"/>
              <w:left w:val="nil"/>
              <w:right w:val="nil"/>
            </w:tcBorders>
            <w:shd w:val="clear" w:color="auto" w:fill="auto"/>
            <w:tcMar>
              <w:top w:w="90" w:type="dxa"/>
              <w:left w:w="195" w:type="dxa"/>
              <w:bottom w:w="90" w:type="dxa"/>
              <w:right w:w="195" w:type="dxa"/>
            </w:tcMar>
            <w:vAlign w:val="top"/>
          </w:tcPr>
          <w:p w14:paraId="37550C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58" w:type="dxa"/>
            <w:tcBorders>
              <w:top w:val="single" w:color="000000" w:sz="4" w:space="0"/>
              <w:left w:val="nil"/>
              <w:right w:val="nil"/>
            </w:tcBorders>
            <w:shd w:val="clear" w:color="auto" w:fill="auto"/>
            <w:tcMar>
              <w:top w:w="90" w:type="dxa"/>
              <w:left w:w="195" w:type="dxa"/>
              <w:bottom w:w="90" w:type="dxa"/>
              <w:right w:w="195" w:type="dxa"/>
            </w:tcMar>
            <w:vAlign w:val="top"/>
          </w:tcPr>
          <w:p w14:paraId="365500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接单主键</w:t>
            </w:r>
          </w:p>
        </w:tc>
      </w:tr>
      <w:tr w14:paraId="28C0EF2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nil"/>
              <w:left w:val="nil"/>
            </w:tcBorders>
            <w:shd w:val="clear" w:color="auto" w:fill="auto"/>
            <w:tcMar>
              <w:top w:w="90" w:type="dxa"/>
              <w:left w:w="195" w:type="dxa"/>
              <w:bottom w:w="90" w:type="dxa"/>
              <w:right w:w="195" w:type="dxa"/>
            </w:tcMar>
            <w:vAlign w:val="top"/>
          </w:tcPr>
          <w:p w14:paraId="1216D0C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487" w:type="dxa"/>
            <w:tcBorders>
              <w:top w:val="nil"/>
              <w:left w:val="nil"/>
            </w:tcBorders>
            <w:shd w:val="clear" w:color="auto" w:fill="auto"/>
            <w:tcMar>
              <w:top w:w="90" w:type="dxa"/>
              <w:left w:w="195" w:type="dxa"/>
              <w:bottom w:w="90" w:type="dxa"/>
              <w:right w:w="195" w:type="dxa"/>
            </w:tcMar>
            <w:vAlign w:val="top"/>
          </w:tcPr>
          <w:p w14:paraId="4ED562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order_id</w:t>
            </w:r>
          </w:p>
        </w:tc>
        <w:tc>
          <w:tcPr>
            <w:tcW w:w="1268" w:type="dxa"/>
            <w:tcBorders>
              <w:top w:val="nil"/>
              <w:left w:val="nil"/>
            </w:tcBorders>
            <w:shd w:val="clear" w:color="auto" w:fill="auto"/>
            <w:tcMar>
              <w:top w:w="90" w:type="dxa"/>
              <w:left w:w="195" w:type="dxa"/>
              <w:bottom w:w="90" w:type="dxa"/>
              <w:right w:w="195" w:type="dxa"/>
            </w:tcMar>
            <w:vAlign w:val="top"/>
          </w:tcPr>
          <w:p w14:paraId="1CECF1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64" w:type="dxa"/>
            <w:tcBorders>
              <w:top w:val="nil"/>
              <w:left w:val="nil"/>
            </w:tcBorders>
            <w:shd w:val="clear" w:color="auto" w:fill="auto"/>
            <w:tcMar>
              <w:top w:w="90" w:type="dxa"/>
              <w:left w:w="195" w:type="dxa"/>
              <w:bottom w:w="90" w:type="dxa"/>
              <w:right w:w="195" w:type="dxa"/>
            </w:tcMar>
            <w:vAlign w:val="top"/>
          </w:tcPr>
          <w:p w14:paraId="7F7D1EE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1281" w:type="dxa"/>
            <w:tcBorders>
              <w:top w:val="nil"/>
              <w:left w:val="nil"/>
            </w:tcBorders>
            <w:shd w:val="clear" w:color="auto" w:fill="auto"/>
            <w:tcMar>
              <w:top w:w="90" w:type="dxa"/>
              <w:left w:w="195" w:type="dxa"/>
              <w:bottom w:w="90" w:type="dxa"/>
              <w:right w:w="195" w:type="dxa"/>
            </w:tcMar>
            <w:vAlign w:val="top"/>
          </w:tcPr>
          <w:p w14:paraId="3C4CF0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0B064B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1358" w:type="dxa"/>
            <w:tcBorders>
              <w:top w:val="nil"/>
              <w:left w:val="nil"/>
              <w:right w:val="nil"/>
            </w:tcBorders>
            <w:shd w:val="clear" w:color="auto" w:fill="auto"/>
            <w:tcMar>
              <w:top w:w="90" w:type="dxa"/>
              <w:left w:w="195" w:type="dxa"/>
              <w:bottom w:w="90" w:type="dxa"/>
              <w:right w:w="195" w:type="dxa"/>
            </w:tcMar>
            <w:vAlign w:val="top"/>
          </w:tcPr>
          <w:p w14:paraId="1A21CF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关联订单</w:t>
            </w:r>
          </w:p>
        </w:tc>
      </w:tr>
      <w:tr w14:paraId="03D3B56C">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nil"/>
              <w:left w:val="nil"/>
            </w:tcBorders>
            <w:shd w:val="clear" w:color="auto" w:fill="auto"/>
            <w:tcMar>
              <w:top w:w="90" w:type="dxa"/>
              <w:left w:w="195" w:type="dxa"/>
              <w:bottom w:w="90" w:type="dxa"/>
              <w:right w:w="195" w:type="dxa"/>
            </w:tcMar>
            <w:vAlign w:val="top"/>
          </w:tcPr>
          <w:p w14:paraId="05D825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487" w:type="dxa"/>
            <w:tcBorders>
              <w:top w:val="nil"/>
              <w:left w:val="nil"/>
            </w:tcBorders>
            <w:shd w:val="clear" w:color="auto" w:fill="auto"/>
            <w:tcMar>
              <w:top w:w="90" w:type="dxa"/>
              <w:left w:w="195" w:type="dxa"/>
              <w:bottom w:w="90" w:type="dxa"/>
              <w:right w:w="195" w:type="dxa"/>
            </w:tcMar>
            <w:vAlign w:val="top"/>
          </w:tcPr>
          <w:p w14:paraId="73F114B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play_id</w:t>
            </w:r>
          </w:p>
        </w:tc>
        <w:tc>
          <w:tcPr>
            <w:tcW w:w="1268" w:type="dxa"/>
            <w:tcBorders>
              <w:top w:val="nil"/>
              <w:left w:val="nil"/>
            </w:tcBorders>
            <w:shd w:val="clear" w:color="auto" w:fill="auto"/>
            <w:tcMar>
              <w:top w:w="90" w:type="dxa"/>
              <w:left w:w="195" w:type="dxa"/>
              <w:bottom w:w="90" w:type="dxa"/>
              <w:right w:w="195" w:type="dxa"/>
            </w:tcMar>
            <w:vAlign w:val="top"/>
          </w:tcPr>
          <w:p w14:paraId="189B4D9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64" w:type="dxa"/>
            <w:tcBorders>
              <w:top w:val="nil"/>
              <w:left w:val="nil"/>
            </w:tcBorders>
            <w:shd w:val="clear" w:color="auto" w:fill="auto"/>
            <w:tcMar>
              <w:top w:w="90" w:type="dxa"/>
              <w:left w:w="195" w:type="dxa"/>
              <w:bottom w:w="90" w:type="dxa"/>
              <w:right w:w="195" w:type="dxa"/>
            </w:tcMar>
            <w:vAlign w:val="top"/>
          </w:tcPr>
          <w:p w14:paraId="1D2FA56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nil"/>
              <w:left w:val="nil"/>
            </w:tcBorders>
            <w:shd w:val="clear" w:color="auto" w:fill="auto"/>
            <w:tcMar>
              <w:top w:w="90" w:type="dxa"/>
              <w:left w:w="195" w:type="dxa"/>
              <w:bottom w:w="90" w:type="dxa"/>
              <w:right w:w="195" w:type="dxa"/>
            </w:tcMar>
            <w:vAlign w:val="top"/>
          </w:tcPr>
          <w:p w14:paraId="3CC7CC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576006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58" w:type="dxa"/>
            <w:tcBorders>
              <w:top w:val="nil"/>
              <w:left w:val="nil"/>
              <w:right w:val="nil"/>
            </w:tcBorders>
            <w:shd w:val="clear" w:color="auto" w:fill="auto"/>
            <w:tcMar>
              <w:top w:w="90" w:type="dxa"/>
              <w:left w:w="195" w:type="dxa"/>
              <w:bottom w:w="90" w:type="dxa"/>
              <w:right w:w="195" w:type="dxa"/>
            </w:tcMar>
            <w:vAlign w:val="top"/>
          </w:tcPr>
          <w:p w14:paraId="2E9DB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接单陪玩</w:t>
            </w:r>
          </w:p>
        </w:tc>
      </w:tr>
      <w:tr w14:paraId="5A7039BF">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nil"/>
              <w:left w:val="nil"/>
            </w:tcBorders>
            <w:shd w:val="clear" w:color="auto" w:fill="auto"/>
            <w:tcMar>
              <w:top w:w="90" w:type="dxa"/>
              <w:left w:w="195" w:type="dxa"/>
              <w:bottom w:w="90" w:type="dxa"/>
              <w:right w:w="195" w:type="dxa"/>
            </w:tcMar>
            <w:vAlign w:val="top"/>
          </w:tcPr>
          <w:p w14:paraId="35392B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487" w:type="dxa"/>
            <w:tcBorders>
              <w:top w:val="nil"/>
              <w:left w:val="nil"/>
            </w:tcBorders>
            <w:shd w:val="clear" w:color="auto" w:fill="auto"/>
            <w:tcMar>
              <w:top w:w="90" w:type="dxa"/>
              <w:left w:w="195" w:type="dxa"/>
              <w:bottom w:w="90" w:type="dxa"/>
              <w:right w:w="195" w:type="dxa"/>
            </w:tcMar>
            <w:vAlign w:val="top"/>
          </w:tcPr>
          <w:p w14:paraId="63B046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accept_time</w:t>
            </w:r>
          </w:p>
        </w:tc>
        <w:tc>
          <w:tcPr>
            <w:tcW w:w="1268" w:type="dxa"/>
            <w:tcBorders>
              <w:top w:val="nil"/>
              <w:left w:val="nil"/>
            </w:tcBorders>
            <w:shd w:val="clear" w:color="auto" w:fill="auto"/>
            <w:tcMar>
              <w:top w:w="90" w:type="dxa"/>
              <w:left w:w="195" w:type="dxa"/>
              <w:bottom w:w="90" w:type="dxa"/>
              <w:right w:w="195" w:type="dxa"/>
            </w:tcMar>
            <w:vAlign w:val="top"/>
          </w:tcPr>
          <w:p w14:paraId="32E141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64" w:type="dxa"/>
            <w:tcBorders>
              <w:top w:val="nil"/>
              <w:left w:val="nil"/>
            </w:tcBorders>
            <w:shd w:val="clear" w:color="auto" w:fill="auto"/>
            <w:tcMar>
              <w:top w:w="90" w:type="dxa"/>
              <w:left w:w="195" w:type="dxa"/>
              <w:bottom w:w="90" w:type="dxa"/>
              <w:right w:w="195" w:type="dxa"/>
            </w:tcMar>
            <w:vAlign w:val="top"/>
          </w:tcPr>
          <w:p w14:paraId="4B9C12A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81" w:type="dxa"/>
            <w:tcBorders>
              <w:top w:val="nil"/>
              <w:left w:val="nil"/>
            </w:tcBorders>
            <w:shd w:val="clear" w:color="auto" w:fill="auto"/>
            <w:tcMar>
              <w:top w:w="90" w:type="dxa"/>
              <w:left w:w="195" w:type="dxa"/>
              <w:bottom w:w="90" w:type="dxa"/>
              <w:right w:w="195" w:type="dxa"/>
            </w:tcMar>
            <w:vAlign w:val="top"/>
          </w:tcPr>
          <w:p w14:paraId="2E9684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0F653D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58" w:type="dxa"/>
            <w:tcBorders>
              <w:top w:val="nil"/>
              <w:left w:val="nil"/>
              <w:right w:val="nil"/>
            </w:tcBorders>
            <w:shd w:val="clear" w:color="auto" w:fill="auto"/>
            <w:tcMar>
              <w:top w:w="90" w:type="dxa"/>
              <w:left w:w="195" w:type="dxa"/>
              <w:bottom w:w="90" w:type="dxa"/>
              <w:right w:w="195" w:type="dxa"/>
            </w:tcMar>
            <w:vAlign w:val="top"/>
          </w:tcPr>
          <w:p w14:paraId="00EE2F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接单时间</w:t>
            </w:r>
          </w:p>
        </w:tc>
      </w:tr>
      <w:tr w14:paraId="17495413">
        <w:tc>
          <w:tcPr>
            <w:tcW w:w="884" w:type="dxa"/>
            <w:tcBorders>
              <w:top w:val="nil"/>
              <w:left w:val="nil"/>
              <w:bottom w:val="single" w:color="000000" w:sz="12" w:space="0"/>
            </w:tcBorders>
            <w:shd w:val="clear" w:color="auto" w:fill="auto"/>
            <w:tcMar>
              <w:top w:w="90" w:type="dxa"/>
              <w:left w:w="195" w:type="dxa"/>
              <w:bottom w:w="90" w:type="dxa"/>
              <w:right w:w="195" w:type="dxa"/>
            </w:tcMar>
            <w:vAlign w:val="top"/>
          </w:tcPr>
          <w:p w14:paraId="6623C38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487" w:type="dxa"/>
            <w:tcBorders>
              <w:top w:val="nil"/>
              <w:left w:val="nil"/>
              <w:bottom w:val="single" w:color="000000" w:sz="12" w:space="0"/>
            </w:tcBorders>
            <w:shd w:val="clear" w:color="auto" w:fill="auto"/>
            <w:tcMar>
              <w:top w:w="90" w:type="dxa"/>
              <w:left w:w="195" w:type="dxa"/>
              <w:bottom w:w="90" w:type="dxa"/>
              <w:right w:w="195" w:type="dxa"/>
            </w:tcMar>
            <w:vAlign w:val="top"/>
          </w:tcPr>
          <w:p w14:paraId="68A81F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finish_status</w:t>
            </w:r>
          </w:p>
        </w:tc>
        <w:tc>
          <w:tcPr>
            <w:tcW w:w="1268" w:type="dxa"/>
            <w:tcBorders>
              <w:top w:val="nil"/>
              <w:left w:val="nil"/>
              <w:bottom w:val="single" w:color="000000" w:sz="12" w:space="0"/>
            </w:tcBorders>
            <w:shd w:val="clear" w:color="auto" w:fill="auto"/>
            <w:tcMar>
              <w:top w:w="90" w:type="dxa"/>
              <w:left w:w="195" w:type="dxa"/>
              <w:bottom w:w="90" w:type="dxa"/>
              <w:right w:w="195" w:type="dxa"/>
            </w:tcMar>
            <w:vAlign w:val="top"/>
          </w:tcPr>
          <w:p w14:paraId="42C0DFD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tinyint</w:t>
            </w:r>
          </w:p>
        </w:tc>
        <w:tc>
          <w:tcPr>
            <w:tcW w:w="1064" w:type="dxa"/>
            <w:tcBorders>
              <w:top w:val="nil"/>
              <w:left w:val="nil"/>
              <w:bottom w:val="single" w:color="000000" w:sz="12" w:space="0"/>
            </w:tcBorders>
            <w:shd w:val="clear" w:color="auto" w:fill="auto"/>
            <w:tcMar>
              <w:top w:w="90" w:type="dxa"/>
              <w:left w:w="195" w:type="dxa"/>
              <w:bottom w:w="90" w:type="dxa"/>
              <w:right w:w="195" w:type="dxa"/>
            </w:tcMar>
            <w:vAlign w:val="top"/>
          </w:tcPr>
          <w:p w14:paraId="0FACE0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281" w:type="dxa"/>
            <w:tcBorders>
              <w:top w:val="nil"/>
              <w:left w:val="nil"/>
              <w:bottom w:val="single" w:color="000000" w:sz="12" w:space="0"/>
            </w:tcBorders>
            <w:shd w:val="clear" w:color="auto" w:fill="auto"/>
            <w:tcMar>
              <w:top w:w="90" w:type="dxa"/>
              <w:left w:w="195" w:type="dxa"/>
              <w:bottom w:w="90" w:type="dxa"/>
              <w:right w:w="195" w:type="dxa"/>
            </w:tcMar>
            <w:vAlign w:val="top"/>
          </w:tcPr>
          <w:p w14:paraId="039C59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9830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358"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43D8695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完成状态</w:t>
            </w:r>
          </w:p>
        </w:tc>
      </w:tr>
    </w:tbl>
    <w:p w14:paraId="062E13CF">
      <w:pPr>
        <w:autoSpaceDE w:val="0"/>
        <w:autoSpaceDN w:val="0"/>
        <w:ind w:right="-272" w:firstLine="448"/>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br w:type="page"/>
      </w:r>
    </w:p>
    <w:p w14:paraId="6EBC1BB5">
      <w:pPr>
        <w:autoSpaceDE w:val="0"/>
        <w:autoSpaceDN w:val="0"/>
        <w:ind w:right="-272" w:firstLine="448"/>
        <w:rPr>
          <w:rFonts w:hint="eastAsia" w:ascii="Times New Roman" w:hAnsi="Times New Roman"/>
          <w:color w:val="auto"/>
          <w:sz w:val="21"/>
          <w:szCs w:val="21"/>
          <w:lang w:val="en-US" w:eastAsia="zh-CN"/>
        </w:rPr>
      </w:pPr>
    </w:p>
    <w:p w14:paraId="2B3C3E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Times New Roman" w:hAnsi="Times New Roman" w:eastAsia="黑体" w:cs="黑体"/>
          <w:b/>
          <w:bCs/>
          <w:color w:val="auto"/>
          <w:sz w:val="32"/>
          <w:szCs w:val="32"/>
          <w:lang w:val="en-US" w:eastAsia="zh-CN"/>
        </w:rPr>
      </w:pPr>
      <w:bookmarkStart w:id="47" w:name="_Toc32571"/>
      <w:r>
        <w:rPr>
          <w:rFonts w:hint="eastAsia" w:ascii="Times New Roman" w:hAnsi="Times New Roman" w:eastAsia="黑体" w:cs="黑体"/>
          <w:b/>
          <w:bCs/>
          <w:color w:val="auto"/>
          <w:sz w:val="32"/>
          <w:szCs w:val="32"/>
          <w:lang w:val="en-US" w:eastAsia="zh-CN"/>
        </w:rPr>
        <w:t>5</w:t>
      </w:r>
      <w:r>
        <w:rPr>
          <w:rFonts w:ascii="Times New Roman" w:hAnsi="Times New Roman" w:eastAsia="黑体"/>
          <w:color w:val="auto"/>
          <w:sz w:val="24"/>
        </w:rPr>
        <w:t xml:space="preserve">  </w:t>
      </w:r>
      <w:r>
        <w:rPr>
          <w:rFonts w:hint="eastAsia" w:ascii="Times New Roman" w:hAnsi="Times New Roman" w:eastAsia="黑体" w:cs="黑体"/>
          <w:b/>
          <w:bCs/>
          <w:color w:val="auto"/>
          <w:sz w:val="32"/>
          <w:szCs w:val="32"/>
          <w:lang w:val="en-US" w:eastAsia="zh-CN"/>
        </w:rPr>
        <w:t>系统实现</w:t>
      </w:r>
      <w:bookmarkEnd w:id="47"/>
    </w:p>
    <w:p w14:paraId="6380FB0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4"/>
          <w:lang w:val="en-US" w:eastAsia="zh-CN"/>
        </w:rPr>
      </w:pPr>
      <w:bookmarkStart w:id="48" w:name="_Toc15527"/>
      <w:r>
        <w:rPr>
          <w:rFonts w:hint="eastAsia" w:ascii="Times New Roman" w:hAnsi="Times New Roman" w:eastAsia="黑体" w:cs="黑体"/>
          <w:b/>
          <w:bCs/>
          <w:color w:val="auto"/>
          <w:sz w:val="28"/>
          <w:szCs w:val="24"/>
          <w:lang w:val="en-US" w:eastAsia="zh-CN"/>
        </w:rPr>
        <w:t>5.1</w:t>
      </w:r>
      <w:r>
        <w:rPr>
          <w:rFonts w:ascii="Times New Roman" w:hAnsi="Times New Roman" w:eastAsia="黑体"/>
          <w:color w:val="auto"/>
          <w:sz w:val="24"/>
        </w:rPr>
        <w:t xml:space="preserve">  </w:t>
      </w:r>
      <w:r>
        <w:rPr>
          <w:rFonts w:hint="eastAsia" w:ascii="Times New Roman" w:hAnsi="Times New Roman" w:eastAsia="黑体" w:cs="黑体"/>
          <w:b/>
          <w:bCs/>
          <w:color w:val="auto"/>
          <w:sz w:val="28"/>
          <w:szCs w:val="24"/>
          <w:lang w:val="en-US" w:eastAsia="zh-CN"/>
        </w:rPr>
        <w:t>用户</w:t>
      </w:r>
      <w:bookmarkEnd w:id="48"/>
    </w:p>
    <w:p w14:paraId="1D4230C8">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olor w:val="auto"/>
          <w:sz w:val="24"/>
          <w:szCs w:val="21"/>
          <w:lang w:val="en-US" w:eastAsia="zh-CN"/>
        </w:rPr>
      </w:pPr>
      <w:bookmarkStart w:id="49" w:name="_Toc22645"/>
      <w:r>
        <w:rPr>
          <w:rFonts w:hint="eastAsia" w:ascii="Times New Roman" w:hAnsi="Times New Roman" w:eastAsia="黑体"/>
          <w:color w:val="auto"/>
          <w:sz w:val="24"/>
          <w:szCs w:val="21"/>
          <w:lang w:val="en-US" w:eastAsia="zh-CN"/>
        </w:rPr>
        <w:t>5.1.1  登录注册</w:t>
      </w:r>
      <w:bookmarkEnd w:id="49"/>
    </w:p>
    <w:p w14:paraId="41CBD87C">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用户登录注册页面是进入游戏陪玩平台的第一步。新用户能在此填写个人信息完成注册，拥有专属账号；已有账号的用户则通过输入正确信息登录。界面简洁易操作，保障用户快速进入系统，开启游戏陪玩体验，是平台与用户建立联系的基础入口。</w:t>
      </w:r>
      <w:r>
        <w:rPr>
          <w:rFonts w:hint="eastAsia" w:ascii="Times New Roman" w:hAnsi="Times New Roman"/>
          <w:lang w:val="en-US" w:eastAsia="zh-CN"/>
        </w:rPr>
        <w:t>如图5.1所示，用户通过输入用户名和密码完成登录，若为新用户可点击注册按钮进行账号注册</w:t>
      </w:r>
      <w:r>
        <w:rPr>
          <w:rFonts w:hint="eastAsia" w:ascii="Times New Roman" w:hAnsi="Times New Roman"/>
          <w:color w:val="auto"/>
          <w:sz w:val="21"/>
          <w:szCs w:val="21"/>
          <w:lang w:val="en-US" w:eastAsia="zh-CN"/>
        </w:rPr>
        <w:t>。</w:t>
      </w:r>
    </w:p>
    <w:p w14:paraId="4CDD396C">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381760" cy="2922270"/>
            <wp:effectExtent l="0" t="0" r="15240" b="2413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3"/>
                    <a:stretch>
                      <a:fillRect/>
                    </a:stretch>
                  </pic:blipFill>
                  <pic:spPr>
                    <a:xfrm>
                      <a:off x="0" y="0"/>
                      <a:ext cx="1381760" cy="2922270"/>
                    </a:xfrm>
                    <a:prstGeom prst="rect">
                      <a:avLst/>
                    </a:prstGeom>
                    <a:noFill/>
                    <a:ln>
                      <a:noFill/>
                    </a:ln>
                  </pic:spPr>
                </pic:pic>
              </a:graphicData>
            </a:graphic>
          </wp:inline>
        </w:drawing>
      </w:r>
    </w:p>
    <w:p w14:paraId="60D6C56D">
      <w:pPr>
        <w:autoSpaceDE w:val="0"/>
        <w:autoSpaceDN w:val="0"/>
        <w:ind w:right="-272" w:firstLine="448"/>
        <w:jc w:val="center"/>
        <w:rPr>
          <w:rFonts w:hint="eastAsia" w:ascii="Times New Roman" w:hAnsi="Times New Roman" w:eastAsia="黑体"/>
          <w:color w:val="auto"/>
          <w:sz w:val="24"/>
          <w:szCs w:val="21"/>
          <w:lang w:val="en-US" w:eastAsia="zh-CN"/>
        </w:rPr>
      </w:pPr>
      <w:r>
        <w:rPr>
          <w:rFonts w:hint="eastAsia" w:ascii="Times New Roman" w:hAnsi="Times New Roman" w:eastAsia="宋体" w:cs="Times New Roman"/>
          <w:color w:val="auto"/>
          <w:sz w:val="21"/>
          <w:szCs w:val="21"/>
          <w:lang w:val="en-US" w:eastAsia="zh-CN"/>
        </w:rPr>
        <w:t>图5.1 登录注册图</w:t>
      </w:r>
    </w:p>
    <w:p w14:paraId="666D7E9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olor w:val="auto"/>
          <w:sz w:val="24"/>
          <w:szCs w:val="21"/>
          <w:lang w:val="en-US" w:eastAsia="zh-CN"/>
        </w:rPr>
      </w:pPr>
      <w:bookmarkStart w:id="50" w:name="_Toc14663"/>
      <w:r>
        <w:rPr>
          <w:rFonts w:hint="eastAsia" w:ascii="Times New Roman" w:hAnsi="Times New Roman" w:eastAsia="黑体"/>
          <w:color w:val="auto"/>
          <w:sz w:val="24"/>
          <w:szCs w:val="21"/>
          <w:lang w:val="en-US" w:eastAsia="zh-CN"/>
        </w:rPr>
        <w:t>5.1.2  主页查看</w:t>
      </w:r>
      <w:bookmarkEnd w:id="50"/>
    </w:p>
    <w:p w14:paraId="3AB8B22D">
      <w:pPr>
        <w:keepNext w:val="0"/>
        <w:keepLines w:val="0"/>
        <w:widowControl/>
        <w:suppressLineNumbers w:val="0"/>
        <w:ind w:firstLine="420" w:firstLineChars="0"/>
        <w:jc w:val="left"/>
        <w:rPr>
          <w:rFonts w:ascii="Times New Roman" w:hAnsi="Times New Roman"/>
        </w:rPr>
      </w:pPr>
      <w:r>
        <w:rPr>
          <w:rFonts w:hint="eastAsia" w:ascii="Times New Roman" w:hAnsi="Times New Roman"/>
          <w:color w:val="auto"/>
          <w:sz w:val="21"/>
          <w:szCs w:val="21"/>
          <w:lang w:val="en-US" w:eastAsia="zh-CN"/>
        </w:rPr>
        <w:t>主页查看页面是平台信息的精华展示区。这里呈现热门游戏推荐、优质陪玩展示以及最新活动资讯等。用户可一目了然地了解平台动态，快速找到感兴趣的内容，为后续的操作提供引导，是吸引用户深入使用平台的关键页</w:t>
      </w:r>
      <w:r>
        <w:rPr>
          <w:rFonts w:hint="eastAsia" w:ascii="Times New Roman" w:hAnsi="Times New Roman"/>
          <w:color w:val="auto"/>
          <w:sz w:val="21"/>
          <w:szCs w:val="21"/>
          <w:lang w:val="en-US" w:eastAsia="zh-CN"/>
        </w:rPr>
        <w:t>面。</w:t>
      </w:r>
      <w:r>
        <w:rPr>
          <w:rFonts w:ascii="Times New Roman" w:hAnsi="Times New Roman" w:eastAsia="宋体" w:cs="宋体"/>
          <w:kern w:val="0"/>
          <w:sz w:val="21"/>
          <w:szCs w:val="21"/>
          <w:lang w:val="en-US" w:eastAsia="zh-CN" w:bidi="ar"/>
        </w:rPr>
        <w:t>如图 5.2 所示，页面顶部设有全局搜索栏，支持用户快速检索目标内容；搜索栏下方为大幅视觉轮播区，用于展示热门游戏宣传海报，强化平台视觉吸引力。核心内容区分为两大模块，上方 “热门游戏” 板块以图标化形式陈列了《英雄联盟》《原神》《王者荣耀》《和平精英》等主流游戏，用户可点击快速筛选对应陪玩服务；下方 “推荐陪玩” 板块采用卡片式布局展示陪玩人员信息，并提供 “热门”“价格高”“评分高” 等多维度筛选标签，便于用户按需排序查找。整体界面层级清晰、重点突出，用户可直观掌握平台核心资源，为后续下单操作提供高效引导，是提升用户留存率的关键页面。</w:t>
      </w:r>
    </w:p>
    <w:p w14:paraId="18287C6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37005" cy="3096260"/>
            <wp:effectExtent l="0" t="0" r="10795" b="254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4"/>
                    <a:stretch>
                      <a:fillRect/>
                    </a:stretch>
                  </pic:blipFill>
                  <pic:spPr>
                    <a:xfrm>
                      <a:off x="0" y="0"/>
                      <a:ext cx="1437005" cy="3096260"/>
                    </a:xfrm>
                    <a:prstGeom prst="rect">
                      <a:avLst/>
                    </a:prstGeom>
                    <a:noFill/>
                    <a:ln>
                      <a:noFill/>
                    </a:ln>
                  </pic:spPr>
                </pic:pic>
              </a:graphicData>
            </a:graphic>
          </wp:inline>
        </w:drawing>
      </w:r>
    </w:p>
    <w:p w14:paraId="3D774884">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图5.2 主页查看图</w:t>
      </w:r>
    </w:p>
    <w:p w14:paraId="294A7C17">
      <w:pPr>
        <w:autoSpaceDE w:val="0"/>
        <w:autoSpaceDN w:val="0"/>
        <w:ind w:right="-272" w:firstLine="448"/>
        <w:rPr>
          <w:rFonts w:hint="eastAsia" w:ascii="Times New Roman" w:hAnsi="Times New Roman" w:eastAsia="宋体" w:cs="Times New Roman"/>
          <w:color w:val="auto"/>
          <w:sz w:val="21"/>
          <w:szCs w:val="21"/>
          <w:lang w:val="en-US" w:eastAsia="zh-CN"/>
        </w:rPr>
      </w:pPr>
    </w:p>
    <w:p w14:paraId="619F2EA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olor w:val="auto"/>
          <w:sz w:val="24"/>
          <w:szCs w:val="21"/>
          <w:lang w:val="en-US" w:eastAsia="zh-CN"/>
        </w:rPr>
      </w:pPr>
      <w:bookmarkStart w:id="51" w:name="_Toc10447"/>
      <w:r>
        <w:rPr>
          <w:rFonts w:hint="eastAsia" w:ascii="Times New Roman" w:hAnsi="Times New Roman" w:eastAsia="黑体"/>
          <w:color w:val="auto"/>
          <w:sz w:val="24"/>
          <w:szCs w:val="21"/>
          <w:lang w:val="en-US" w:eastAsia="zh-CN"/>
        </w:rPr>
        <w:t>5.1.3  个人中心</w:t>
      </w:r>
      <w:bookmarkEnd w:id="51"/>
    </w:p>
    <w:p w14:paraId="42C37627">
      <w:pPr>
        <w:keepNext w:val="0"/>
        <w:keepLines w:val="0"/>
        <w:widowControl/>
        <w:suppressLineNumbers w:val="0"/>
        <w:ind w:firstLine="420" w:firstLineChars="0"/>
        <w:jc w:val="left"/>
        <w:rPr>
          <w:rFonts w:ascii="Times New Roman" w:hAnsi="Times New Roman"/>
          <w:sz w:val="21"/>
          <w:szCs w:val="21"/>
        </w:rPr>
      </w:pPr>
      <w:r>
        <w:rPr>
          <w:rFonts w:ascii="Times New Roman" w:hAnsi="Times New Roman" w:eastAsia="宋体" w:cs="宋体"/>
          <w:kern w:val="0"/>
          <w:sz w:val="21"/>
          <w:szCs w:val="21"/>
          <w:lang w:val="en-US" w:eastAsia="zh-CN" w:bidi="ar"/>
        </w:rPr>
        <w:t>个人中心是用户管理账号信息与业务数据的核心功能区。如图 5.3 所示，页面顶部展示用户的头像、昵称及 ID，下方通过数据卡片直观呈现账户余额、关注数与粉丝数，便于用户快速掌握资产与社交状态。核心功能区以 “我的订单” 模块为主体，内置 “待付款”“进行中”“待评价”“退款 / 售后” 四类标签化入口，实现订单全生命周期的精细化管理。此外，页面还提供 “申请成为陪玩” 的身份转化入口、“我的钱包 - 资金流水” 的账务查询功能，以及 “退出登录” 的安全选项。整体布局层次分明，将信息展示与功能操作深度融合，为用户提供了便捷的个人资产管理与业务操作体验。</w:t>
      </w:r>
    </w:p>
    <w:p w14:paraId="19EDF6A8">
      <w:pPr>
        <w:autoSpaceDE w:val="0"/>
        <w:autoSpaceDN w:val="0"/>
        <w:ind w:right="-272"/>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20390"/>
            <wp:effectExtent l="0" t="0" r="7620" b="3810"/>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25"/>
                    <a:stretch>
                      <a:fillRect/>
                    </a:stretch>
                  </pic:blipFill>
                  <pic:spPr>
                    <a:xfrm>
                      <a:off x="0" y="0"/>
                      <a:ext cx="1440180" cy="3120390"/>
                    </a:xfrm>
                    <a:prstGeom prst="rect">
                      <a:avLst/>
                    </a:prstGeom>
                    <a:noFill/>
                    <a:ln>
                      <a:noFill/>
                    </a:ln>
                  </pic:spPr>
                </pic:pic>
              </a:graphicData>
            </a:graphic>
          </wp:inline>
        </w:drawing>
      </w:r>
    </w:p>
    <w:p w14:paraId="787C9CDA">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图5.3 个人中心图</w:t>
      </w:r>
    </w:p>
    <w:p w14:paraId="78922D83">
      <w:pPr>
        <w:autoSpaceDE w:val="0"/>
        <w:autoSpaceDN w:val="0"/>
        <w:ind w:right="-272" w:firstLine="448"/>
        <w:rPr>
          <w:rFonts w:hint="eastAsia" w:ascii="Times New Roman" w:hAnsi="Times New Roman" w:eastAsia="宋体" w:cs="Times New Roman"/>
          <w:color w:val="auto"/>
          <w:sz w:val="21"/>
          <w:szCs w:val="21"/>
          <w:lang w:val="en-US" w:eastAsia="zh-CN"/>
        </w:rPr>
      </w:pPr>
    </w:p>
    <w:p w14:paraId="6676D39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olor w:val="auto"/>
          <w:sz w:val="24"/>
          <w:szCs w:val="21"/>
          <w:lang w:val="en-US" w:eastAsia="zh-CN"/>
        </w:rPr>
      </w:pPr>
      <w:bookmarkStart w:id="52" w:name="_Toc22578"/>
      <w:r>
        <w:rPr>
          <w:rFonts w:hint="eastAsia" w:ascii="Times New Roman" w:hAnsi="Times New Roman" w:eastAsia="黑体"/>
          <w:color w:val="auto"/>
          <w:sz w:val="24"/>
          <w:szCs w:val="21"/>
          <w:lang w:val="en-US" w:eastAsia="zh-CN"/>
        </w:rPr>
        <w:t>5.1.4  申请陪玩</w:t>
      </w:r>
      <w:bookmarkEnd w:id="52"/>
    </w:p>
    <w:p w14:paraId="7BB2B9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0"/>
        <w:jc w:val="left"/>
        <w:rPr>
          <w:rFonts w:ascii="Times New Roman" w:hAnsi="Times New Roman"/>
          <w:color w:val="000000"/>
          <w:sz w:val="21"/>
          <w:szCs w:val="21"/>
        </w:rPr>
      </w:pPr>
      <w:r>
        <w:rPr>
          <w:rFonts w:ascii="Times New Roman" w:hAnsi="Times New Roman" w:eastAsia="宋体" w:cs="宋体"/>
          <w:color w:val="000000"/>
          <w:kern w:val="0"/>
          <w:sz w:val="21"/>
          <w:szCs w:val="21"/>
          <w:bdr w:val="none" w:color="auto" w:sz="0" w:space="0"/>
          <w:lang w:val="en-US" w:eastAsia="zh-CN" w:bidi="ar"/>
        </w:rPr>
        <w:t>申请陪玩页面是用户从普通玩家身份向专业陪玩身份转化的核心入口。如图 5.4 所示，页面以表单形式引导用户提交申请，核心字段包括：下拉选择框用于指定可提供服务的游戏（如《英雄联盟》），输入框用于填写每小时服务价格，以及文本域用于填写自我介绍，展示自身技术特点、段位优势等核心竞争力。用户完成信息填写后，点击 “提交审核” 按钮即可提交申请，待平台审核通过后即可正式接单。该流程既保障了陪玩服务的质量门槛，也为用户提供了清晰的身份升级路径，有助于平台丰富陪玩资源，满足更多用户需求。</w:t>
      </w:r>
    </w:p>
    <w:p w14:paraId="0A88F1A9">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38805"/>
            <wp:effectExtent l="0" t="0" r="7620" b="10795"/>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26"/>
                    <a:stretch>
                      <a:fillRect/>
                    </a:stretch>
                  </pic:blipFill>
                  <pic:spPr>
                    <a:xfrm>
                      <a:off x="0" y="0"/>
                      <a:ext cx="1440180" cy="3138805"/>
                    </a:xfrm>
                    <a:prstGeom prst="rect">
                      <a:avLst/>
                    </a:prstGeom>
                    <a:noFill/>
                    <a:ln>
                      <a:noFill/>
                    </a:ln>
                  </pic:spPr>
                </pic:pic>
              </a:graphicData>
            </a:graphic>
          </wp:inline>
        </w:drawing>
      </w:r>
    </w:p>
    <w:p w14:paraId="15D11C1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图5.4 申请陪玩图</w:t>
      </w:r>
    </w:p>
    <w:p w14:paraId="066F82F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olor w:val="auto"/>
          <w:sz w:val="24"/>
          <w:szCs w:val="21"/>
          <w:lang w:val="en-US" w:eastAsia="zh-CN"/>
        </w:rPr>
      </w:pPr>
      <w:bookmarkStart w:id="53" w:name="_Toc29765"/>
      <w:r>
        <w:rPr>
          <w:rFonts w:hint="eastAsia" w:ascii="Times New Roman" w:hAnsi="Times New Roman" w:eastAsia="黑体"/>
          <w:color w:val="auto"/>
          <w:sz w:val="24"/>
          <w:szCs w:val="21"/>
          <w:lang w:val="en-US" w:eastAsia="zh-CN"/>
        </w:rPr>
        <w:t>5.1.5  陪玩详情查看</w:t>
      </w:r>
      <w:bookmarkEnd w:id="53"/>
    </w:p>
    <w:p w14:paraId="33C0AD3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详情查看页面让用户深入了解陪玩的详细情况。包括陪玩的游戏水平、服务评价、擅长游戏等信息。用户可通过此页面全面评估陪玩是否符合需求，为选择合适的陪玩提供参考，促进优质服务的对接。如图5.5所示。</w:t>
      </w:r>
    </w:p>
    <w:p w14:paraId="3DCA1354">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32455"/>
            <wp:effectExtent l="0" t="0" r="7620" b="17145"/>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27"/>
                    <a:stretch>
                      <a:fillRect/>
                    </a:stretch>
                  </pic:blipFill>
                  <pic:spPr>
                    <a:xfrm>
                      <a:off x="0" y="0"/>
                      <a:ext cx="1440180" cy="3132455"/>
                    </a:xfrm>
                    <a:prstGeom prst="rect">
                      <a:avLst/>
                    </a:prstGeom>
                    <a:noFill/>
                    <a:ln>
                      <a:noFill/>
                    </a:ln>
                  </pic:spPr>
                </pic:pic>
              </a:graphicData>
            </a:graphic>
          </wp:inline>
        </w:drawing>
      </w:r>
    </w:p>
    <w:p w14:paraId="425BC88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图5.5 陪玩详情查看图</w:t>
      </w:r>
    </w:p>
    <w:p w14:paraId="53C17191">
      <w:pPr>
        <w:autoSpaceDE w:val="0"/>
        <w:autoSpaceDN w:val="0"/>
        <w:ind w:right="-272"/>
        <w:rPr>
          <w:rFonts w:hint="eastAsia" w:ascii="Times New Roman" w:hAnsi="Times New Roman" w:eastAsia="宋体" w:cs="Times New Roman"/>
          <w:color w:val="auto"/>
          <w:sz w:val="21"/>
          <w:szCs w:val="21"/>
          <w:lang w:val="en-US" w:eastAsia="zh-CN"/>
        </w:rPr>
      </w:pPr>
    </w:p>
    <w:p w14:paraId="1C0E94FE">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olor w:val="auto"/>
          <w:sz w:val="24"/>
          <w:szCs w:val="21"/>
          <w:lang w:val="en-US" w:eastAsia="zh-CN"/>
        </w:rPr>
      </w:pPr>
      <w:bookmarkStart w:id="54" w:name="_Toc15063"/>
      <w:r>
        <w:rPr>
          <w:rFonts w:hint="eastAsia" w:ascii="Times New Roman" w:hAnsi="Times New Roman" w:eastAsia="黑体"/>
          <w:color w:val="auto"/>
          <w:sz w:val="24"/>
          <w:szCs w:val="21"/>
          <w:lang w:val="en-US" w:eastAsia="zh-CN"/>
        </w:rPr>
        <w:t>5.1.6  陪玩下单</w:t>
      </w:r>
      <w:bookmarkEnd w:id="54"/>
    </w:p>
    <w:p w14:paraId="6507303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陪玩下单页面是用户与陪玩达成交易的关键环节。用户选择心仪陪玩后，在此确认服务内容、时间、价格等信息，完成下单支付。流程简洁，保障用户顺利获取陪玩服务，推动平台交易高效进行。如图5.6所示。</w:t>
      </w:r>
    </w:p>
    <w:p w14:paraId="53377F6E">
      <w:pPr>
        <w:autoSpaceDE w:val="0"/>
        <w:autoSpaceDN w:val="0"/>
        <w:ind w:right="-272"/>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71825"/>
            <wp:effectExtent l="0" t="0" r="7620" b="3175"/>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28"/>
                    <a:stretch>
                      <a:fillRect/>
                    </a:stretch>
                  </pic:blipFill>
                  <pic:spPr>
                    <a:xfrm>
                      <a:off x="0" y="0"/>
                      <a:ext cx="1440180" cy="3171825"/>
                    </a:xfrm>
                    <a:prstGeom prst="rect">
                      <a:avLst/>
                    </a:prstGeom>
                    <a:noFill/>
                    <a:ln>
                      <a:noFill/>
                    </a:ln>
                  </pic:spPr>
                </pic:pic>
              </a:graphicData>
            </a:graphic>
          </wp:inline>
        </w:drawing>
      </w:r>
    </w:p>
    <w:p w14:paraId="41866F4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图5.7 陪玩下单图</w:t>
      </w:r>
    </w:p>
    <w:p w14:paraId="4225984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olor w:val="auto"/>
          <w:sz w:val="24"/>
          <w:szCs w:val="21"/>
          <w:lang w:val="en-US" w:eastAsia="zh-CN"/>
        </w:rPr>
      </w:pPr>
      <w:bookmarkStart w:id="55" w:name="_Toc29891"/>
      <w:r>
        <w:rPr>
          <w:rFonts w:hint="eastAsia" w:ascii="Times New Roman" w:hAnsi="Times New Roman" w:eastAsia="黑体"/>
          <w:color w:val="auto"/>
          <w:sz w:val="24"/>
          <w:szCs w:val="21"/>
          <w:lang w:val="en-US" w:eastAsia="zh-CN"/>
        </w:rPr>
        <w:t>5.1.7  订单列表查看</w:t>
      </w:r>
      <w:bookmarkEnd w:id="55"/>
    </w:p>
    <w:p w14:paraId="09477D4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订单列表查看页面展示用户的所有订单信息。用户可查看订单状态、陪玩信息、下单时间等内容。方便用户跟踪订单进度，了解服务进展，对已完成订单进行评价，有助于提升平台服务质量和用户满意度。如图5.7所示。</w:t>
      </w:r>
    </w:p>
    <w:p w14:paraId="4D7EA4AD">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40075"/>
            <wp:effectExtent l="0" t="0" r="7620" b="9525"/>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29"/>
                    <a:stretch>
                      <a:fillRect/>
                    </a:stretch>
                  </pic:blipFill>
                  <pic:spPr>
                    <a:xfrm>
                      <a:off x="0" y="0"/>
                      <a:ext cx="1440180" cy="3140075"/>
                    </a:xfrm>
                    <a:prstGeom prst="rect">
                      <a:avLst/>
                    </a:prstGeom>
                    <a:noFill/>
                    <a:ln>
                      <a:noFill/>
                    </a:ln>
                  </pic:spPr>
                </pic:pic>
              </a:graphicData>
            </a:graphic>
          </wp:inline>
        </w:drawing>
      </w:r>
    </w:p>
    <w:p w14:paraId="1048B207">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7</w:t>
      </w:r>
      <w:r>
        <w:rPr>
          <w:rFonts w:hint="eastAsia" w:ascii="Times New Roman" w:hAnsi="Times New Roman" w:eastAsia="宋体" w:cs="Times New Roman"/>
          <w:color w:val="auto"/>
          <w:sz w:val="21"/>
          <w:szCs w:val="21"/>
          <w:lang w:val="en-US" w:eastAsia="zh-CN"/>
        </w:rPr>
        <w:t xml:space="preserve"> 订单列表查看图</w:t>
      </w:r>
    </w:p>
    <w:p w14:paraId="5CEA9E7A">
      <w:pPr>
        <w:autoSpaceDE w:val="0"/>
        <w:autoSpaceDN w:val="0"/>
        <w:ind w:right="-272" w:firstLine="448"/>
        <w:jc w:val="center"/>
        <w:rPr>
          <w:rFonts w:hint="eastAsia" w:ascii="Times New Roman" w:hAnsi="Times New Roman" w:eastAsia="宋体" w:cs="Times New Roman"/>
          <w:color w:val="auto"/>
          <w:sz w:val="21"/>
          <w:szCs w:val="21"/>
          <w:lang w:val="en-US" w:eastAsia="zh-CN"/>
        </w:rPr>
      </w:pPr>
    </w:p>
    <w:p w14:paraId="667711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4"/>
          <w:lang w:val="en-US" w:eastAsia="zh-CN"/>
        </w:rPr>
      </w:pPr>
      <w:bookmarkStart w:id="56" w:name="_Toc222"/>
      <w:r>
        <w:rPr>
          <w:rFonts w:hint="eastAsia" w:ascii="Times New Roman" w:hAnsi="Times New Roman" w:eastAsia="黑体" w:cs="黑体"/>
          <w:b/>
          <w:bCs/>
          <w:color w:val="auto"/>
          <w:sz w:val="28"/>
          <w:szCs w:val="24"/>
          <w:lang w:val="en-US" w:eastAsia="zh-CN"/>
        </w:rPr>
        <w:t>5.2</w:t>
      </w:r>
      <w:r>
        <w:rPr>
          <w:rFonts w:ascii="Times New Roman" w:hAnsi="Times New Roman" w:eastAsia="黑体"/>
          <w:color w:val="auto"/>
          <w:sz w:val="24"/>
        </w:rPr>
        <w:t xml:space="preserve">  </w:t>
      </w:r>
      <w:r>
        <w:rPr>
          <w:rFonts w:hint="eastAsia" w:ascii="Times New Roman" w:hAnsi="Times New Roman" w:eastAsia="黑体" w:cs="黑体"/>
          <w:b/>
          <w:bCs/>
          <w:color w:val="auto"/>
          <w:sz w:val="28"/>
          <w:szCs w:val="24"/>
          <w:lang w:val="en-US" w:eastAsia="zh-CN"/>
        </w:rPr>
        <w:t>陪玩</w:t>
      </w:r>
      <w:bookmarkEnd w:id="56"/>
    </w:p>
    <w:p w14:paraId="029ED33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olor w:val="auto"/>
          <w:sz w:val="24"/>
          <w:szCs w:val="21"/>
          <w:lang w:val="en-US" w:eastAsia="zh-CN"/>
        </w:rPr>
      </w:pPr>
      <w:bookmarkStart w:id="57" w:name="_Toc22834"/>
      <w:r>
        <w:rPr>
          <w:rFonts w:hint="eastAsia" w:ascii="Times New Roman" w:hAnsi="Times New Roman" w:eastAsia="黑体"/>
          <w:color w:val="auto"/>
          <w:sz w:val="24"/>
          <w:szCs w:val="21"/>
          <w:lang w:val="en-US" w:eastAsia="zh-CN"/>
        </w:rPr>
        <w:t>5.2.1  登录</w:t>
      </w:r>
      <w:bookmarkEnd w:id="57"/>
    </w:p>
    <w:p w14:paraId="1F219281">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陪玩登录页面是陪玩进入系统管理业务的入口。陪玩输入账号密码完成登录，进入专属操作界面。严格的登录验证确保陪玩身份合法，保障平台业务安全有序开展，为陪玩提供稳定的工作环境。如图5.8所示。</w:t>
      </w:r>
    </w:p>
    <w:p w14:paraId="1F278466">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381760" cy="2922270"/>
            <wp:effectExtent l="0" t="0" r="15240" b="2413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23"/>
                    <a:stretch>
                      <a:fillRect/>
                    </a:stretch>
                  </pic:blipFill>
                  <pic:spPr>
                    <a:xfrm>
                      <a:off x="0" y="0"/>
                      <a:ext cx="1381760" cy="2922270"/>
                    </a:xfrm>
                    <a:prstGeom prst="rect">
                      <a:avLst/>
                    </a:prstGeom>
                    <a:noFill/>
                    <a:ln>
                      <a:noFill/>
                    </a:ln>
                  </pic:spPr>
                </pic:pic>
              </a:graphicData>
            </a:graphic>
          </wp:inline>
        </w:drawing>
      </w:r>
    </w:p>
    <w:p w14:paraId="7C128119">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图5.8 陪玩登录图</w:t>
      </w:r>
    </w:p>
    <w:p w14:paraId="7E80CB30">
      <w:pPr>
        <w:autoSpaceDE w:val="0"/>
        <w:autoSpaceDN w:val="0"/>
        <w:ind w:right="-272" w:firstLine="448"/>
        <w:rPr>
          <w:rFonts w:hint="eastAsia" w:ascii="Times New Roman" w:hAnsi="Times New Roman" w:eastAsia="宋体" w:cs="Times New Roman"/>
          <w:color w:val="auto"/>
          <w:sz w:val="21"/>
          <w:szCs w:val="21"/>
          <w:lang w:val="en-US" w:eastAsia="zh-CN"/>
        </w:rPr>
      </w:pPr>
    </w:p>
    <w:p w14:paraId="77187D9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olor w:val="auto"/>
          <w:sz w:val="24"/>
          <w:szCs w:val="21"/>
          <w:lang w:val="en-US" w:eastAsia="zh-CN"/>
        </w:rPr>
      </w:pPr>
      <w:bookmarkStart w:id="58" w:name="_Toc14193"/>
      <w:r>
        <w:rPr>
          <w:rFonts w:hint="eastAsia" w:ascii="Times New Roman" w:hAnsi="Times New Roman" w:eastAsia="黑体"/>
          <w:color w:val="auto"/>
          <w:sz w:val="24"/>
          <w:szCs w:val="21"/>
          <w:lang w:val="en-US" w:eastAsia="zh-CN"/>
        </w:rPr>
        <w:t>5.2.2  个人中心</w:t>
      </w:r>
      <w:bookmarkEnd w:id="58"/>
    </w:p>
    <w:p w14:paraId="0AF6276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陪玩的个人中心是其管理个人服务信息的核心区域。陪玩可更新技能介绍、服务价格等信息，查看服务评价和收益情况。通过完善信息，提升自身竞争力，吸引更多用户选择，促进业务发展。如图5.9所示。</w:t>
      </w:r>
    </w:p>
    <w:p w14:paraId="6FF66D98">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15945"/>
            <wp:effectExtent l="0" t="0" r="7620" b="8255"/>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30"/>
                    <a:stretch>
                      <a:fillRect/>
                    </a:stretch>
                  </pic:blipFill>
                  <pic:spPr>
                    <a:xfrm>
                      <a:off x="0" y="0"/>
                      <a:ext cx="1440180" cy="3115945"/>
                    </a:xfrm>
                    <a:prstGeom prst="rect">
                      <a:avLst/>
                    </a:prstGeom>
                    <a:noFill/>
                    <a:ln>
                      <a:noFill/>
                    </a:ln>
                  </pic:spPr>
                </pic:pic>
              </a:graphicData>
            </a:graphic>
          </wp:inline>
        </w:drawing>
      </w:r>
    </w:p>
    <w:p w14:paraId="46720D6C">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图5.9 陪玩个人中心图</w:t>
      </w:r>
    </w:p>
    <w:p w14:paraId="34BC02F1">
      <w:pPr>
        <w:autoSpaceDE w:val="0"/>
        <w:autoSpaceDN w:val="0"/>
        <w:ind w:right="-272" w:firstLine="448"/>
        <w:rPr>
          <w:rFonts w:hint="eastAsia" w:ascii="Times New Roman" w:hAnsi="Times New Roman" w:eastAsia="宋体" w:cs="Times New Roman"/>
          <w:color w:val="auto"/>
          <w:sz w:val="21"/>
          <w:szCs w:val="21"/>
          <w:lang w:val="en-US" w:eastAsia="zh-CN"/>
        </w:rPr>
      </w:pPr>
    </w:p>
    <w:p w14:paraId="77E341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olor w:val="auto"/>
          <w:sz w:val="24"/>
          <w:szCs w:val="21"/>
          <w:lang w:val="en-US" w:eastAsia="zh-CN"/>
        </w:rPr>
      </w:pPr>
      <w:bookmarkStart w:id="59" w:name="_Toc29616"/>
      <w:r>
        <w:rPr>
          <w:rFonts w:hint="eastAsia" w:ascii="Times New Roman" w:hAnsi="Times New Roman" w:eastAsia="黑体"/>
          <w:color w:val="auto"/>
          <w:sz w:val="24"/>
          <w:szCs w:val="21"/>
          <w:lang w:val="en-US" w:eastAsia="zh-CN"/>
        </w:rPr>
        <w:t>5.2.3  我接的单</w:t>
      </w:r>
      <w:bookmarkEnd w:id="59"/>
    </w:p>
    <w:p w14:paraId="03FD13F3">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“我接的单”页面展示陪玩承接的所有订单详情。陪玩可查看订单状态、用户要求、服务时间等信息，便于合理安排陪玩计划，及时更新进度，与用户保持沟通，确保服务顺利完成。如图5.10所示。</w:t>
      </w:r>
    </w:p>
    <w:p w14:paraId="4591AB6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76905"/>
            <wp:effectExtent l="0" t="0" r="7620" b="23495"/>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31"/>
                    <a:stretch>
                      <a:fillRect/>
                    </a:stretch>
                  </pic:blipFill>
                  <pic:spPr>
                    <a:xfrm>
                      <a:off x="0" y="0"/>
                      <a:ext cx="1440180" cy="3176905"/>
                    </a:xfrm>
                    <a:prstGeom prst="rect">
                      <a:avLst/>
                    </a:prstGeom>
                    <a:noFill/>
                    <a:ln>
                      <a:noFill/>
                    </a:ln>
                  </pic:spPr>
                </pic:pic>
              </a:graphicData>
            </a:graphic>
          </wp:inline>
        </w:drawing>
      </w:r>
    </w:p>
    <w:p w14:paraId="5082DC3A">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图5.10 我接的单图</w:t>
      </w:r>
    </w:p>
    <w:p w14:paraId="05D1F3F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4"/>
          <w:lang w:val="en-US" w:eastAsia="zh-CN"/>
        </w:rPr>
      </w:pPr>
      <w:bookmarkStart w:id="60" w:name="_Toc21484"/>
      <w:r>
        <w:rPr>
          <w:rFonts w:hint="eastAsia" w:ascii="Times New Roman" w:hAnsi="Times New Roman" w:eastAsia="黑体" w:cs="黑体"/>
          <w:b/>
          <w:bCs/>
          <w:color w:val="auto"/>
          <w:sz w:val="28"/>
          <w:szCs w:val="24"/>
          <w:lang w:val="en-US" w:eastAsia="zh-CN"/>
        </w:rPr>
        <w:t>5.3</w:t>
      </w:r>
      <w:r>
        <w:rPr>
          <w:rFonts w:ascii="Times New Roman" w:hAnsi="Times New Roman" w:eastAsia="黑体"/>
          <w:color w:val="auto"/>
          <w:sz w:val="24"/>
        </w:rPr>
        <w:t xml:space="preserve">  </w:t>
      </w:r>
      <w:r>
        <w:rPr>
          <w:rFonts w:hint="eastAsia" w:ascii="Times New Roman" w:hAnsi="Times New Roman" w:eastAsia="黑体" w:cs="黑体"/>
          <w:b/>
          <w:bCs/>
          <w:color w:val="auto"/>
          <w:sz w:val="28"/>
          <w:szCs w:val="24"/>
          <w:lang w:val="en-US" w:eastAsia="zh-CN"/>
        </w:rPr>
        <w:t>管理员</w:t>
      </w:r>
      <w:bookmarkEnd w:id="60"/>
    </w:p>
    <w:p w14:paraId="10F4936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olor w:val="auto"/>
          <w:sz w:val="24"/>
          <w:szCs w:val="21"/>
          <w:lang w:val="en-US" w:eastAsia="zh-CN"/>
        </w:rPr>
      </w:pPr>
      <w:bookmarkStart w:id="61" w:name="_Toc26244"/>
      <w:r>
        <w:rPr>
          <w:rFonts w:hint="eastAsia" w:ascii="Times New Roman" w:hAnsi="Times New Roman" w:eastAsia="黑体"/>
          <w:color w:val="auto"/>
          <w:sz w:val="24"/>
          <w:szCs w:val="21"/>
          <w:lang w:val="en-US" w:eastAsia="zh-CN"/>
        </w:rPr>
        <w:t>5.3.1  登录</w:t>
      </w:r>
      <w:bookmarkEnd w:id="61"/>
    </w:p>
    <w:p w14:paraId="7EF89AF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管理员登录页面是系统管理的安全门户。管理员凭借特定账号密码登录，获取管理权限。严格的登录机制保障系统后台安全，防止非法访问，确保各项管理功能正常运行。如图5.11所示。</w:t>
      </w:r>
    </w:p>
    <w:p w14:paraId="7B8D3F7F">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73675" cy="2938145"/>
            <wp:effectExtent l="0" t="0" r="9525" b="825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32"/>
                    <a:stretch>
                      <a:fillRect/>
                    </a:stretch>
                  </pic:blipFill>
                  <pic:spPr>
                    <a:xfrm>
                      <a:off x="0" y="0"/>
                      <a:ext cx="5273675" cy="2938145"/>
                    </a:xfrm>
                    <a:prstGeom prst="rect">
                      <a:avLst/>
                    </a:prstGeom>
                    <a:noFill/>
                    <a:ln>
                      <a:noFill/>
                    </a:ln>
                  </pic:spPr>
                </pic:pic>
              </a:graphicData>
            </a:graphic>
          </wp:inline>
        </w:drawing>
      </w:r>
    </w:p>
    <w:p w14:paraId="7914E4E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图5.11 管理员登录图</w:t>
      </w:r>
    </w:p>
    <w:p w14:paraId="16A81677">
      <w:pPr>
        <w:autoSpaceDE w:val="0"/>
        <w:autoSpaceDN w:val="0"/>
        <w:ind w:right="-272" w:firstLine="448"/>
        <w:rPr>
          <w:rFonts w:hint="eastAsia" w:ascii="Times New Roman" w:hAnsi="Times New Roman" w:eastAsia="宋体" w:cs="Times New Roman"/>
          <w:color w:val="auto"/>
          <w:sz w:val="21"/>
          <w:szCs w:val="21"/>
          <w:lang w:val="en-US" w:eastAsia="zh-CN"/>
        </w:rPr>
      </w:pPr>
    </w:p>
    <w:p w14:paraId="521F204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olor w:val="auto"/>
          <w:sz w:val="24"/>
          <w:szCs w:val="21"/>
          <w:lang w:val="en-US" w:eastAsia="zh-CN"/>
        </w:rPr>
      </w:pPr>
      <w:bookmarkStart w:id="62" w:name="_Toc32328"/>
      <w:r>
        <w:rPr>
          <w:rFonts w:hint="eastAsia" w:ascii="Times New Roman" w:hAnsi="Times New Roman" w:eastAsia="黑体"/>
          <w:color w:val="auto"/>
          <w:sz w:val="24"/>
          <w:szCs w:val="21"/>
          <w:lang w:val="en-US" w:eastAsia="zh-CN"/>
        </w:rPr>
        <w:t>5.3.2  仪表盘</w:t>
      </w:r>
      <w:bookmarkEnd w:id="62"/>
    </w:p>
    <w:p w14:paraId="097BAF7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仪表盘是管理员掌握平台整体运行状况的综合展示页面。以图表和数据呈现用户数量、订单数量、资金流水等关键指标。管理员可快速了解平台运营态势，及时发现并解决问题，为决策提供依据。如图5.12所示。</w:t>
      </w:r>
    </w:p>
    <w:p w14:paraId="6B50899D">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74310" cy="3007360"/>
            <wp:effectExtent l="0" t="0" r="8890" b="1524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3"/>
                    <a:stretch>
                      <a:fillRect/>
                    </a:stretch>
                  </pic:blipFill>
                  <pic:spPr>
                    <a:xfrm>
                      <a:off x="0" y="0"/>
                      <a:ext cx="5274310" cy="3007360"/>
                    </a:xfrm>
                    <a:prstGeom prst="rect">
                      <a:avLst/>
                    </a:prstGeom>
                    <a:noFill/>
                    <a:ln>
                      <a:noFill/>
                    </a:ln>
                  </pic:spPr>
                </pic:pic>
              </a:graphicData>
            </a:graphic>
          </wp:inline>
        </w:drawing>
      </w:r>
    </w:p>
    <w:p w14:paraId="6F98EAD2">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图5.12 仪表盘图</w:t>
      </w:r>
    </w:p>
    <w:p w14:paraId="7686FEB8">
      <w:pPr>
        <w:autoSpaceDE w:val="0"/>
        <w:autoSpaceDN w:val="0"/>
        <w:ind w:right="-272" w:firstLine="448"/>
        <w:rPr>
          <w:rFonts w:hint="eastAsia" w:ascii="Times New Roman" w:hAnsi="Times New Roman" w:eastAsia="宋体" w:cs="Times New Roman"/>
          <w:color w:val="auto"/>
          <w:sz w:val="21"/>
          <w:szCs w:val="21"/>
          <w:lang w:val="en-US" w:eastAsia="zh-CN"/>
        </w:rPr>
      </w:pPr>
    </w:p>
    <w:p w14:paraId="4BEE063F">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olor w:val="auto"/>
          <w:sz w:val="24"/>
          <w:szCs w:val="21"/>
          <w:lang w:val="en-US" w:eastAsia="zh-CN"/>
        </w:rPr>
      </w:pPr>
      <w:bookmarkStart w:id="63" w:name="_Toc19460"/>
      <w:r>
        <w:rPr>
          <w:rFonts w:hint="eastAsia" w:ascii="Times New Roman" w:hAnsi="Times New Roman" w:eastAsia="黑体"/>
          <w:color w:val="auto"/>
          <w:sz w:val="24"/>
          <w:szCs w:val="21"/>
          <w:lang w:val="en-US" w:eastAsia="zh-CN"/>
        </w:rPr>
        <w:t>5.3.3  用户管理</w:t>
      </w:r>
      <w:bookmarkEnd w:id="63"/>
    </w:p>
    <w:p w14:paraId="1195AAF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用户管理页面让管理员能够对平台用户信息进行全面管理。可查看、编辑用户信息、禁用、启用用户账号，处理用户反馈。通过有效管理，维护用户秩序，保障用户权益，营造良好的平台环境。如图5.13所示。</w:t>
      </w:r>
    </w:p>
    <w:p w14:paraId="3BFF95D4">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70500" cy="2785110"/>
            <wp:effectExtent l="0" t="0" r="12700" b="889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34"/>
                    <a:stretch>
                      <a:fillRect/>
                    </a:stretch>
                  </pic:blipFill>
                  <pic:spPr>
                    <a:xfrm>
                      <a:off x="0" y="0"/>
                      <a:ext cx="5270500" cy="2785110"/>
                    </a:xfrm>
                    <a:prstGeom prst="rect">
                      <a:avLst/>
                    </a:prstGeom>
                    <a:noFill/>
                    <a:ln>
                      <a:noFill/>
                    </a:ln>
                  </pic:spPr>
                </pic:pic>
              </a:graphicData>
            </a:graphic>
          </wp:inline>
        </w:drawing>
      </w:r>
    </w:p>
    <w:p w14:paraId="61B4E9AE">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图5.13 用户管理图</w:t>
      </w:r>
    </w:p>
    <w:p w14:paraId="50F37947">
      <w:pPr>
        <w:autoSpaceDE w:val="0"/>
        <w:autoSpaceDN w:val="0"/>
        <w:ind w:right="-272" w:firstLine="448"/>
        <w:rPr>
          <w:rFonts w:hint="eastAsia" w:ascii="Times New Roman" w:hAnsi="Times New Roman" w:eastAsia="宋体" w:cs="Times New Roman"/>
          <w:color w:val="auto"/>
          <w:sz w:val="21"/>
          <w:szCs w:val="21"/>
          <w:lang w:val="en-US" w:eastAsia="zh-CN"/>
        </w:rPr>
      </w:pPr>
    </w:p>
    <w:p w14:paraId="3283503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olor w:val="auto"/>
          <w:sz w:val="24"/>
          <w:szCs w:val="21"/>
          <w:lang w:val="en-US" w:eastAsia="zh-CN"/>
        </w:rPr>
      </w:pPr>
      <w:bookmarkStart w:id="64" w:name="_Toc22696"/>
      <w:r>
        <w:rPr>
          <w:rFonts w:hint="eastAsia" w:ascii="Times New Roman" w:hAnsi="Times New Roman" w:eastAsia="黑体"/>
          <w:color w:val="auto"/>
          <w:sz w:val="24"/>
          <w:szCs w:val="21"/>
          <w:lang w:val="en-US" w:eastAsia="zh-CN"/>
        </w:rPr>
        <w:t>5.3.4  游戏管理</w:t>
      </w:r>
      <w:bookmarkEnd w:id="64"/>
    </w:p>
    <w:p w14:paraId="2DA0431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游戏管理页面是管理员管理平台游戏资源的操作界面。可添加新游戏、修改游戏信息、删除过时游戏等。确保游戏信息准确及时，为用户提供丰富选择，满足多样化游戏陪玩需求。如图5.14所示。</w:t>
      </w:r>
    </w:p>
    <w:p w14:paraId="680F800B">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73040" cy="2961005"/>
            <wp:effectExtent l="0" t="0" r="10160" b="1079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35"/>
                    <a:stretch>
                      <a:fillRect/>
                    </a:stretch>
                  </pic:blipFill>
                  <pic:spPr>
                    <a:xfrm>
                      <a:off x="0" y="0"/>
                      <a:ext cx="5273040" cy="2961005"/>
                    </a:xfrm>
                    <a:prstGeom prst="rect">
                      <a:avLst/>
                    </a:prstGeom>
                    <a:noFill/>
                    <a:ln>
                      <a:noFill/>
                    </a:ln>
                  </pic:spPr>
                </pic:pic>
              </a:graphicData>
            </a:graphic>
          </wp:inline>
        </w:drawing>
      </w:r>
    </w:p>
    <w:p w14:paraId="36EDDF4E">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图5.14 游戏管理图</w:t>
      </w:r>
    </w:p>
    <w:p w14:paraId="5A4E1478">
      <w:pPr>
        <w:autoSpaceDE w:val="0"/>
        <w:autoSpaceDN w:val="0"/>
        <w:ind w:right="-272" w:firstLine="448"/>
        <w:rPr>
          <w:rFonts w:hint="eastAsia" w:ascii="Times New Roman" w:hAnsi="Times New Roman" w:eastAsia="宋体" w:cs="Times New Roman"/>
          <w:color w:val="auto"/>
          <w:sz w:val="21"/>
          <w:szCs w:val="21"/>
          <w:lang w:val="en-US" w:eastAsia="zh-CN"/>
        </w:rPr>
      </w:pPr>
    </w:p>
    <w:p w14:paraId="30EDD39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olor w:val="auto"/>
          <w:sz w:val="24"/>
          <w:szCs w:val="21"/>
          <w:lang w:val="en-US" w:eastAsia="zh-CN"/>
        </w:rPr>
      </w:pPr>
      <w:bookmarkStart w:id="65" w:name="_Toc29288"/>
      <w:r>
        <w:rPr>
          <w:rFonts w:hint="eastAsia" w:ascii="Times New Roman" w:hAnsi="Times New Roman" w:eastAsia="黑体"/>
          <w:color w:val="auto"/>
          <w:sz w:val="24"/>
          <w:szCs w:val="21"/>
          <w:lang w:val="en-US" w:eastAsia="zh-CN"/>
        </w:rPr>
        <w:t>5.3.5  订单管理</w:t>
      </w:r>
      <w:bookmarkEnd w:id="65"/>
    </w:p>
    <w:p w14:paraId="0DC14C5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订单管理页面使管理员全面掌控平台订单情况。可查看订单状态、查询订单信息、订单记录。保障交易流程顺畅，维护用户和陪玩权益，提升平台服务信誉。如图5.15所示。</w:t>
      </w:r>
    </w:p>
    <w:p w14:paraId="37B27021">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69865" cy="2930525"/>
            <wp:effectExtent l="0" t="0" r="13335" b="1587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6"/>
                    <a:stretch>
                      <a:fillRect/>
                    </a:stretch>
                  </pic:blipFill>
                  <pic:spPr>
                    <a:xfrm>
                      <a:off x="0" y="0"/>
                      <a:ext cx="5269865" cy="2930525"/>
                    </a:xfrm>
                    <a:prstGeom prst="rect">
                      <a:avLst/>
                    </a:prstGeom>
                    <a:noFill/>
                    <a:ln>
                      <a:noFill/>
                    </a:ln>
                  </pic:spPr>
                </pic:pic>
              </a:graphicData>
            </a:graphic>
          </wp:inline>
        </w:drawing>
      </w:r>
    </w:p>
    <w:p w14:paraId="313BBFB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图5.15 订单管理图</w:t>
      </w:r>
    </w:p>
    <w:p w14:paraId="09C30A0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olor w:val="auto"/>
          <w:sz w:val="24"/>
          <w:szCs w:val="21"/>
          <w:lang w:val="en-US" w:eastAsia="zh-CN"/>
        </w:rPr>
      </w:pPr>
      <w:bookmarkStart w:id="66" w:name="_Toc17041"/>
      <w:r>
        <w:rPr>
          <w:rFonts w:hint="eastAsia" w:ascii="Times New Roman" w:hAnsi="Times New Roman" w:eastAsia="黑体"/>
          <w:color w:val="auto"/>
          <w:sz w:val="24"/>
          <w:szCs w:val="21"/>
          <w:lang w:val="en-US" w:eastAsia="zh-CN"/>
        </w:rPr>
        <w:t>5.3.6  资金结算</w:t>
      </w:r>
      <w:bookmarkEnd w:id="66"/>
    </w:p>
    <w:p w14:paraId="235BC84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资金结算页面负责处理平台资金往来。管理员可查看支付记录、陪玩收益，进行资金结算。确保资金流转准确安全，保障平台财务健康，为可持续发展提供支持。如图5.16所示。</w:t>
      </w:r>
    </w:p>
    <w:p w14:paraId="07B8C734">
      <w:pPr>
        <w:autoSpaceDE w:val="0"/>
        <w:autoSpaceDN w:val="0"/>
        <w:ind w:right="-272"/>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5124450" cy="3563620"/>
            <wp:effectExtent l="0" t="0" r="6350" b="17780"/>
            <wp:docPr id="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pic:cNvPicPr>
                      <a:picLocks noChangeAspect="1"/>
                    </pic:cNvPicPr>
                  </pic:nvPicPr>
                  <pic:blipFill>
                    <a:blip r:embed="rId37"/>
                    <a:stretch>
                      <a:fillRect/>
                    </a:stretch>
                  </pic:blipFill>
                  <pic:spPr>
                    <a:xfrm>
                      <a:off x="0" y="0"/>
                      <a:ext cx="5124450" cy="3563620"/>
                    </a:xfrm>
                    <a:prstGeom prst="rect">
                      <a:avLst/>
                    </a:prstGeom>
                    <a:noFill/>
                    <a:ln>
                      <a:noFill/>
                    </a:ln>
                  </pic:spPr>
                </pic:pic>
              </a:graphicData>
            </a:graphic>
          </wp:inline>
        </w:drawing>
      </w:r>
    </w:p>
    <w:p w14:paraId="4D7EDC11">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图5.16 资金结算图</w:t>
      </w:r>
    </w:p>
    <w:p w14:paraId="30FCD1B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olor w:val="auto"/>
          <w:sz w:val="24"/>
          <w:szCs w:val="21"/>
          <w:lang w:val="en-US" w:eastAsia="zh-CN"/>
        </w:rPr>
      </w:pPr>
      <w:bookmarkStart w:id="67" w:name="_Toc9350"/>
      <w:r>
        <w:rPr>
          <w:rFonts w:hint="eastAsia" w:ascii="Times New Roman" w:hAnsi="Times New Roman" w:eastAsia="黑体"/>
          <w:color w:val="auto"/>
          <w:sz w:val="24"/>
          <w:szCs w:val="21"/>
          <w:lang w:val="en-US" w:eastAsia="zh-CN"/>
        </w:rPr>
        <w:t>5.3.7  陪玩审核</w:t>
      </w:r>
      <w:bookmarkEnd w:id="67"/>
    </w:p>
    <w:p w14:paraId="6E9A6C5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陪玩审核页面是管理员把控陪玩质量的重要关卡。对用户提交的陪玩申请进行审核，查看资料和技能水平，决定是否通过。严格审核确保陪玩专业可靠，为用户提供优质服务，提升平台口碑。如图5.17所示。</w:t>
      </w:r>
    </w:p>
    <w:p w14:paraId="629984B2">
      <w:pPr>
        <w:autoSpaceDE w:val="0"/>
        <w:autoSpaceDN w:val="0"/>
        <w:ind w:right="-272"/>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4802505" cy="3328670"/>
            <wp:effectExtent l="0" t="0" r="17145" b="5080"/>
            <wp:docPr id="1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5"/>
                    <pic:cNvPicPr>
                      <a:picLocks noChangeAspect="1"/>
                    </pic:cNvPicPr>
                  </pic:nvPicPr>
                  <pic:blipFill>
                    <a:blip r:embed="rId38"/>
                    <a:stretch>
                      <a:fillRect/>
                    </a:stretch>
                  </pic:blipFill>
                  <pic:spPr>
                    <a:xfrm>
                      <a:off x="0" y="0"/>
                      <a:ext cx="4802505" cy="3328670"/>
                    </a:xfrm>
                    <a:prstGeom prst="rect">
                      <a:avLst/>
                    </a:prstGeom>
                    <a:noFill/>
                    <a:ln>
                      <a:noFill/>
                    </a:ln>
                  </pic:spPr>
                </pic:pic>
              </a:graphicData>
            </a:graphic>
          </wp:inline>
        </w:drawing>
      </w:r>
    </w:p>
    <w:p w14:paraId="6C6B24C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图5.17 陪玩审核图</w:t>
      </w:r>
    </w:p>
    <w:p w14:paraId="7CB099B1">
      <w:pPr>
        <w:rPr>
          <w:rFonts w:hint="eastAsia" w:ascii="Times New Roman" w:hAnsi="Times New Roman" w:eastAsia="黑体" w:cs="黑体"/>
          <w:b/>
          <w:bCs/>
          <w:color w:val="auto"/>
          <w:sz w:val="24"/>
          <w:lang w:val="en-US" w:eastAsia="zh-CN"/>
        </w:rPr>
      </w:pPr>
      <w:bookmarkStart w:id="68" w:name="_Hlk104905205"/>
      <w:r>
        <w:rPr>
          <w:rFonts w:hint="eastAsia" w:ascii="Times New Roman" w:hAnsi="Times New Roman" w:eastAsia="黑体" w:cs="黑体"/>
          <w:b/>
          <w:bCs/>
          <w:color w:val="auto"/>
          <w:sz w:val="24"/>
          <w:lang w:val="en-US" w:eastAsia="zh-CN"/>
        </w:rPr>
        <w:br w:type="page"/>
      </w:r>
    </w:p>
    <w:p w14:paraId="0E0E7D0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69" w:name="_Toc18251"/>
      <w:r>
        <w:rPr>
          <w:rFonts w:hint="eastAsia" w:ascii="Times New Roman" w:hAnsi="Times New Roman" w:eastAsia="黑体" w:cs="黑体"/>
          <w:b/>
          <w:bCs/>
          <w:color w:val="auto"/>
          <w:sz w:val="32"/>
          <w:szCs w:val="32"/>
          <w:lang w:val="en-US" w:eastAsia="zh-CN"/>
        </w:rPr>
        <w:t>6</w:t>
      </w:r>
      <w:r>
        <w:rPr>
          <w:rFonts w:ascii="Times New Roman" w:hAnsi="Times New Roman" w:eastAsia="黑体"/>
          <w:color w:val="auto"/>
          <w:sz w:val="24"/>
        </w:rPr>
        <w:t xml:space="preserve">  </w:t>
      </w:r>
      <w:r>
        <w:rPr>
          <w:rFonts w:hint="eastAsia" w:ascii="Times New Roman" w:hAnsi="Times New Roman" w:eastAsia="黑体" w:cs="黑体"/>
          <w:b/>
          <w:bCs/>
          <w:color w:val="auto"/>
          <w:sz w:val="32"/>
          <w:szCs w:val="32"/>
          <w:lang w:val="en-US" w:eastAsia="zh-CN"/>
        </w:rPr>
        <w:t>系统测试</w:t>
      </w:r>
      <w:bookmarkEnd w:id="69"/>
    </w:p>
    <w:p w14:paraId="4ABAB00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4"/>
          <w:lang w:val="en-US" w:eastAsia="zh-CN"/>
        </w:rPr>
      </w:pPr>
      <w:bookmarkStart w:id="70" w:name="_Toc1348"/>
      <w:r>
        <w:rPr>
          <w:rFonts w:hint="eastAsia" w:ascii="Times New Roman" w:hAnsi="Times New Roman" w:eastAsia="黑体" w:cs="黑体"/>
          <w:b/>
          <w:bCs/>
          <w:color w:val="auto"/>
          <w:sz w:val="28"/>
          <w:szCs w:val="24"/>
          <w:lang w:val="en-US" w:eastAsia="zh-CN"/>
        </w:rPr>
        <w:t>6.1</w:t>
      </w:r>
      <w:r>
        <w:rPr>
          <w:rFonts w:ascii="Times New Roman" w:hAnsi="Times New Roman" w:eastAsia="黑体"/>
          <w:color w:val="auto"/>
          <w:sz w:val="24"/>
        </w:rPr>
        <w:t xml:space="preserve">  </w:t>
      </w:r>
      <w:r>
        <w:rPr>
          <w:rFonts w:hint="eastAsia" w:ascii="Times New Roman" w:hAnsi="Times New Roman" w:eastAsia="黑体" w:cs="黑体"/>
          <w:b/>
          <w:bCs/>
          <w:color w:val="auto"/>
          <w:sz w:val="28"/>
          <w:szCs w:val="24"/>
          <w:lang w:val="en-US" w:eastAsia="zh-CN"/>
        </w:rPr>
        <w:t>测试目的</w:t>
      </w:r>
      <w:bookmarkEnd w:id="70"/>
    </w:p>
    <w:p w14:paraId="2385409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本次对基于VUE的移动端游戏陪玩系统进行测试，旨在全面评估系统的质量与性能，确保其能为用户提供稳定、优质且高效的服务。在功能方面，验证系统各项功能是否完整且准确实现，如用户注册登录、陪玩师信息展示、订单创建与管理等，保证用户能顺利完成从选择陪玩到完成游戏陪玩服务的全流程操作。性能上，测试系统在不同网络环境、高并发情况下的响应速度和稳定性，确保在大量用户同时使用时，系统不会出现卡顿、崩溃等问题。兼容性测试则聚焦于系统在不同品牌、型号的移动设备上的适配情况，保证各主流设备都能流畅运行。通过全面测试，及时发现并修复系统存在的缺陷，优化用户体验，为系统的正式上线和长期稳定运行提供有力保障，提升在移动端游戏陪玩市场的竞争力。</w:t>
      </w:r>
    </w:p>
    <w:p w14:paraId="7DBF5FA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4"/>
          <w:lang w:val="en-US" w:eastAsia="zh-CN"/>
        </w:rPr>
      </w:pPr>
      <w:r>
        <w:rPr>
          <w:rFonts w:hint="eastAsia" w:ascii="Times New Roman" w:hAnsi="Times New Roman" w:eastAsia="黑体" w:cs="黑体"/>
          <w:b/>
          <w:bCs/>
          <w:color w:val="auto"/>
          <w:sz w:val="28"/>
          <w:szCs w:val="24"/>
          <w:lang w:val="en-US" w:eastAsia="zh-CN"/>
        </w:rPr>
        <w:t>6.2</w:t>
      </w:r>
      <w:r>
        <w:rPr>
          <w:rFonts w:ascii="Times New Roman" w:hAnsi="Times New Roman" w:eastAsia="黑体"/>
          <w:color w:val="auto"/>
          <w:sz w:val="24"/>
        </w:rPr>
        <w:t xml:space="preserve">  </w:t>
      </w:r>
      <w:r>
        <w:rPr>
          <w:rFonts w:hint="eastAsia" w:ascii="Times New Roman" w:hAnsi="Times New Roman" w:eastAsia="黑体" w:cs="黑体"/>
          <w:b/>
          <w:bCs/>
          <w:color w:val="auto"/>
          <w:sz w:val="28"/>
          <w:szCs w:val="24"/>
          <w:lang w:val="en-US" w:eastAsia="zh-CN"/>
        </w:rPr>
        <w:t>测试环境</w:t>
      </w:r>
    </w:p>
    <w:p w14:paraId="0197B680">
      <w:pPr>
        <w:keepNext w:val="0"/>
        <w:keepLines w:val="0"/>
        <w:widowControl/>
        <w:suppressLineNumbers w:val="0"/>
        <w:ind w:firstLine="420" w:firstLineChars="0"/>
        <w:jc w:val="left"/>
        <w:rPr>
          <w:rFonts w:hint="eastAsia" w:ascii="Times New Roman" w:hAnsi="Times New Roman" w:eastAsia="宋体" w:cs="宋体"/>
          <w:sz w:val="21"/>
          <w:szCs w:val="21"/>
        </w:rPr>
      </w:pPr>
      <w:r>
        <w:rPr>
          <w:rFonts w:hint="eastAsia" w:ascii="Times New Roman" w:hAnsi="Times New Roman" w:eastAsia="宋体" w:cs="宋体"/>
          <w:kern w:val="0"/>
          <w:sz w:val="21"/>
          <w:szCs w:val="21"/>
          <w:lang w:val="en-US" w:eastAsia="zh-CN" w:bidi="ar"/>
        </w:rPr>
        <w:t>移动端测试终端使用真机设备使用：Phone 16（iOS 17.1），</w:t>
      </w:r>
      <w:r>
        <w:rPr>
          <w:rFonts w:hint="eastAsia" w:ascii="Times New Roman" w:hAnsi="Times New Roman" w:eastAsia="宋体" w:cs="宋体"/>
          <w:kern w:val="0"/>
          <w:sz w:val="21"/>
          <w:szCs w:val="21"/>
          <w:lang w:val="en-US" w:eastAsia="zh-CN" w:bidi="ar"/>
        </w:rPr>
        <w:t>模拟环境：Chrome 浏览器开发者工具（DevTools），模拟不同分辨率、系统版本的移动端界面，快速排查布局适配问题。</w:t>
      </w:r>
      <w:r>
        <w:rPr>
          <w:rFonts w:hint="eastAsia" w:ascii="Times New Roman" w:hAnsi="Times New Roman" w:eastAsia="宋体" w:cs="宋体"/>
          <w:kern w:val="0"/>
          <w:sz w:val="21"/>
          <w:szCs w:val="21"/>
          <w:lang w:val="en-US" w:eastAsia="zh-CN" w:bidi="ar"/>
        </w:rPr>
        <w:t>后台管理端测试设备为</w:t>
      </w:r>
      <w:r>
        <w:rPr>
          <w:rFonts w:hint="eastAsia" w:ascii="Times New Roman" w:hAnsi="Times New Roman" w:eastAsia="宋体" w:cs="宋体"/>
          <w:sz w:val="21"/>
          <w:szCs w:val="21"/>
        </w:rPr>
        <w:t>Apple M1 Pro</w:t>
      </w:r>
      <w:r>
        <w:rPr>
          <w:rFonts w:hint="eastAsia" w:ascii="Times New Roman" w:hAnsi="Times New Roman" w:eastAsia="宋体" w:cs="宋体"/>
          <w:sz w:val="21"/>
          <w:szCs w:val="21"/>
          <w:lang w:val="en-US" w:eastAsia="zh-CN"/>
        </w:rPr>
        <w:t>芯片、16GB内存</w:t>
      </w:r>
      <w:r>
        <w:rPr>
          <w:rFonts w:hint="eastAsia" w:ascii="Times New Roman" w:hAnsi="Times New Roman" w:eastAsia="宋体" w:cs="宋体"/>
          <w:kern w:val="0"/>
          <w:sz w:val="21"/>
          <w:szCs w:val="21"/>
          <w:lang w:val="en-US" w:eastAsia="zh-CN" w:bidi="ar"/>
        </w:rPr>
        <w:t>用于运行管理端页面与后端服务</w:t>
      </w:r>
    </w:p>
    <w:p w14:paraId="38294D92">
      <w:pPr>
        <w:keepNext w:val="0"/>
        <w:keepLines w:val="0"/>
        <w:widowControl/>
        <w:suppressLineNumbers w:val="0"/>
        <w:spacing w:line="240" w:lineRule="auto"/>
        <w:jc w:val="left"/>
        <w:rPr>
          <w:rFonts w:hint="eastAsia" w:ascii="Times New Roman" w:hAnsi="Times New Roman" w:eastAsia="宋体" w:cs="宋体"/>
          <w:color w:val="auto"/>
          <w:sz w:val="21"/>
          <w:szCs w:val="21"/>
          <w:lang w:val="en-US" w:eastAsia="zh-CN"/>
        </w:rPr>
      </w:pPr>
      <w:r>
        <w:rPr>
          <w:rFonts w:hint="eastAsia" w:ascii="Times New Roman" w:hAnsi="Times New Roman" w:eastAsia="宋体" w:cs="宋体"/>
          <w:kern w:val="0"/>
          <w:sz w:val="21"/>
          <w:szCs w:val="21"/>
          <w:lang w:val="en-US" w:eastAsia="zh-CN" w:bidi="ar"/>
        </w:rPr>
        <w:t>服务端本地环境为与管理端共用测试设备，通过本地端口启动 Node.js 服务与 MySQL 数据库，无需云服务器。网络环境为测试均在本地局域网（Wi</w:t>
      </w:r>
      <w:r>
        <w:rPr>
          <w:rFonts w:hint="eastAsia" w:ascii="Times New Roman" w:hAnsi="Times New Roman" w:eastAsia="宋体" w:cs="宋体"/>
          <w:kern w:val="0"/>
          <w:sz w:val="21"/>
          <w:szCs w:val="21"/>
          <w:lang w:val="en-US" w:eastAsia="zh-CN" w:bidi="ar"/>
        </w:rPr>
        <w:noBreakHyphen/>
      </w:r>
      <w:r>
        <w:rPr>
          <w:rFonts w:hint="eastAsia" w:ascii="Times New Roman" w:hAnsi="Times New Roman" w:eastAsia="宋体" w:cs="宋体"/>
          <w:kern w:val="0"/>
          <w:sz w:val="21"/>
          <w:szCs w:val="21"/>
          <w:lang w:val="en-US" w:eastAsia="zh-CN" w:bidi="ar"/>
        </w:rPr>
        <w:t>Fi 100Mbps）下完成，模拟稳定的内网使用场景</w:t>
      </w:r>
    </w:p>
    <w:p w14:paraId="525918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4"/>
          <w:lang w:val="en-US" w:eastAsia="zh-CN"/>
        </w:rPr>
      </w:pPr>
      <w:bookmarkStart w:id="71" w:name="_Toc6126"/>
      <w:r>
        <w:rPr>
          <w:rFonts w:hint="eastAsia" w:ascii="Times New Roman" w:hAnsi="Times New Roman" w:eastAsia="黑体" w:cs="黑体"/>
          <w:b/>
          <w:bCs/>
          <w:color w:val="auto"/>
          <w:sz w:val="28"/>
          <w:szCs w:val="24"/>
          <w:lang w:val="en-US" w:eastAsia="zh-CN"/>
        </w:rPr>
        <w:t>6.3</w:t>
      </w:r>
      <w:r>
        <w:rPr>
          <w:rFonts w:ascii="Times New Roman" w:hAnsi="Times New Roman" w:eastAsia="黑体"/>
          <w:color w:val="auto"/>
          <w:sz w:val="24"/>
        </w:rPr>
        <w:t xml:space="preserve">  </w:t>
      </w:r>
      <w:r>
        <w:rPr>
          <w:rFonts w:hint="eastAsia" w:ascii="Times New Roman" w:hAnsi="Times New Roman" w:eastAsia="黑体" w:cs="黑体"/>
          <w:b/>
          <w:bCs/>
          <w:color w:val="auto"/>
          <w:sz w:val="28"/>
          <w:szCs w:val="24"/>
          <w:lang w:val="en-US" w:eastAsia="zh-CN"/>
        </w:rPr>
        <w:t>测试方法</w:t>
      </w:r>
      <w:bookmarkEnd w:id="71"/>
    </w:p>
    <w:p w14:paraId="08688CB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Times New Roman" w:hAnsi="Times New Roman"/>
          <w:color w:val="auto"/>
          <w:sz w:val="21"/>
          <w:szCs w:val="21"/>
          <w:lang w:val="en-US" w:eastAsia="zh-CN"/>
        </w:rPr>
      </w:pPr>
      <w:r>
        <w:rPr>
          <w:rFonts w:hint="default" w:ascii="Times New Roman" w:hAnsi="Times New Roman"/>
          <w:color w:val="auto"/>
          <w:sz w:val="21"/>
          <w:szCs w:val="21"/>
          <w:lang w:val="en-US" w:eastAsia="zh-CN"/>
        </w:rPr>
        <w:t>针对基于VUE的移动端游戏陪玩系统，采用多种测试方法确保系统质量。功能测试上，运用等价类划分与边界值分析，对用户注册登录、陪玩师筛选、订单支付等核心功能设计测试用例，检查输入合法与非法数据时系统的响应。性能测试借助专业工具如JMeter，模拟多用户同时在线，监测系统响应时间、吞吐量等指标，评估在高并发场景下的稳定性。兼容性测试选取不同品牌、型号、操作系统版本的移动设备，检查系统界面显示、功能操作是否正常。安全测试通过SQL注入、XSS攻击等手段，检验系统的安全防护能力。此外，开展用户体验测试，邀请真实用户操作，收集反馈，从界面友好度、操作便捷性等方面优化系统，全方位保障系统质量。</w:t>
      </w:r>
    </w:p>
    <w:p w14:paraId="74390FF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4"/>
          <w:lang w:val="en-US" w:eastAsia="zh-CN"/>
        </w:rPr>
      </w:pPr>
      <w:bookmarkStart w:id="72" w:name="_Toc31714"/>
      <w:r>
        <w:rPr>
          <w:rFonts w:hint="eastAsia" w:ascii="Times New Roman" w:hAnsi="Times New Roman" w:eastAsia="黑体" w:cs="黑体"/>
          <w:b/>
          <w:bCs/>
          <w:color w:val="auto"/>
          <w:sz w:val="28"/>
          <w:szCs w:val="24"/>
          <w:lang w:val="en-US" w:eastAsia="zh-CN"/>
        </w:rPr>
        <w:t>6.4</w:t>
      </w:r>
      <w:r>
        <w:rPr>
          <w:rFonts w:ascii="Times New Roman" w:hAnsi="Times New Roman" w:eastAsia="黑体"/>
          <w:color w:val="auto"/>
          <w:sz w:val="24"/>
        </w:rPr>
        <w:t xml:space="preserve">  </w:t>
      </w:r>
      <w:r>
        <w:rPr>
          <w:rFonts w:hint="eastAsia" w:ascii="Times New Roman" w:hAnsi="Times New Roman" w:eastAsia="黑体" w:cs="黑体"/>
          <w:b/>
          <w:bCs/>
          <w:color w:val="auto"/>
          <w:sz w:val="28"/>
          <w:szCs w:val="24"/>
          <w:lang w:val="en-US" w:eastAsia="zh-CN"/>
        </w:rPr>
        <w:t>测试用例</w:t>
      </w:r>
      <w:bookmarkEnd w:id="72"/>
    </w:p>
    <w:p w14:paraId="3167B6F2">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在</w:t>
      </w:r>
      <w:r>
        <w:rPr>
          <w:rFonts w:hint="eastAsia" w:ascii="Times New Roman" w:hAnsi="Times New Roman"/>
          <w:color w:val="auto"/>
          <w:sz w:val="21"/>
          <w:szCs w:val="21"/>
          <w:lang w:val="en-US" w:eastAsia="zh-CN"/>
        </w:rPr>
        <w:t>表6.1</w:t>
      </w:r>
      <w:r>
        <w:rPr>
          <w:rFonts w:hint="default" w:ascii="Times New Roman" w:hAnsi="Times New Roman"/>
          <w:color w:val="auto"/>
          <w:sz w:val="21"/>
          <w:szCs w:val="21"/>
          <w:lang w:val="en-US" w:eastAsia="zh-CN"/>
        </w:rPr>
        <w:t>中，全面覆盖了游戏添加、修改与删除等核心功能的测试。针对添加功能，设计了输入已存在游戏名称和空名称的测试用例，验证系统对重复数据和空数据的处理能力，实际结果与预期一致，确保了游戏名称的唯一性和完整性。修改功能测试输入合法信息，成功更新游戏信息，保障了数据的可维护性。删除功能分别测试不存在和存在的游戏 ID，准确提示游戏状态并完成删除操作，保证删除功能的准确性和有效性，为游戏管理模块的稳定运行提供了有力支撑。</w:t>
      </w:r>
      <w:bookmarkStart w:id="78" w:name="_GoBack"/>
      <w:bookmarkEnd w:id="78"/>
    </w:p>
    <w:p w14:paraId="651B7872">
      <w:pPr>
        <w:autoSpaceDE w:val="0"/>
        <w:autoSpaceDN w:val="0"/>
        <w:ind w:right="-272" w:firstLine="448"/>
        <w:jc w:val="center"/>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表6.1</w:t>
      </w:r>
      <w:r>
        <w:rPr>
          <w:rFonts w:hint="default" w:ascii="Times New Roman" w:hAnsi="Times New Roman" w:eastAsia="宋体" w:cs="Times New Roman"/>
          <w:color w:val="auto"/>
          <w:sz w:val="21"/>
          <w:szCs w:val="21"/>
          <w:lang w:val="en-US" w:eastAsia="zh-CN"/>
        </w:rPr>
        <w:t>游戏管理模块测试用例表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209C9CF9">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3199EDF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ED59B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9140A1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64F70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9106F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34AE7B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bottom w:val="single" w:color="000000" w:sz="4" w:space="0"/>
            </w:tcBorders>
            <w:shd w:val="clear" w:color="auto" w:fill="auto"/>
            <w:tcMar>
              <w:top w:w="90" w:type="dxa"/>
              <w:left w:w="195" w:type="dxa"/>
              <w:bottom w:w="90" w:type="dxa"/>
              <w:right w:w="195" w:type="dxa"/>
            </w:tcMar>
            <w:vAlign w:val="top"/>
          </w:tcPr>
          <w:p w14:paraId="5F152FF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bottom w:val="single" w:color="000000" w:sz="4" w:space="0"/>
            </w:tcBorders>
            <w:shd w:val="clear" w:color="auto" w:fill="auto"/>
            <w:tcMar>
              <w:top w:w="90" w:type="dxa"/>
              <w:left w:w="195" w:type="dxa"/>
              <w:bottom w:w="90" w:type="dxa"/>
              <w:right w:w="195" w:type="dxa"/>
            </w:tcMar>
            <w:vAlign w:val="top"/>
          </w:tcPr>
          <w:p w14:paraId="04A6B21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输入已存在的游戏名称进行添加</w:t>
            </w:r>
          </w:p>
        </w:tc>
        <w:tc>
          <w:tcPr>
            <w:tcW w:w="835" w:type="pct"/>
            <w:tcBorders>
              <w:top w:val="single" w:color="000000" w:sz="4" w:space="0"/>
              <w:left w:val="nil"/>
              <w:bottom w:val="single" w:color="000000" w:sz="4" w:space="0"/>
            </w:tcBorders>
            <w:shd w:val="clear" w:color="auto" w:fill="auto"/>
            <w:tcMar>
              <w:top w:w="90" w:type="dxa"/>
              <w:left w:w="195" w:type="dxa"/>
              <w:bottom w:w="90" w:type="dxa"/>
              <w:right w:w="195" w:type="dxa"/>
            </w:tcMar>
            <w:vAlign w:val="top"/>
          </w:tcPr>
          <w:p w14:paraId="5F374A8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提示游戏已存在，添加失败</w:t>
            </w:r>
          </w:p>
        </w:tc>
        <w:tc>
          <w:tcPr>
            <w:tcW w:w="920" w:type="pct"/>
            <w:tcBorders>
              <w:top w:val="single" w:color="000000" w:sz="4" w:space="0"/>
              <w:left w:val="nil"/>
              <w:bottom w:val="single" w:color="000000" w:sz="4" w:space="0"/>
            </w:tcBorders>
            <w:shd w:val="clear" w:color="auto" w:fill="auto"/>
            <w:tcMar>
              <w:top w:w="90" w:type="dxa"/>
              <w:left w:w="195" w:type="dxa"/>
              <w:bottom w:w="90" w:type="dxa"/>
              <w:right w:w="195" w:type="dxa"/>
            </w:tcMar>
            <w:vAlign w:val="top"/>
          </w:tcPr>
          <w:p w14:paraId="74D4141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提示游戏已存在</w:t>
            </w:r>
          </w:p>
        </w:tc>
        <w:tc>
          <w:tcPr>
            <w:tcW w:w="1188" w:type="pct"/>
            <w:tcBorders>
              <w:top w:val="single" w:color="000000" w:sz="4" w:space="0"/>
              <w:left w:val="nil"/>
              <w:bottom w:val="single" w:color="000000" w:sz="4" w:space="0"/>
              <w:right w:val="nil"/>
            </w:tcBorders>
            <w:shd w:val="clear" w:color="auto" w:fill="auto"/>
            <w:tcMar>
              <w:top w:w="90" w:type="dxa"/>
              <w:left w:w="195" w:type="dxa"/>
              <w:bottom w:w="90" w:type="dxa"/>
              <w:right w:w="195" w:type="dxa"/>
            </w:tcMar>
            <w:vAlign w:val="top"/>
          </w:tcPr>
          <w:p w14:paraId="048918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DB096A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795" w:type="dxa"/>
            <w:tcBorders>
              <w:top w:val="single" w:color="000000" w:sz="4" w:space="0"/>
              <w:left w:val="nil"/>
              <w:bottom w:val="single" w:color="000000" w:sz="4" w:space="0"/>
            </w:tcBorders>
            <w:shd w:val="clear" w:color="auto" w:fill="auto"/>
            <w:tcMar>
              <w:top w:w="90" w:type="dxa"/>
              <w:left w:w="195" w:type="dxa"/>
              <w:bottom w:w="90" w:type="dxa"/>
              <w:right w:w="195" w:type="dxa"/>
            </w:tcMar>
            <w:vAlign w:val="top"/>
          </w:tcPr>
          <w:p w14:paraId="6A2F55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779" w:type="dxa"/>
            <w:tcBorders>
              <w:top w:val="single" w:color="000000" w:sz="4" w:space="0"/>
              <w:left w:val="nil"/>
              <w:bottom w:val="single" w:color="000000" w:sz="4" w:space="0"/>
            </w:tcBorders>
            <w:shd w:val="clear" w:color="auto" w:fill="auto"/>
            <w:tcMar>
              <w:top w:w="90" w:type="dxa"/>
              <w:left w:w="195" w:type="dxa"/>
              <w:bottom w:w="90" w:type="dxa"/>
              <w:right w:w="195" w:type="dxa"/>
            </w:tcMar>
            <w:vAlign w:val="top"/>
          </w:tcPr>
          <w:p w14:paraId="616E1DA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输入空名称进行添加游戏</w:t>
            </w:r>
          </w:p>
        </w:tc>
        <w:tc>
          <w:tcPr>
            <w:tcW w:w="1452" w:type="dxa"/>
            <w:tcBorders>
              <w:top w:val="single" w:color="000000" w:sz="4" w:space="0"/>
              <w:left w:val="nil"/>
              <w:bottom w:val="single" w:color="000000" w:sz="4" w:space="0"/>
            </w:tcBorders>
            <w:shd w:val="clear" w:color="auto" w:fill="auto"/>
            <w:tcMar>
              <w:top w:w="90" w:type="dxa"/>
              <w:left w:w="195" w:type="dxa"/>
              <w:bottom w:w="90" w:type="dxa"/>
              <w:right w:w="195" w:type="dxa"/>
            </w:tcMar>
            <w:vAlign w:val="top"/>
          </w:tcPr>
          <w:p w14:paraId="4ADF02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提示游戏名称不能为空，添加失败</w:t>
            </w:r>
          </w:p>
        </w:tc>
        <w:tc>
          <w:tcPr>
            <w:tcW w:w="1600" w:type="dxa"/>
            <w:tcBorders>
              <w:top w:val="single" w:color="000000" w:sz="4" w:space="0"/>
              <w:left w:val="nil"/>
              <w:bottom w:val="single" w:color="000000" w:sz="4" w:space="0"/>
            </w:tcBorders>
            <w:shd w:val="clear" w:color="auto" w:fill="auto"/>
            <w:tcMar>
              <w:top w:w="90" w:type="dxa"/>
              <w:left w:w="195" w:type="dxa"/>
              <w:bottom w:w="90" w:type="dxa"/>
              <w:right w:w="195" w:type="dxa"/>
            </w:tcMar>
            <w:vAlign w:val="top"/>
          </w:tcPr>
          <w:p w14:paraId="38DFE57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提示名称不能为空</w:t>
            </w:r>
          </w:p>
        </w:tc>
        <w:tc>
          <w:tcPr>
            <w:tcW w:w="2067" w:type="dxa"/>
            <w:tcBorders>
              <w:top w:val="single" w:color="000000" w:sz="4" w:space="0"/>
              <w:left w:val="nil"/>
              <w:bottom w:val="single" w:color="000000" w:sz="4" w:space="0"/>
              <w:right w:val="nil"/>
            </w:tcBorders>
            <w:shd w:val="clear" w:color="auto" w:fill="auto"/>
            <w:tcMar>
              <w:top w:w="90" w:type="dxa"/>
              <w:left w:w="195" w:type="dxa"/>
              <w:bottom w:w="90" w:type="dxa"/>
              <w:right w:w="195" w:type="dxa"/>
            </w:tcMar>
            <w:vAlign w:val="top"/>
          </w:tcPr>
          <w:p w14:paraId="72E3EA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24D6D8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795" w:type="dxa"/>
            <w:tcBorders>
              <w:top w:val="single" w:color="000000" w:sz="4" w:space="0"/>
              <w:left w:val="nil"/>
              <w:bottom w:val="single" w:color="000000" w:sz="4" w:space="0"/>
            </w:tcBorders>
            <w:shd w:val="clear" w:color="auto" w:fill="auto"/>
            <w:tcMar>
              <w:top w:w="90" w:type="dxa"/>
              <w:left w:w="195" w:type="dxa"/>
              <w:bottom w:w="90" w:type="dxa"/>
              <w:right w:w="195" w:type="dxa"/>
            </w:tcMar>
            <w:vAlign w:val="top"/>
          </w:tcPr>
          <w:p w14:paraId="3947CFC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779" w:type="dxa"/>
            <w:tcBorders>
              <w:top w:val="single" w:color="000000" w:sz="4" w:space="0"/>
              <w:left w:val="nil"/>
              <w:bottom w:val="single" w:color="000000" w:sz="4" w:space="0"/>
            </w:tcBorders>
            <w:shd w:val="clear" w:color="auto" w:fill="auto"/>
            <w:tcMar>
              <w:top w:w="90" w:type="dxa"/>
              <w:left w:w="195" w:type="dxa"/>
              <w:bottom w:w="90" w:type="dxa"/>
              <w:right w:w="195" w:type="dxa"/>
            </w:tcMar>
            <w:vAlign w:val="top"/>
          </w:tcPr>
          <w:p w14:paraId="29DC12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输入合法的游戏名称和详细信息进行修改</w:t>
            </w:r>
          </w:p>
        </w:tc>
        <w:tc>
          <w:tcPr>
            <w:tcW w:w="1452" w:type="dxa"/>
            <w:tcBorders>
              <w:top w:val="single" w:color="000000" w:sz="4" w:space="0"/>
              <w:left w:val="nil"/>
              <w:bottom w:val="single" w:color="000000" w:sz="4" w:space="0"/>
            </w:tcBorders>
            <w:shd w:val="clear" w:color="auto" w:fill="auto"/>
            <w:tcMar>
              <w:top w:w="90" w:type="dxa"/>
              <w:left w:w="195" w:type="dxa"/>
              <w:bottom w:w="90" w:type="dxa"/>
              <w:right w:w="195" w:type="dxa"/>
            </w:tcMar>
            <w:vAlign w:val="top"/>
          </w:tcPr>
          <w:p w14:paraId="077D27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游戏信息成功更新</w:t>
            </w:r>
          </w:p>
        </w:tc>
        <w:tc>
          <w:tcPr>
            <w:tcW w:w="1600" w:type="dxa"/>
            <w:tcBorders>
              <w:top w:val="single" w:color="000000" w:sz="4" w:space="0"/>
              <w:left w:val="nil"/>
              <w:bottom w:val="single" w:color="000000" w:sz="4" w:space="0"/>
            </w:tcBorders>
            <w:shd w:val="clear" w:color="auto" w:fill="auto"/>
            <w:tcMar>
              <w:top w:w="90" w:type="dxa"/>
              <w:left w:w="195" w:type="dxa"/>
              <w:bottom w:w="90" w:type="dxa"/>
              <w:right w:w="195" w:type="dxa"/>
            </w:tcMar>
            <w:vAlign w:val="top"/>
          </w:tcPr>
          <w:p w14:paraId="33D734D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游戏信息更新成功</w:t>
            </w:r>
          </w:p>
        </w:tc>
        <w:tc>
          <w:tcPr>
            <w:tcW w:w="2067" w:type="dxa"/>
            <w:tcBorders>
              <w:top w:val="single" w:color="000000" w:sz="4" w:space="0"/>
              <w:left w:val="nil"/>
              <w:bottom w:val="single" w:color="000000" w:sz="4" w:space="0"/>
              <w:right w:val="nil"/>
            </w:tcBorders>
            <w:shd w:val="clear" w:color="auto" w:fill="auto"/>
            <w:tcMar>
              <w:top w:w="90" w:type="dxa"/>
              <w:left w:w="195" w:type="dxa"/>
              <w:bottom w:w="90" w:type="dxa"/>
              <w:right w:w="195" w:type="dxa"/>
            </w:tcMar>
            <w:vAlign w:val="top"/>
          </w:tcPr>
          <w:p w14:paraId="73457DC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0FC854E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795" w:type="dxa"/>
            <w:tcBorders>
              <w:top w:val="single" w:color="000000" w:sz="4" w:space="0"/>
              <w:left w:val="nil"/>
              <w:bottom w:val="single" w:color="000000" w:sz="4" w:space="0"/>
            </w:tcBorders>
            <w:shd w:val="clear" w:color="auto" w:fill="auto"/>
            <w:tcMar>
              <w:top w:w="90" w:type="dxa"/>
              <w:left w:w="195" w:type="dxa"/>
              <w:bottom w:w="90" w:type="dxa"/>
              <w:right w:w="195" w:type="dxa"/>
            </w:tcMar>
            <w:vAlign w:val="top"/>
          </w:tcPr>
          <w:p w14:paraId="6F2270C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779" w:type="dxa"/>
            <w:tcBorders>
              <w:top w:val="single" w:color="000000" w:sz="4" w:space="0"/>
              <w:left w:val="nil"/>
              <w:bottom w:val="single" w:color="000000" w:sz="4" w:space="0"/>
            </w:tcBorders>
            <w:shd w:val="clear" w:color="auto" w:fill="auto"/>
            <w:tcMar>
              <w:top w:w="90" w:type="dxa"/>
              <w:left w:w="195" w:type="dxa"/>
              <w:bottom w:w="90" w:type="dxa"/>
              <w:right w:w="195" w:type="dxa"/>
            </w:tcMar>
            <w:vAlign w:val="top"/>
          </w:tcPr>
          <w:p w14:paraId="20B906B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输入不存在的游戏ID进行删除</w:t>
            </w:r>
          </w:p>
        </w:tc>
        <w:tc>
          <w:tcPr>
            <w:tcW w:w="1452" w:type="dxa"/>
            <w:tcBorders>
              <w:top w:val="single" w:color="000000" w:sz="4" w:space="0"/>
              <w:left w:val="nil"/>
              <w:bottom w:val="single" w:color="000000" w:sz="4" w:space="0"/>
            </w:tcBorders>
            <w:shd w:val="clear" w:color="auto" w:fill="auto"/>
            <w:tcMar>
              <w:top w:w="90" w:type="dxa"/>
              <w:left w:w="195" w:type="dxa"/>
              <w:bottom w:w="90" w:type="dxa"/>
              <w:right w:w="195" w:type="dxa"/>
            </w:tcMar>
            <w:vAlign w:val="top"/>
          </w:tcPr>
          <w:p w14:paraId="6A9F43A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提示游戏不存在，删除失败</w:t>
            </w:r>
          </w:p>
        </w:tc>
        <w:tc>
          <w:tcPr>
            <w:tcW w:w="1600" w:type="dxa"/>
            <w:tcBorders>
              <w:top w:val="single" w:color="000000" w:sz="4" w:space="0"/>
              <w:left w:val="nil"/>
              <w:bottom w:val="single" w:color="000000" w:sz="4" w:space="0"/>
            </w:tcBorders>
            <w:shd w:val="clear" w:color="auto" w:fill="auto"/>
            <w:tcMar>
              <w:top w:w="90" w:type="dxa"/>
              <w:left w:w="195" w:type="dxa"/>
              <w:bottom w:w="90" w:type="dxa"/>
              <w:right w:w="195" w:type="dxa"/>
            </w:tcMar>
            <w:vAlign w:val="top"/>
          </w:tcPr>
          <w:p w14:paraId="7C3913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提示游戏不存在</w:t>
            </w:r>
          </w:p>
        </w:tc>
        <w:tc>
          <w:tcPr>
            <w:tcW w:w="2067" w:type="dxa"/>
            <w:tcBorders>
              <w:top w:val="single" w:color="000000" w:sz="4" w:space="0"/>
              <w:left w:val="nil"/>
              <w:bottom w:val="single" w:color="000000" w:sz="4" w:space="0"/>
              <w:right w:val="nil"/>
            </w:tcBorders>
            <w:shd w:val="clear" w:color="auto" w:fill="auto"/>
            <w:tcMar>
              <w:top w:w="90" w:type="dxa"/>
              <w:left w:w="195" w:type="dxa"/>
              <w:bottom w:w="90" w:type="dxa"/>
              <w:right w:w="195" w:type="dxa"/>
            </w:tcMar>
            <w:vAlign w:val="top"/>
          </w:tcPr>
          <w:p w14:paraId="4E4B7F7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4EE4C08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795" w:type="dxa"/>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217F25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779" w:type="dxa"/>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7BDDBAA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输入存在的游戏ID进行删除</w:t>
            </w:r>
          </w:p>
        </w:tc>
        <w:tc>
          <w:tcPr>
            <w:tcW w:w="1452" w:type="dxa"/>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48E6EE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游戏成功删除，列表中不再显示</w:t>
            </w:r>
          </w:p>
        </w:tc>
        <w:tc>
          <w:tcPr>
            <w:tcW w:w="1600" w:type="dxa"/>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7E6DED6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游戏删除成功</w:t>
            </w:r>
          </w:p>
        </w:tc>
        <w:tc>
          <w:tcPr>
            <w:tcW w:w="2067" w:type="dxa"/>
            <w:tcBorders>
              <w:top w:val="single" w:color="000000" w:sz="4" w:space="0"/>
              <w:left w:val="nil"/>
              <w:bottom w:val="single" w:color="000000" w:sz="12" w:space="0"/>
              <w:right w:val="nil"/>
            </w:tcBorders>
            <w:shd w:val="clear" w:color="auto" w:fill="auto"/>
            <w:tcMar>
              <w:top w:w="90" w:type="dxa"/>
              <w:left w:w="195" w:type="dxa"/>
              <w:bottom w:w="90" w:type="dxa"/>
              <w:right w:w="195" w:type="dxa"/>
            </w:tcMar>
            <w:vAlign w:val="top"/>
          </w:tcPr>
          <w:p w14:paraId="6E024B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794CCAE3">
      <w:pPr>
        <w:autoSpaceDE w:val="0"/>
        <w:autoSpaceDN w:val="0"/>
        <w:ind w:right="-272"/>
        <w:rPr>
          <w:rFonts w:hint="default" w:ascii="Times New Roman" w:hAnsi="Times New Roman" w:eastAsia="宋体" w:cs="Times New Roman"/>
          <w:color w:val="auto"/>
          <w:sz w:val="21"/>
          <w:szCs w:val="21"/>
          <w:lang w:val="en-US" w:eastAsia="zh-CN"/>
        </w:rPr>
      </w:pPr>
    </w:p>
    <w:p w14:paraId="39EBFEB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订单管理模块测试用例表聚焦于订单的查询、取消等操作。查询功能通过输入不存在和正确的订单ID，分别验证系统对无效和有效订单的查询处理，准确显示提示信息和订单详情。取消操作针对已完成和未支付订单，确保系统能正确识别订单状态并给出相应提示，避免误操作。为用户提供了便捷的订单管理服务，提升了用户体验。</w:t>
      </w:r>
    </w:p>
    <w:p w14:paraId="49873892">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表6.2</w:t>
      </w:r>
      <w:r>
        <w:rPr>
          <w:rFonts w:hint="default" w:ascii="Times New Roman" w:hAnsi="Times New Roman" w:eastAsia="宋体" w:cs="Times New Roman"/>
          <w:color w:val="auto"/>
          <w:sz w:val="21"/>
          <w:szCs w:val="21"/>
          <w:lang w:val="en-US" w:eastAsia="zh-CN"/>
        </w:rPr>
        <w:t>订单管理模块测试用例表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742C55E2">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927BED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4B67C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98586F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1AB72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D9076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2E6028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tcBorders>
            <w:shd w:val="clear" w:color="auto" w:fill="auto"/>
            <w:tcMar>
              <w:top w:w="90" w:type="dxa"/>
              <w:left w:w="195" w:type="dxa"/>
              <w:bottom w:w="90" w:type="dxa"/>
              <w:right w:w="195" w:type="dxa"/>
            </w:tcMar>
            <w:vAlign w:val="top"/>
          </w:tcPr>
          <w:p w14:paraId="5D76C8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6A36C8E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输入不存在的订单ID查询订单</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66B6A8D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提示订单不存在，查询失败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27B1C0E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提示订单不存在</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615894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6287220">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56D290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nil"/>
              <w:left w:val="nil"/>
            </w:tcBorders>
            <w:shd w:val="clear" w:color="auto" w:fill="auto"/>
            <w:tcMar>
              <w:top w:w="90" w:type="dxa"/>
              <w:left w:w="195" w:type="dxa"/>
              <w:bottom w:w="90" w:type="dxa"/>
              <w:right w:w="195" w:type="dxa"/>
            </w:tcMar>
            <w:vAlign w:val="top"/>
          </w:tcPr>
          <w:p w14:paraId="24C5A80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输入正确的订单ID查询订单</w:t>
            </w:r>
          </w:p>
        </w:tc>
        <w:tc>
          <w:tcPr>
            <w:tcW w:w="835" w:type="pct"/>
            <w:tcBorders>
              <w:top w:val="nil"/>
              <w:left w:val="nil"/>
            </w:tcBorders>
            <w:shd w:val="clear" w:color="auto" w:fill="auto"/>
            <w:tcMar>
              <w:top w:w="90" w:type="dxa"/>
              <w:left w:w="195" w:type="dxa"/>
              <w:bottom w:w="90" w:type="dxa"/>
              <w:right w:w="195" w:type="dxa"/>
            </w:tcMar>
            <w:vAlign w:val="top"/>
          </w:tcPr>
          <w:p w14:paraId="63FA02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显示该订单详细信息</w:t>
            </w:r>
          </w:p>
        </w:tc>
        <w:tc>
          <w:tcPr>
            <w:tcW w:w="920" w:type="pct"/>
            <w:tcBorders>
              <w:top w:val="nil"/>
              <w:left w:val="nil"/>
            </w:tcBorders>
            <w:shd w:val="clear" w:color="auto" w:fill="auto"/>
            <w:tcMar>
              <w:top w:w="90" w:type="dxa"/>
              <w:left w:w="195" w:type="dxa"/>
              <w:bottom w:w="90" w:type="dxa"/>
              <w:right w:w="195" w:type="dxa"/>
            </w:tcMar>
            <w:vAlign w:val="top"/>
          </w:tcPr>
          <w:p w14:paraId="3787FEB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显示订单详细信息</w:t>
            </w:r>
          </w:p>
        </w:tc>
        <w:tc>
          <w:tcPr>
            <w:tcW w:w="1188" w:type="pct"/>
            <w:tcBorders>
              <w:top w:val="nil"/>
              <w:left w:val="nil"/>
              <w:right w:val="nil"/>
            </w:tcBorders>
            <w:shd w:val="clear" w:color="auto" w:fill="auto"/>
            <w:tcMar>
              <w:top w:w="90" w:type="dxa"/>
              <w:left w:w="195" w:type="dxa"/>
              <w:bottom w:w="90" w:type="dxa"/>
              <w:right w:w="195" w:type="dxa"/>
            </w:tcMar>
            <w:vAlign w:val="top"/>
          </w:tcPr>
          <w:p w14:paraId="5CC5FE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578CCB3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05CCFF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4D89B8D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对已完成的订单进行取消操作</w:t>
            </w:r>
          </w:p>
        </w:tc>
        <w:tc>
          <w:tcPr>
            <w:tcW w:w="835" w:type="pct"/>
            <w:tcBorders>
              <w:top w:val="nil"/>
              <w:left w:val="nil"/>
            </w:tcBorders>
            <w:shd w:val="clear" w:color="auto" w:fill="auto"/>
            <w:tcMar>
              <w:top w:w="90" w:type="dxa"/>
              <w:left w:w="195" w:type="dxa"/>
              <w:bottom w:w="90" w:type="dxa"/>
              <w:right w:w="195" w:type="dxa"/>
            </w:tcMar>
            <w:vAlign w:val="top"/>
          </w:tcPr>
          <w:p w14:paraId="63BCF7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提示订单已完成，无法取消</w:t>
            </w:r>
          </w:p>
        </w:tc>
        <w:tc>
          <w:tcPr>
            <w:tcW w:w="920" w:type="pct"/>
            <w:tcBorders>
              <w:top w:val="nil"/>
              <w:left w:val="nil"/>
            </w:tcBorders>
            <w:shd w:val="clear" w:color="auto" w:fill="auto"/>
            <w:tcMar>
              <w:top w:w="90" w:type="dxa"/>
              <w:left w:w="195" w:type="dxa"/>
              <w:bottom w:w="90" w:type="dxa"/>
              <w:right w:w="195" w:type="dxa"/>
            </w:tcMar>
            <w:vAlign w:val="top"/>
          </w:tcPr>
          <w:p w14:paraId="1528BFA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提示订单已完成</w:t>
            </w:r>
          </w:p>
        </w:tc>
        <w:tc>
          <w:tcPr>
            <w:tcW w:w="1188" w:type="pct"/>
            <w:tcBorders>
              <w:top w:val="nil"/>
              <w:left w:val="nil"/>
              <w:right w:val="nil"/>
            </w:tcBorders>
            <w:shd w:val="clear" w:color="auto" w:fill="auto"/>
            <w:tcMar>
              <w:top w:w="90" w:type="dxa"/>
              <w:left w:w="195" w:type="dxa"/>
              <w:bottom w:w="90" w:type="dxa"/>
              <w:right w:w="195" w:type="dxa"/>
            </w:tcMar>
            <w:vAlign w:val="top"/>
          </w:tcPr>
          <w:p w14:paraId="2419D4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78DF476">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3E3818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766FED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对未支付的订单进行取消操作</w:t>
            </w:r>
          </w:p>
        </w:tc>
        <w:tc>
          <w:tcPr>
            <w:tcW w:w="835" w:type="pct"/>
            <w:tcBorders>
              <w:top w:val="nil"/>
              <w:left w:val="nil"/>
            </w:tcBorders>
            <w:shd w:val="clear" w:color="auto" w:fill="auto"/>
            <w:tcMar>
              <w:top w:w="90" w:type="dxa"/>
              <w:left w:w="195" w:type="dxa"/>
              <w:bottom w:w="90" w:type="dxa"/>
              <w:right w:w="195" w:type="dxa"/>
            </w:tcMar>
            <w:vAlign w:val="top"/>
          </w:tcPr>
          <w:p w14:paraId="5E26BE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订单成功取消，状态更新</w:t>
            </w:r>
          </w:p>
        </w:tc>
        <w:tc>
          <w:tcPr>
            <w:tcW w:w="920" w:type="pct"/>
            <w:tcBorders>
              <w:top w:val="nil"/>
              <w:left w:val="nil"/>
            </w:tcBorders>
            <w:shd w:val="clear" w:color="auto" w:fill="auto"/>
            <w:tcMar>
              <w:top w:w="90" w:type="dxa"/>
              <w:left w:w="195" w:type="dxa"/>
              <w:bottom w:w="90" w:type="dxa"/>
              <w:right w:w="195" w:type="dxa"/>
            </w:tcMar>
            <w:vAlign w:val="top"/>
          </w:tcPr>
          <w:p w14:paraId="298BE93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订单取消成功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24EA7D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0DD079F0">
      <w:pPr>
        <w:autoSpaceDE w:val="0"/>
        <w:autoSpaceDN w:val="0"/>
        <w:ind w:right="-272"/>
        <w:rPr>
          <w:rFonts w:hint="default" w:ascii="Times New Roman" w:hAnsi="Times New Roman" w:eastAsia="宋体" w:cs="Times New Roman"/>
          <w:color w:val="auto"/>
          <w:sz w:val="21"/>
          <w:szCs w:val="21"/>
          <w:lang w:val="en-US" w:eastAsia="zh-CN"/>
        </w:rPr>
      </w:pPr>
    </w:p>
    <w:p w14:paraId="081F0757">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资金结算模块测试用例表围绕用户资金结算的多种场景展开。输入不存在用户ID，系统准确提示用户不存在，防止无效结算。输入负数结算金额，及时提示金额不能为负，保障结算金额的合理性。正常输入用户ID和金额，成功更新用户资金并记录结算信息，确保资金结算的准确性。系统资金不足时进行结算，提示资金不足，避免超支结算。重复结算已完成记录，提示结算已存在，防止重复操作，全面保障了资金结算模块的安全性和稳定性。</w:t>
      </w:r>
    </w:p>
    <w:p w14:paraId="7BFD6CA9">
      <w:pPr>
        <w:autoSpaceDE w:val="0"/>
        <w:autoSpaceDN w:val="0"/>
        <w:ind w:right="-272" w:firstLine="448"/>
        <w:jc w:val="center"/>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表6.3</w:t>
      </w:r>
      <w:r>
        <w:rPr>
          <w:rFonts w:hint="default" w:ascii="Times New Roman" w:hAnsi="Times New Roman" w:eastAsia="宋体" w:cs="Times New Roman"/>
          <w:color w:val="auto"/>
          <w:sz w:val="21"/>
          <w:szCs w:val="21"/>
          <w:lang w:val="en-US" w:eastAsia="zh-CN"/>
        </w:rPr>
        <w:t>资金结算模块测试用例表</w:t>
      </w:r>
    </w:p>
    <w:tbl>
      <w:tblPr>
        <w:tblStyle w:val="13"/>
        <w:tblW w:w="4999"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1"/>
        <w:gridCol w:w="2067"/>
      </w:tblGrid>
      <w:tr w14:paraId="297F480F">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4C9A85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7E654D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2311F7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B854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CFA3C0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0A8634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tcBorders>
            <w:shd w:val="clear" w:color="auto" w:fill="auto"/>
            <w:tcMar>
              <w:top w:w="90" w:type="dxa"/>
              <w:left w:w="195" w:type="dxa"/>
              <w:bottom w:w="90" w:type="dxa"/>
              <w:right w:w="195" w:type="dxa"/>
            </w:tcMar>
            <w:vAlign w:val="top"/>
          </w:tcPr>
          <w:p w14:paraId="0DC249C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020FD2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输入不存在的用户ID进行资金结算</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63D4D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提示用户不存在，结算失败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77AA11B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提示用户不存在</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66D52F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3F0541C2">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3657C6B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nil"/>
              <w:left w:val="nil"/>
            </w:tcBorders>
            <w:shd w:val="clear" w:color="auto" w:fill="auto"/>
            <w:tcMar>
              <w:top w:w="90" w:type="dxa"/>
              <w:left w:w="195" w:type="dxa"/>
              <w:bottom w:w="90" w:type="dxa"/>
              <w:right w:w="195" w:type="dxa"/>
            </w:tcMar>
            <w:vAlign w:val="top"/>
          </w:tcPr>
          <w:p w14:paraId="7DBEE2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输入正确的用户ID和结算金额（金额为负数）</w:t>
            </w:r>
          </w:p>
        </w:tc>
        <w:tc>
          <w:tcPr>
            <w:tcW w:w="835" w:type="pct"/>
            <w:tcBorders>
              <w:top w:val="nil"/>
              <w:left w:val="nil"/>
            </w:tcBorders>
            <w:shd w:val="clear" w:color="auto" w:fill="auto"/>
            <w:tcMar>
              <w:top w:w="90" w:type="dxa"/>
              <w:left w:w="195" w:type="dxa"/>
              <w:bottom w:w="90" w:type="dxa"/>
              <w:right w:w="195" w:type="dxa"/>
            </w:tcMar>
            <w:vAlign w:val="top"/>
          </w:tcPr>
          <w:p w14:paraId="654E96C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提示结算金额不能为负，结算失败</w:t>
            </w:r>
          </w:p>
        </w:tc>
        <w:tc>
          <w:tcPr>
            <w:tcW w:w="920" w:type="pct"/>
            <w:tcBorders>
              <w:top w:val="nil"/>
              <w:left w:val="nil"/>
            </w:tcBorders>
            <w:shd w:val="clear" w:color="auto" w:fill="auto"/>
            <w:tcMar>
              <w:top w:w="90" w:type="dxa"/>
              <w:left w:w="195" w:type="dxa"/>
              <w:bottom w:w="90" w:type="dxa"/>
              <w:right w:w="195" w:type="dxa"/>
            </w:tcMar>
            <w:vAlign w:val="top"/>
          </w:tcPr>
          <w:p w14:paraId="163E59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提示金额不能为负</w:t>
            </w:r>
          </w:p>
        </w:tc>
        <w:tc>
          <w:tcPr>
            <w:tcW w:w="1188" w:type="pct"/>
            <w:tcBorders>
              <w:top w:val="nil"/>
              <w:left w:val="nil"/>
              <w:right w:val="nil"/>
            </w:tcBorders>
            <w:shd w:val="clear" w:color="auto" w:fill="auto"/>
            <w:tcMar>
              <w:top w:w="90" w:type="dxa"/>
              <w:left w:w="195" w:type="dxa"/>
              <w:bottom w:w="90" w:type="dxa"/>
              <w:right w:w="195" w:type="dxa"/>
            </w:tcMar>
            <w:vAlign w:val="top"/>
          </w:tcPr>
          <w:p w14:paraId="3F9D2A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223D69E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083EF8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717D8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输入正确的用户ID和结算金额进行结算</w:t>
            </w:r>
          </w:p>
        </w:tc>
        <w:tc>
          <w:tcPr>
            <w:tcW w:w="835" w:type="pct"/>
            <w:tcBorders>
              <w:top w:val="nil"/>
              <w:left w:val="nil"/>
            </w:tcBorders>
            <w:shd w:val="clear" w:color="auto" w:fill="auto"/>
            <w:tcMar>
              <w:top w:w="90" w:type="dxa"/>
              <w:left w:w="195" w:type="dxa"/>
              <w:bottom w:w="90" w:type="dxa"/>
              <w:right w:w="195" w:type="dxa"/>
            </w:tcMar>
            <w:vAlign w:val="top"/>
          </w:tcPr>
          <w:p w14:paraId="7C8CC0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用户资金成功更新，记录结算信息</w:t>
            </w:r>
          </w:p>
        </w:tc>
        <w:tc>
          <w:tcPr>
            <w:tcW w:w="920" w:type="pct"/>
            <w:tcBorders>
              <w:top w:val="nil"/>
              <w:left w:val="nil"/>
            </w:tcBorders>
            <w:shd w:val="clear" w:color="auto" w:fill="auto"/>
            <w:tcMar>
              <w:top w:w="90" w:type="dxa"/>
              <w:left w:w="195" w:type="dxa"/>
              <w:bottom w:w="90" w:type="dxa"/>
              <w:right w:w="195" w:type="dxa"/>
            </w:tcMar>
            <w:vAlign w:val="top"/>
          </w:tcPr>
          <w:p w14:paraId="4185A5D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资金更新且记录成功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7D18A85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17C9CAFD">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45A8AFE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26A0B97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系统资金不足时进行结算操作</w:t>
            </w:r>
          </w:p>
        </w:tc>
        <w:tc>
          <w:tcPr>
            <w:tcW w:w="835" w:type="pct"/>
            <w:tcBorders>
              <w:top w:val="nil"/>
              <w:left w:val="nil"/>
            </w:tcBorders>
            <w:shd w:val="clear" w:color="auto" w:fill="auto"/>
            <w:tcMar>
              <w:top w:w="90" w:type="dxa"/>
              <w:left w:w="195" w:type="dxa"/>
              <w:bottom w:w="90" w:type="dxa"/>
              <w:right w:w="195" w:type="dxa"/>
            </w:tcMar>
            <w:vAlign w:val="top"/>
          </w:tcPr>
          <w:p w14:paraId="623979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提示系统资金不足，结算失败</w:t>
            </w:r>
          </w:p>
        </w:tc>
        <w:tc>
          <w:tcPr>
            <w:tcW w:w="920" w:type="pct"/>
            <w:tcBorders>
              <w:top w:val="nil"/>
              <w:left w:val="nil"/>
            </w:tcBorders>
            <w:shd w:val="clear" w:color="auto" w:fill="auto"/>
            <w:tcMar>
              <w:top w:w="90" w:type="dxa"/>
              <w:left w:w="195" w:type="dxa"/>
              <w:bottom w:w="90" w:type="dxa"/>
              <w:right w:w="195" w:type="dxa"/>
            </w:tcMar>
            <w:vAlign w:val="top"/>
          </w:tcPr>
          <w:p w14:paraId="65D1E3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提示资金不足</w:t>
            </w:r>
          </w:p>
        </w:tc>
        <w:tc>
          <w:tcPr>
            <w:tcW w:w="1188" w:type="pct"/>
            <w:tcBorders>
              <w:top w:val="nil"/>
              <w:left w:val="nil"/>
              <w:right w:val="nil"/>
            </w:tcBorders>
            <w:shd w:val="clear" w:color="auto" w:fill="auto"/>
            <w:tcMar>
              <w:top w:w="90" w:type="dxa"/>
              <w:left w:w="195" w:type="dxa"/>
              <w:bottom w:w="90" w:type="dxa"/>
              <w:right w:w="195" w:type="dxa"/>
            </w:tcMar>
            <w:vAlign w:val="top"/>
          </w:tcPr>
          <w:p w14:paraId="21D1B7B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5D43FF03">
        <w:tc>
          <w:tcPr>
            <w:tcW w:w="1032" w:type="pct"/>
            <w:tcBorders>
              <w:top w:val="nil"/>
              <w:left w:val="nil"/>
              <w:bottom w:val="single" w:color="000000" w:sz="12" w:space="0"/>
            </w:tcBorders>
            <w:shd w:val="clear" w:color="auto" w:fill="auto"/>
            <w:tcMar>
              <w:top w:w="90" w:type="dxa"/>
              <w:left w:w="195" w:type="dxa"/>
              <w:bottom w:w="90" w:type="dxa"/>
              <w:right w:w="195" w:type="dxa"/>
            </w:tcMar>
            <w:vAlign w:val="top"/>
          </w:tcPr>
          <w:p w14:paraId="600EDD9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op w:val="nil"/>
              <w:left w:val="nil"/>
              <w:bottom w:val="single" w:color="000000" w:sz="12" w:space="0"/>
            </w:tcBorders>
            <w:shd w:val="clear" w:color="auto" w:fill="auto"/>
            <w:tcMar>
              <w:top w:w="90" w:type="dxa"/>
              <w:left w:w="195" w:type="dxa"/>
              <w:bottom w:w="90" w:type="dxa"/>
              <w:right w:w="195" w:type="dxa"/>
            </w:tcMar>
            <w:vAlign w:val="top"/>
          </w:tcPr>
          <w:p w14:paraId="4CDFA1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对已完成结算的记录进行重复结算</w:t>
            </w:r>
          </w:p>
        </w:tc>
        <w:tc>
          <w:tcPr>
            <w:tcW w:w="835" w:type="pct"/>
            <w:tcBorders>
              <w:top w:val="nil"/>
              <w:left w:val="nil"/>
              <w:bottom w:val="single" w:color="000000" w:sz="12" w:space="0"/>
            </w:tcBorders>
            <w:shd w:val="clear" w:color="auto" w:fill="auto"/>
            <w:tcMar>
              <w:top w:w="90" w:type="dxa"/>
              <w:left w:w="195" w:type="dxa"/>
              <w:bottom w:w="90" w:type="dxa"/>
              <w:right w:w="195" w:type="dxa"/>
            </w:tcMar>
            <w:vAlign w:val="top"/>
          </w:tcPr>
          <w:p w14:paraId="567414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提示该结算已存在，操作失败</w:t>
            </w:r>
          </w:p>
        </w:tc>
        <w:tc>
          <w:tcPr>
            <w:tcW w:w="920" w:type="pct"/>
            <w:tcBorders>
              <w:top w:val="nil"/>
              <w:left w:val="nil"/>
              <w:bottom w:val="single" w:color="000000" w:sz="12" w:space="0"/>
            </w:tcBorders>
            <w:shd w:val="clear" w:color="auto" w:fill="auto"/>
            <w:tcMar>
              <w:top w:w="90" w:type="dxa"/>
              <w:left w:w="195" w:type="dxa"/>
              <w:bottom w:w="90" w:type="dxa"/>
              <w:right w:w="195" w:type="dxa"/>
            </w:tcMar>
            <w:vAlign w:val="top"/>
          </w:tcPr>
          <w:p w14:paraId="44B1B8F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提示结算已存在</w:t>
            </w:r>
          </w:p>
        </w:tc>
        <w:tc>
          <w:tcPr>
            <w:tcW w:w="118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8E298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43BE3B5E">
      <w:pPr>
        <w:autoSpaceDE w:val="0"/>
        <w:autoSpaceDN w:val="0"/>
        <w:ind w:right="-272" w:firstLine="448"/>
        <w:rPr>
          <w:rFonts w:hint="eastAsia" w:ascii="Times New Roman" w:hAnsi="Times New Roman" w:eastAsia="宋体" w:cs="Times New Roman"/>
          <w:color w:val="auto"/>
          <w:sz w:val="21"/>
          <w:szCs w:val="21"/>
          <w:lang w:val="en-US" w:eastAsia="zh-CN"/>
        </w:rPr>
      </w:pPr>
    </w:p>
    <w:p w14:paraId="035FB67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ascii="Times New Roman" w:hAnsi="Times New Roman" w:eastAsia="黑体" w:cs="黑体"/>
          <w:b/>
          <w:bCs/>
          <w:color w:val="auto"/>
          <w:sz w:val="28"/>
          <w:szCs w:val="24"/>
          <w:lang w:val="en-US" w:eastAsia="zh-CN"/>
        </w:rPr>
      </w:pPr>
      <w:bookmarkStart w:id="73" w:name="_Toc14112"/>
      <w:r>
        <w:rPr>
          <w:rFonts w:hint="eastAsia" w:ascii="Times New Roman" w:hAnsi="Times New Roman" w:eastAsia="黑体" w:cs="黑体"/>
          <w:b/>
          <w:bCs/>
          <w:color w:val="auto"/>
          <w:sz w:val="28"/>
          <w:szCs w:val="24"/>
          <w:lang w:val="en-US" w:eastAsia="zh-CN"/>
        </w:rPr>
        <w:t>6.5</w:t>
      </w:r>
      <w:r>
        <w:rPr>
          <w:rFonts w:ascii="Times New Roman" w:hAnsi="Times New Roman" w:eastAsia="黑体"/>
          <w:color w:val="auto"/>
          <w:sz w:val="24"/>
        </w:rPr>
        <w:t xml:space="preserve">  </w:t>
      </w:r>
      <w:r>
        <w:rPr>
          <w:rFonts w:hint="eastAsia" w:ascii="Times New Roman" w:hAnsi="Times New Roman" w:eastAsia="黑体" w:cs="黑体"/>
          <w:b/>
          <w:bCs/>
          <w:color w:val="auto"/>
          <w:sz w:val="28"/>
          <w:szCs w:val="24"/>
          <w:lang w:val="en-US" w:eastAsia="zh-CN"/>
        </w:rPr>
        <w:t>测试结果</w:t>
      </w:r>
      <w:bookmarkEnd w:id="73"/>
    </w:p>
    <w:p w14:paraId="28DE5A1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从测试结果来看，各模块功能表现良好。游戏管理模块在添加、修改和删除操作上，对不同输入情况均能给出准确反馈，有效避免了重复、空数据等问题，保障了游戏信息的规范管理。订单管理模块在查询、取消方面，能精准识别订单状态并执行相应操作，为用户提供了便捷可靠的订单服务。资金结算模块在面对各种异常和正常输入时，都能按照预期进行提示和处理，确保了资金结算的安全性和准确性。整体而言，系统各模块功能完整、运行稳定，通过了各项测试，可为用户提供高质量的服务。</w:t>
      </w:r>
    </w:p>
    <w:p w14:paraId="20E16E8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4305201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6B9C226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default" w:ascii="Times New Roman" w:hAnsi="Times New Roman" w:eastAsia="黑体" w:cs="黑体"/>
          <w:b/>
          <w:bCs/>
          <w:color w:val="auto"/>
          <w:sz w:val="32"/>
          <w:szCs w:val="32"/>
          <w:lang w:val="en-US" w:eastAsia="zh-CN"/>
        </w:rPr>
      </w:pPr>
    </w:p>
    <w:p w14:paraId="43282B68">
      <w:pPr>
        <w:jc w:val="both"/>
        <w:rPr>
          <w:rFonts w:hint="eastAsia" w:ascii="Times New Roman" w:hAnsi="Times New Roman" w:eastAsia="黑体" w:cs="黑体"/>
          <w:b/>
          <w:bCs/>
          <w:color w:val="auto"/>
          <w:sz w:val="24"/>
          <w:lang w:val="en-US" w:eastAsia="zh-CN"/>
        </w:rPr>
      </w:pPr>
      <w:r>
        <w:rPr>
          <w:rFonts w:hint="eastAsia" w:ascii="Times New Roman" w:hAnsi="Times New Roman" w:eastAsia="黑体" w:cs="黑体"/>
          <w:b/>
          <w:bCs/>
          <w:color w:val="auto"/>
          <w:sz w:val="24"/>
          <w:lang w:val="en-US" w:eastAsia="zh-CN"/>
        </w:rPr>
        <w:br w:type="page"/>
      </w:r>
    </w:p>
    <w:p w14:paraId="3CE4E40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Times New Roman" w:hAnsi="Times New Roman" w:eastAsia="宋体" w:cs="Times New Roman"/>
          <w:color w:val="auto"/>
          <w:sz w:val="21"/>
          <w:szCs w:val="21"/>
          <w:lang w:val="en-US" w:eastAsia="zh-CN"/>
        </w:rPr>
      </w:pPr>
      <w:bookmarkStart w:id="74" w:name="_Toc24392"/>
      <w:r>
        <w:rPr>
          <w:rFonts w:hint="eastAsia" w:ascii="Times New Roman" w:hAnsi="Times New Roman" w:eastAsia="黑体" w:cs="黑体"/>
          <w:b/>
          <w:bCs/>
          <w:color w:val="auto"/>
          <w:sz w:val="32"/>
          <w:szCs w:val="32"/>
          <w:lang w:val="en-US" w:eastAsia="zh-CN"/>
        </w:rPr>
        <w:t>总结</w:t>
      </w:r>
      <w:bookmarkEnd w:id="74"/>
    </w:p>
    <w:p w14:paraId="6C9B520C">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本次针对基于VUE的移动端游戏陪玩系统开展全面测试，涵盖游戏管理、订单管理、资金结算三大核心模块，旨在验证系统功能完整性与稳定性，确保为用户提供优质服务。</w:t>
      </w:r>
    </w:p>
    <w:p w14:paraId="6CEDCDC5">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在游戏管理模块测试中，对添加、修改、删除功能进行细致检验。添加游戏时，输入已存在名称或空名称，系统均能准确提示，有效避免数据冗余与错误录入；修改合法游戏信息可成功更新，保障数据实时性；删除操作对不存在和存在的游戏ID分别给出正确提示并完成相应动作，确保数据维护准确无误。</w:t>
      </w:r>
    </w:p>
    <w:p w14:paraId="0399A35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订单管理模块的测试聚焦于查询、取消功能。查询订单时，输入不存在和正确的订单ID，系统能精准反馈，方便用户获取订单信息；对已完成和未支付订单进行取消操作，系统可正确识别状态并提示，防止误操作，为用户提供灵活的订单管理体验。</w:t>
      </w:r>
    </w:p>
    <w:p w14:paraId="5EFA199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资金结算模块的测试涉及多种结算场景。输入不存在用户ID、负数结算金额、系统资金不足以及重复结算已完成记录等情况，系统均能按照预期给出提示并阻止不当操作，保障资金结算的安全性与准确性，维护用户和平台的经济利益。</w:t>
      </w:r>
    </w:p>
    <w:p w14:paraId="5CF6732C">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综合来看，本次测试覆盖了系统各模块的关键功能与常见边界情况，实际测试结果与预期高度一致，所有测试用例均顺利通过。这表明系统在功能设计上合理完善，代码实现准确可靠，能够稳定运行并满足用户需求。后续可进一步开展性能测试和兼容性测试，优化系统在高并发和不同设备环境下的表现，为用户带来更流畅、便捷的游戏陪玩体验。</w:t>
      </w:r>
    </w:p>
    <w:p w14:paraId="5647B87A">
      <w:pPr>
        <w:autoSpaceDE w:val="0"/>
        <w:autoSpaceDN w:val="0"/>
        <w:ind w:right="-272" w:firstLine="448"/>
        <w:rPr>
          <w:rFonts w:hint="default" w:ascii="Times New Roman" w:hAnsi="Times New Roman" w:eastAsia="宋体" w:cs="Times New Roman"/>
          <w:color w:val="auto"/>
          <w:sz w:val="21"/>
          <w:szCs w:val="21"/>
          <w:lang w:val="en-US" w:eastAsia="zh-CN"/>
        </w:rPr>
      </w:pPr>
    </w:p>
    <w:p w14:paraId="7B732C7B">
      <w:pPr>
        <w:autoSpaceDE w:val="0"/>
        <w:autoSpaceDN w:val="0"/>
        <w:ind w:right="-272" w:firstLine="448"/>
        <w:rPr>
          <w:rFonts w:hint="eastAsia" w:ascii="Times New Roman" w:hAnsi="Times New Roman" w:eastAsia="黑体" w:cs="黑体"/>
          <w:b/>
          <w:bCs/>
          <w:color w:val="auto"/>
          <w:sz w:val="24"/>
          <w:lang w:val="en-US" w:eastAsia="zh-CN"/>
        </w:rPr>
      </w:pPr>
      <w:r>
        <w:rPr>
          <w:rFonts w:hint="eastAsia" w:ascii="Times New Roman" w:hAnsi="Times New Roman" w:eastAsia="宋体" w:cs="Times New Roman"/>
          <w:color w:val="auto"/>
          <w:sz w:val="21"/>
          <w:szCs w:val="21"/>
          <w:lang w:val="en-US" w:eastAsia="zh-CN"/>
        </w:rPr>
        <w:br w:type="page"/>
      </w:r>
    </w:p>
    <w:p w14:paraId="4C94620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Times New Roman" w:hAnsi="Times New Roman" w:eastAsia="黑体" w:cs="黑体"/>
          <w:b/>
          <w:bCs/>
          <w:color w:val="auto"/>
          <w:sz w:val="32"/>
          <w:szCs w:val="32"/>
          <w:lang w:val="en-US" w:eastAsia="zh-CN"/>
        </w:rPr>
      </w:pPr>
      <w:bookmarkStart w:id="75" w:name="_Toc27546"/>
      <w:r>
        <w:rPr>
          <w:rFonts w:hint="eastAsia" w:ascii="Times New Roman" w:hAnsi="Times New Roman" w:eastAsia="黑体" w:cs="黑体"/>
          <w:b/>
          <w:bCs/>
          <w:color w:val="auto"/>
          <w:sz w:val="32"/>
          <w:szCs w:val="32"/>
          <w:lang w:val="en-US" w:eastAsia="zh-CN"/>
        </w:rPr>
        <w:t>致谢</w:t>
      </w:r>
      <w:bookmarkEnd w:id="75"/>
    </w:p>
    <w:p w14:paraId="2F21C0FC">
      <w:pPr>
        <w:keepNext w:val="0"/>
        <w:keepLines w:val="0"/>
        <w:pageBreakBefore w:val="0"/>
        <w:widowControl w:val="0"/>
        <w:kinsoku/>
        <w:wordWrap/>
        <w:overflowPunct/>
        <w:topLinePunct w:val="0"/>
        <w:bidi w:val="0"/>
        <w:spacing w:line="312" w:lineRule="auto"/>
        <w:ind w:firstLine="420" w:firstLineChars="200"/>
        <w:textAlignment w:val="auto"/>
        <w:rPr>
          <w:rFonts w:hint="default" w:ascii="Times New Roman" w:hAnsi="Times New Roman" w:eastAsia="宋体" w:cs="Times New Roman"/>
          <w:color w:val="auto"/>
          <w:sz w:val="21"/>
          <w:szCs w:val="21"/>
          <w:lang w:val="en-US" w:eastAsia="zh-CN"/>
        </w:rPr>
      </w:pPr>
    </w:p>
    <w:p w14:paraId="0DDAB44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在时光长河的悠悠流淌中，此次基于VUE 的移动端游戏陪玩系统测试之旅，如同一场温暖而奇妙的梦，缓缓落幕。</w:t>
      </w:r>
    </w:p>
    <w:p w14:paraId="08DC71F1">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我要将最诚挚的谢意，献给那如春风般轻柔的指导者。在测试的漫漫征途里，每一次困惑的徘徊，每一回难题的阻拦，都有您耐心细致的指引，似暗夜灯塔，照亮前行的方向，让我在知识的迷雾中寻得通途。</w:t>
      </w:r>
    </w:p>
    <w:p w14:paraId="02D0798E">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还要感谢那些默默陪伴的伙伴，虽未并肩作战于同一战场，却在各自的角落，以独特的方式给予支持。你们的鼓励如潺潺溪流，润泽着我的心田，让我在疲惫时重拾勇气，在迷茫时坚定信念。</w:t>
      </w:r>
    </w:p>
    <w:p w14:paraId="66117CF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更要感恩这充满无限可能的时代，它如一片广袤无垠的天空，为梦想的翅膀提供了翱翔的空间。让每一个怀揣热忱的人，都能在这片天地中，尽情挥洒汗水，追逐心中的光。</w:t>
      </w:r>
    </w:p>
    <w:p w14:paraId="58DD68F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如今，测试虽已结束，但这份经历如璀璨星辰，镶嵌在记忆的天空。带着这份感恩与收获，我将怀揣着对未来的憧憬，踏上新的征程，去探寻更多的美好与可能。</w:t>
      </w:r>
    </w:p>
    <w:p w14:paraId="2897FFB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6DDBA1A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2D50CAE1">
      <w:pPr>
        <w:keepNext w:val="0"/>
        <w:keepLines w:val="0"/>
        <w:pageBreakBefore w:val="0"/>
        <w:widowControl w:val="0"/>
        <w:kinsoku/>
        <w:wordWrap/>
        <w:overflowPunct/>
        <w:topLinePunct w:val="0"/>
        <w:bidi w:val="0"/>
        <w:spacing w:line="312" w:lineRule="auto"/>
        <w:ind w:firstLine="420" w:firstLineChars="200"/>
        <w:textAlignment w:val="auto"/>
        <w:rPr>
          <w:rFonts w:hint="eastAsia" w:ascii="Times New Roman" w:hAnsi="Times New Roman"/>
          <w:color w:val="auto"/>
          <w:sz w:val="21"/>
          <w:szCs w:val="21"/>
          <w:lang w:val="en-US" w:eastAsia="zh-CN"/>
        </w:rPr>
      </w:pPr>
    </w:p>
    <w:p w14:paraId="4123AEA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09057B7">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71159BD8">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02A9B7CD">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1C5D6A9E">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1D125B1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0F2D9F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83C81D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3AD4E3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EC7C44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0379CC8A">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bookmarkEnd w:id="68"/>
    <w:p w14:paraId="4FD981B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eastAsia" w:ascii="Times New Roman" w:hAnsi="Times New Roman" w:eastAsia="黑体" w:cs="黑体"/>
          <w:b/>
          <w:bCs/>
          <w:color w:val="auto"/>
          <w:sz w:val="32"/>
          <w:szCs w:val="32"/>
          <w:lang w:val="en-US" w:eastAsia="zh-CN"/>
        </w:rPr>
        <w:sectPr>
          <w:footerReference r:id="rId11" w:type="default"/>
          <w:pgSz w:w="11906" w:h="16838"/>
          <w:pgMar w:top="1440" w:right="1800" w:bottom="1440" w:left="1800" w:header="851" w:footer="992" w:gutter="0"/>
          <w:pgNumType w:fmt="decimal" w:start="1"/>
          <w:cols w:space="720" w:num="1"/>
          <w:docGrid w:type="lines" w:linePitch="312" w:charSpace="0"/>
        </w:sectPr>
      </w:pPr>
    </w:p>
    <w:p w14:paraId="40D121F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pPr>
    </w:p>
    <w:p w14:paraId="47151F0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ascii="Times New Roman" w:hAnsi="Times New Roman"/>
          <w:b/>
          <w:color w:val="auto"/>
        </w:rPr>
      </w:pPr>
      <w:bookmarkStart w:id="76" w:name="_Toc16627"/>
      <w:r>
        <w:rPr>
          <w:rFonts w:hint="eastAsia" w:ascii="Times New Roman" w:hAnsi="Times New Roman" w:eastAsia="黑体" w:cs="黑体"/>
          <w:b/>
          <w:bCs/>
          <w:color w:val="auto"/>
          <w:sz w:val="32"/>
          <w:szCs w:val="32"/>
          <w:lang w:val="en-US" w:eastAsia="zh-CN"/>
        </w:rPr>
        <w:t>参考文献</w:t>
      </w:r>
      <w:bookmarkEnd w:id="76"/>
    </w:p>
    <w:p w14:paraId="2D0ED96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李豪悦. 电竞“钱”景 不止赛事[N]. 证券日报, 2025-11-10 (B02).</w:t>
      </w:r>
    </w:p>
    <w:p w14:paraId="52D8414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2025年1—6月中国游戏产业发展概况分析——基于《2025年1—6月中国游戏产业报告》数据 [J]. 中国数字出版, 2025, 3 (05): 93-97.</w:t>
      </w:r>
    </w:p>
    <w:p w14:paraId="4BB46E6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张敏. 基于人工智能的移动端H5网页设计优化研究 [J]. 信息记录材料, 2025, 26 (07): 50-52. </w:t>
      </w:r>
    </w:p>
    <w:p w14:paraId="13A66B7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项露芬,孙佳怡,李梦婷. 基于Vue和Node.js的音乐门票管理系统的设计与实现 [J]. 现代信息科技, 2025, 9 (11): 96-101. </w:t>
      </w:r>
    </w:p>
    <w:p w14:paraId="40A281E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丁子木,刘美彤,韩梦杰,等. Vue框架中的MVVM思想的实践与优化 [J]. 电脑编程技巧与维护, 2025, (04): 76-78. </w:t>
      </w:r>
    </w:p>
    <w:p w14:paraId="67AC430C">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Nicole . 离场之后,陪玩是否为职业选手轻松之选? [J]. 电子竞技, 2024, (10): 75-77.</w:t>
      </w:r>
    </w:p>
    <w:p w14:paraId="5CE2E5D9">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杨明慧. 我国网络游戏行业现状及发展对策探讨 [J]. 今日财富, 2024, (16): 35-37.</w:t>
      </w:r>
    </w:p>
    <w:p w14:paraId="635CC69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翁雨泓. 网络游戏陪玩青年的关系劳动研究[D]. 西南大学, 2024. </w:t>
      </w:r>
    </w:p>
    <w:p w14:paraId="73F37DA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李敏. 电子游戏陪玩的情感消费实践探究[D]. 赣南师范大学, 2024. </w:t>
      </w:r>
    </w:p>
    <w:p w14:paraId="12C0E16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芦璐. 网络游戏陪玩的社交关系研究[D]. 中央民族大学, 2024. </w:t>
      </w:r>
    </w:p>
    <w:p w14:paraId="3F960F5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鲍安然. 购买陪伴：游戏陪玩与消费者的关系建构研究[D]. 广东外语外贸大学, 2024. </w:t>
      </w:r>
    </w:p>
    <w:p w14:paraId="25EBEEF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王伟,丁佳浩,叶红阳,等. 基于前后端分离架构的某企业档案管理系统设计与实现 [J]. 现代信息科技, 2024, 8 (06): 11-14. </w:t>
      </w:r>
    </w:p>
    <w:p w14:paraId="7D33981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李航,董安明,禹继国,等. 基于前后端分离架构的智慧农业物联网系统设计 [J]. 现代电子技术, 2022, 45 (14): 63-68. </w:t>
      </w:r>
    </w:p>
    <w:p w14:paraId="15C9DB5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周西亚. 游戏陪玩群体的职业和生活[D]. 苏州大学, 2022.</w:t>
      </w:r>
    </w:p>
    <w:p w14:paraId="77516E5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铁彦辉. 游戏资本主义下陪玩的情感劳动研究[D]. 深圳大学, 2022. </w:t>
      </w:r>
    </w:p>
    <w:p w14:paraId="3762A47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Grizioti M . Computational thinking beyond coding: exploring student computational practices while playing and modifying a socio-scientific simulation game with integrated computational tools [J]. Educational technology research and development, 2025, 73 (4): 1-28. </w:t>
      </w:r>
    </w:p>
    <w:p w14:paraId="76F4858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Baker S R ,Richey E J ,Zhang J , et al. Gaming the system mediates the relationship between gender and learning outcomes in a digital learning game [J]. Instructional Science, 2024, 53 (2): 1-36. </w:t>
      </w:r>
    </w:p>
    <w:p w14:paraId="194D22A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Shen J ,Wu K ,Liu Y . Application of Big Data to Common Statistical Methods Based on Game Systems [J]. Asian Journal of Probability and Statistics, 2023, 22 (4): 49-59. </w:t>
      </w:r>
    </w:p>
    <w:p w14:paraId="04AA44B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Lianghuan Z ,Yuhao G ,Chao Q . Blockchain-Enabled Automatic Learning Method for Digital Gaming Systems Based on Big Data [J]. International Journal of Gaming and Computer-Mediated Simulations (IJGCMS), 2022, 14 (2): 1-22. </w:t>
      </w:r>
    </w:p>
    <w:p w14:paraId="17CECEF0">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Cevin Z . Evaluating the Impact of a Mobile Gaming System on the Collaborative Learning Process in a Hospitality Business Simulator [J]. Mobile Information Systems, 2022, 2022 </w:t>
      </w:r>
    </w:p>
    <w:p w14:paraId="5FC31EA3">
      <w:pPr>
        <w:adjustRightInd w:val="0"/>
        <w:snapToGrid w:val="0"/>
        <w:spacing w:line="300" w:lineRule="auto"/>
        <w:ind w:left="422" w:hanging="420" w:hangingChars="200"/>
        <w:rPr>
          <w:rFonts w:ascii="Times New Roman" w:hAnsi="Times New Roman"/>
          <w:b/>
          <w:color w:val="auto"/>
        </w:rPr>
      </w:pPr>
    </w:p>
    <w:p w14:paraId="12341335">
      <w:pPr>
        <w:adjustRightInd w:val="0"/>
        <w:snapToGrid w:val="0"/>
        <w:spacing w:line="300" w:lineRule="auto"/>
        <w:ind w:left="422" w:hanging="420" w:hangingChars="200"/>
        <w:rPr>
          <w:rFonts w:ascii="Times New Roman" w:hAnsi="Times New Roman"/>
          <w:b/>
          <w:color w:val="auto"/>
        </w:rPr>
      </w:pPr>
    </w:p>
    <w:p w14:paraId="66931ED3">
      <w:pPr>
        <w:adjustRightInd w:val="0"/>
        <w:snapToGrid w:val="0"/>
        <w:spacing w:line="300" w:lineRule="auto"/>
        <w:ind w:left="422" w:hanging="420" w:hangingChars="200"/>
        <w:rPr>
          <w:rFonts w:ascii="Times New Roman" w:hAnsi="Times New Roman"/>
          <w:b/>
          <w:color w:val="auto"/>
        </w:rPr>
      </w:pPr>
    </w:p>
    <w:p w14:paraId="067EF991">
      <w:pPr>
        <w:adjustRightInd w:val="0"/>
        <w:snapToGrid w:val="0"/>
        <w:spacing w:line="300" w:lineRule="auto"/>
        <w:ind w:left="422" w:hanging="420" w:hangingChars="200"/>
        <w:rPr>
          <w:rFonts w:ascii="Times New Roman" w:hAnsi="Times New Roman"/>
          <w:b/>
          <w:color w:val="auto"/>
        </w:rPr>
      </w:pPr>
    </w:p>
    <w:p w14:paraId="4B9EB646">
      <w:pPr>
        <w:adjustRightInd w:val="0"/>
        <w:snapToGrid w:val="0"/>
        <w:spacing w:line="300" w:lineRule="auto"/>
        <w:ind w:left="422" w:hanging="420" w:hangingChars="200"/>
        <w:rPr>
          <w:rFonts w:ascii="Times New Roman" w:hAnsi="Times New Roman"/>
          <w:b/>
          <w:color w:val="auto"/>
        </w:rPr>
      </w:pPr>
    </w:p>
    <w:p w14:paraId="6F1DEA01">
      <w:pPr>
        <w:adjustRightInd w:val="0"/>
        <w:snapToGrid w:val="0"/>
        <w:spacing w:line="300" w:lineRule="auto"/>
        <w:ind w:left="422" w:hanging="420" w:hangingChars="200"/>
        <w:rPr>
          <w:rFonts w:ascii="Times New Roman" w:hAnsi="Times New Roman"/>
          <w:b/>
          <w:color w:val="auto"/>
        </w:rPr>
      </w:pPr>
    </w:p>
    <w:p w14:paraId="7771E629">
      <w:pPr>
        <w:adjustRightInd w:val="0"/>
        <w:snapToGrid w:val="0"/>
        <w:spacing w:line="300" w:lineRule="auto"/>
        <w:ind w:left="422" w:hanging="420" w:hangingChars="200"/>
        <w:rPr>
          <w:rFonts w:ascii="Times New Roman" w:hAnsi="Times New Roman"/>
          <w:b/>
          <w:color w:val="auto"/>
        </w:rPr>
      </w:pPr>
    </w:p>
    <w:p w14:paraId="2A3387AA">
      <w:pPr>
        <w:adjustRightInd w:val="0"/>
        <w:snapToGrid w:val="0"/>
        <w:spacing w:line="300" w:lineRule="auto"/>
        <w:ind w:left="422" w:hanging="420" w:hangingChars="200"/>
        <w:rPr>
          <w:rFonts w:ascii="Times New Roman" w:hAnsi="Times New Roman"/>
          <w:b/>
          <w:color w:val="auto"/>
        </w:rPr>
      </w:pPr>
    </w:p>
    <w:p w14:paraId="23DFCE46">
      <w:pPr>
        <w:adjustRightInd w:val="0"/>
        <w:snapToGrid w:val="0"/>
        <w:spacing w:line="300" w:lineRule="auto"/>
        <w:ind w:left="422" w:hanging="420" w:hangingChars="200"/>
        <w:rPr>
          <w:rFonts w:ascii="Times New Roman" w:hAnsi="Times New Roman"/>
          <w:b/>
          <w:color w:val="auto"/>
        </w:rPr>
      </w:pPr>
    </w:p>
    <w:p w14:paraId="6728DE5E">
      <w:pPr>
        <w:adjustRightInd w:val="0"/>
        <w:snapToGrid w:val="0"/>
        <w:spacing w:line="300" w:lineRule="auto"/>
        <w:ind w:left="422" w:hanging="420" w:hangingChars="200"/>
        <w:rPr>
          <w:rFonts w:ascii="Times New Roman" w:hAnsi="Times New Roman"/>
          <w:b/>
          <w:color w:val="auto"/>
        </w:rPr>
      </w:pPr>
    </w:p>
    <w:p w14:paraId="36E62B24">
      <w:pPr>
        <w:adjustRightInd w:val="0"/>
        <w:snapToGrid w:val="0"/>
        <w:spacing w:line="300" w:lineRule="auto"/>
        <w:ind w:left="422" w:hanging="420" w:hangingChars="200"/>
        <w:rPr>
          <w:rFonts w:ascii="Times New Roman" w:hAnsi="Times New Roman"/>
          <w:b/>
          <w:color w:val="auto"/>
        </w:rPr>
      </w:pPr>
    </w:p>
    <w:p w14:paraId="3F7C4F7F">
      <w:pPr>
        <w:adjustRightInd w:val="0"/>
        <w:snapToGrid w:val="0"/>
        <w:spacing w:line="300" w:lineRule="auto"/>
        <w:ind w:left="422" w:hanging="420" w:hangingChars="200"/>
        <w:rPr>
          <w:rFonts w:ascii="Times New Roman" w:hAnsi="Times New Roman"/>
          <w:b/>
          <w:color w:val="auto"/>
        </w:rPr>
      </w:pPr>
    </w:p>
    <w:p w14:paraId="67A0511E">
      <w:pPr>
        <w:adjustRightInd w:val="0"/>
        <w:snapToGrid w:val="0"/>
        <w:spacing w:line="300" w:lineRule="auto"/>
        <w:ind w:left="422" w:hanging="420" w:hangingChars="200"/>
        <w:rPr>
          <w:rFonts w:ascii="Times New Roman" w:hAnsi="Times New Roman"/>
          <w:b/>
          <w:color w:val="auto"/>
        </w:rPr>
      </w:pPr>
    </w:p>
    <w:p w14:paraId="1EE8FB08">
      <w:pPr>
        <w:adjustRightInd w:val="0"/>
        <w:snapToGrid w:val="0"/>
        <w:spacing w:line="300" w:lineRule="auto"/>
        <w:ind w:left="422" w:hanging="420" w:hangingChars="200"/>
        <w:rPr>
          <w:rFonts w:ascii="Times New Roman" w:hAnsi="Times New Roman"/>
          <w:b/>
          <w:color w:val="auto"/>
        </w:rPr>
        <w:sectPr>
          <w:headerReference r:id="rId12" w:type="default"/>
          <w:footerReference r:id="rId13" w:type="default"/>
          <w:pgSz w:w="11906" w:h="16838"/>
          <w:pgMar w:top="1440" w:right="1800" w:bottom="1440" w:left="1800" w:header="851" w:footer="992" w:gutter="0"/>
          <w:pgNumType w:fmt="decimal"/>
          <w:cols w:space="425" w:num="1"/>
          <w:docGrid w:type="lines" w:linePitch="312" w:charSpace="0"/>
        </w:sectPr>
      </w:pPr>
    </w:p>
    <w:p w14:paraId="602D01D3">
      <w:pPr>
        <w:pStyle w:val="5"/>
        <w:rPr>
          <w:rFonts w:ascii="Times New Roman" w:hAnsi="Times New Roman"/>
        </w:rPr>
      </w:pPr>
    </w:p>
    <w:p w14:paraId="20CC59C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Times New Roman" w:hAnsi="Times New Roman" w:eastAsia="黑体" w:cs="黑体"/>
          <w:b/>
          <w:bCs/>
          <w:color w:val="auto"/>
          <w:sz w:val="32"/>
          <w:szCs w:val="32"/>
          <w:lang w:val="en-US" w:eastAsia="zh-CN"/>
        </w:rPr>
      </w:pPr>
      <w:bookmarkStart w:id="77" w:name="_Toc30694"/>
      <w:r>
        <w:rPr>
          <w:rFonts w:hint="eastAsia" w:ascii="Times New Roman" w:hAnsi="Times New Roman" w:eastAsia="黑体" w:cs="黑体"/>
          <w:b/>
          <w:bCs/>
          <w:color w:val="auto"/>
          <w:sz w:val="32"/>
          <w:szCs w:val="32"/>
          <w:lang w:val="en-US" w:eastAsia="zh-CN"/>
        </w:rPr>
        <w:t>附录</w:t>
      </w:r>
      <w:bookmarkEnd w:id="77"/>
    </w:p>
    <w:p w14:paraId="77A8A73E">
      <w:pPr>
        <w:adjustRightInd w:val="0"/>
        <w:snapToGrid w:val="0"/>
        <w:spacing w:line="300" w:lineRule="auto"/>
        <w:ind w:left="420" w:hanging="420" w:hangingChars="200"/>
        <w:rPr>
          <w:rFonts w:ascii="Times New Roman" w:hAnsi="Times New Roman"/>
          <w:color w:val="auto"/>
          <w:szCs w:val="21"/>
        </w:rPr>
      </w:pPr>
    </w:p>
    <w:p w14:paraId="7BDDA348">
      <w:pPr>
        <w:adjustRightInd w:val="0"/>
        <w:snapToGrid w:val="0"/>
        <w:spacing w:line="300" w:lineRule="auto"/>
        <w:ind w:firstLine="420" w:firstLineChars="200"/>
        <w:rPr>
          <w:rFonts w:hint="default" w:ascii="Times New Roman" w:hAnsi="Times New Roman" w:eastAsia="宋体"/>
          <w:color w:val="auto"/>
          <w:szCs w:val="21"/>
          <w:lang w:val="en-US" w:eastAsia="zh-CN"/>
        </w:rPr>
      </w:pPr>
      <w:r>
        <w:rPr>
          <w:rFonts w:hint="eastAsia" w:ascii="Times New Roman" w:hAnsi="Times New Roman"/>
          <w:color w:val="auto"/>
          <w:szCs w:val="21"/>
          <w:lang w:val="en-US" w:eastAsia="zh-CN"/>
        </w:rPr>
        <w:t>附录是对于一些不宜放在正文中，但对毕业论文有参考价值的内容，或以便他人阅读方便的工具性资料，如调查问卷、公式推演、编写程序、原始数据附表等，可编入附录中。附录的篇幅一般不宜超过正文。</w:t>
      </w:r>
    </w:p>
    <w:p w14:paraId="3FA489D3">
      <w:pPr>
        <w:rPr>
          <w:rFonts w:ascii="Times New Roman" w:hAnsi="Times New Roman"/>
        </w:rPr>
      </w:pPr>
    </w:p>
    <w:p w14:paraId="632965DC">
      <w:pPr>
        <w:adjustRightInd w:val="0"/>
        <w:snapToGrid w:val="0"/>
        <w:spacing w:line="300" w:lineRule="auto"/>
        <w:ind w:left="643" w:hanging="641" w:hangingChars="200"/>
        <w:jc w:val="center"/>
        <w:rPr>
          <w:rFonts w:hint="eastAsia" w:ascii="Times New Roman" w:hAnsi="Times New Roman" w:eastAsia="黑体"/>
          <w:b/>
          <w:bCs/>
          <w:color w:val="auto"/>
          <w:sz w:val="32"/>
          <w:szCs w:val="32"/>
        </w:rPr>
      </w:pPr>
    </w:p>
    <w:p w14:paraId="574B17E0">
      <w:pPr>
        <w:rPr>
          <w:rFonts w:ascii="Times New Roman" w:hAnsi="Times New Roman"/>
          <w:color w:val="auto"/>
        </w:rPr>
      </w:pPr>
    </w:p>
    <w:p w14:paraId="2CDA2730">
      <w:pPr>
        <w:adjustRightInd w:val="0"/>
        <w:snapToGrid w:val="0"/>
        <w:spacing w:line="300" w:lineRule="auto"/>
        <w:ind w:left="643" w:hanging="641" w:hangingChars="200"/>
        <w:jc w:val="center"/>
        <w:rPr>
          <w:rFonts w:ascii="Times New Roman" w:hAnsi="Times New Roman" w:eastAsia="黑体"/>
          <w:b/>
          <w:bCs/>
          <w:sz w:val="32"/>
          <w:szCs w:val="32"/>
        </w:rPr>
      </w:pPr>
    </w:p>
    <w:p w14:paraId="465DFE95">
      <w:pPr>
        <w:rPr>
          <w:rFonts w:ascii="Times New Roman" w:hAnsi="Times New Roman"/>
        </w:rPr>
      </w:pPr>
    </w:p>
    <w:sectPr>
      <w:footerReference r:id="rId1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隶变-繁">
    <w:panose1 w:val="02010600040101010101"/>
    <w:charset w:val="86"/>
    <w:family w:val="auto"/>
    <w:pitch w:val="default"/>
    <w:sig w:usb0="80000287" w:usb1="280F3C52" w:usb2="00000016" w:usb3="00000000" w:csb0="0004001F"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Times New Roman Bold">
    <w:panose1 w:val="02020503050405090304"/>
    <w:charset w:val="00"/>
    <w:family w:val="auto"/>
    <w:pitch w:val="default"/>
    <w:sig w:usb0="E0000AFF" w:usb1="00007843" w:usb2="00000001" w:usb3="00000000" w:csb0="400001BF" w:csb1="DFF70000"/>
  </w:font>
  <w:font w:name="(使用中文字体)tim">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使用中文字体tim">
    <w:altName w:val="苹方-简"/>
    <w:panose1 w:val="00000000000000000000"/>
    <w:charset w:val="00"/>
    <w:family w:val="auto"/>
    <w:pitch w:val="default"/>
    <w:sig w:usb0="00000000" w:usb1="00000000" w:usb2="00000000" w:usb3="00000000" w:csb0="00000000" w:csb1="00000000"/>
  </w:font>
  <w:font w:name="(使用中文字体ti">
    <w:altName w:val="苹方-简"/>
    <w:panose1 w:val="00000000000000000000"/>
    <w:charset w:val="00"/>
    <w:family w:val="auto"/>
    <w:pitch w:val="default"/>
    <w:sig w:usb0="00000000" w:usb1="00000000" w:usb2="00000000" w:usb3="00000000" w:csb0="00000000" w:csb1="00000000"/>
  </w:font>
  <w:font w:name="(使用中文字体t">
    <w:altName w:val="苹方-简"/>
    <w:panose1 w:val="00000000000000000000"/>
    <w:charset w:val="00"/>
    <w:family w:val="auto"/>
    <w:pitch w:val="default"/>
    <w:sig w:usb0="00000000" w:usb1="00000000" w:usb2="00000000" w:usb3="00000000" w:csb0="00000000" w:csb1="00000000"/>
  </w:font>
  <w:font w:name="(使用中文字体">
    <w:altName w:val="苹方-简"/>
    <w:panose1 w:val="00000000000000000000"/>
    <w:charset w:val="00"/>
    <w:family w:val="auto"/>
    <w:pitch w:val="default"/>
    <w:sig w:usb0="00000000" w:usb1="00000000" w:usb2="00000000" w:usb3="00000000" w:csb0="00000000" w:csb1="00000000"/>
  </w:font>
  <w:font w:name="(使用中文字">
    <w:altName w:val="苹方-简"/>
    <w:panose1 w:val="00000000000000000000"/>
    <w:charset w:val="00"/>
    <w:family w:val="auto"/>
    <w:pitch w:val="default"/>
    <w:sig w:usb0="00000000" w:usb1="00000000" w:usb2="00000000" w:usb3="00000000" w:csb0="00000000" w:csb1="00000000"/>
  </w:font>
  <w:font w:name="(使用中文">
    <w:altName w:val="苹方-简"/>
    <w:panose1 w:val="00000000000000000000"/>
    <w:charset w:val="00"/>
    <w:family w:val="auto"/>
    <w:pitch w:val="default"/>
    <w:sig w:usb0="00000000" w:usb1="00000000" w:usb2="00000000" w:usb3="00000000" w:csb0="00000000" w:csb1="00000000"/>
  </w:font>
  <w:font w:name="(使用中">
    <w:altName w:val="苹方-简"/>
    <w:panose1 w:val="00000000000000000000"/>
    <w:charset w:val="00"/>
    <w:family w:val="auto"/>
    <w:pitch w:val="default"/>
    <w:sig w:usb0="00000000" w:usb1="00000000" w:usb2="00000000" w:usb3="00000000" w:csb0="00000000" w:csb1="00000000"/>
  </w:font>
  <w:font w:name="(使用">
    <w:altName w:val="苹方-简"/>
    <w:panose1 w:val="00000000000000000000"/>
    <w:charset w:val="00"/>
    <w:family w:val="auto"/>
    <w:pitch w:val="default"/>
    <w:sig w:usb0="00000000" w:usb1="00000000" w:usb2="00000000" w:usb3="00000000" w:csb0="00000000" w:csb1="00000000"/>
  </w:font>
  <w:font w:name="(使">
    <w:altName w:val="苹方-简"/>
    <w:panose1 w:val="00000000000000000000"/>
    <w:charset w:val="00"/>
    <w:family w:val="auto"/>
    <w:pitch w:val="default"/>
    <w:sig w:usb0="00000000" w:usb1="00000000" w:usb2="00000000" w:usb3="00000000" w:csb0="00000000" w:csb1="00000000"/>
  </w:font>
  <w:font w:name="(">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080D2">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F969B">
    <w:pPr>
      <w:pStyle w:val="8"/>
    </w:pPr>
  </w:p>
  <w:p w14:paraId="6B50DD41">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ADA01">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51C64">
    <w:pPr>
      <w:pStyle w:val="8"/>
    </w:pPr>
  </w:p>
  <w:p w14:paraId="49D30FD5">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0BC40">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A3FE3C">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4A3FE3C">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008A8">
    <w:pPr>
      <w:pStyle w:val="8"/>
      <w:tabs>
        <w:tab w:val="left" w:pos="5008"/>
        <w:tab w:val="clear" w:pos="4153"/>
      </w:tabs>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5D762E">
                          <w:pPr>
                            <w:pStyle w:val="8"/>
                          </w:pPr>
                          <w:r>
                            <w:fldChar w:fldCharType="begin"/>
                          </w:r>
                          <w:r>
                            <w:instrText xml:space="preserve"> PAGE  \* MERGEFORMAT </w:instrText>
                          </w:r>
                          <w:r>
                            <w:fldChar w:fldCharType="separate"/>
                          </w:r>
                          <w:r>
                            <w:t>30</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15D762E">
                    <w:pPr>
                      <w:pStyle w:val="8"/>
                    </w:pPr>
                    <w:r>
                      <w:fldChar w:fldCharType="begin"/>
                    </w:r>
                    <w:r>
                      <w:instrText xml:space="preserve"> PAGE  \* MERGEFORMAT </w:instrText>
                    </w:r>
                    <w:r>
                      <w:fldChar w:fldCharType="separate"/>
                    </w:r>
                    <w:r>
                      <w:t>30</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r>
      <w:rPr>
        <w:rFonts w:hint="eastAsia"/>
        <w:lang w:eastAsia="zh-CN"/>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626B2">
    <w:pPr>
      <w:pStyle w:val="8"/>
      <w:tabs>
        <w:tab w:val="left" w:pos="5008"/>
        <w:tab w:val="clear" w:pos="4153"/>
      </w:tabs>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C86FE">
                          <w:pPr>
                            <w:pStyle w:val="8"/>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0EC86FE">
                    <w:pPr>
                      <w:pStyle w:val="8"/>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E16D6">
    <w:pPr>
      <w:pStyle w:val="9"/>
      <w:pBdr>
        <w:bottom w:val="none" w:color="auto" w:sz="0" w:space="1"/>
      </w:pBdr>
      <w:jc w:val="center"/>
      <w:rPr>
        <w:rFonts w:hint="default" w:ascii="宋体" w:hAnsi="宋体" w:eastAsia="宋体" w:cs="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19822">
    <w:pPr>
      <w:pStyle w:val="9"/>
      <w:pBdr>
        <w:bottom w:val="single" w:color="auto" w:sz="4" w:space="1"/>
      </w:pBdr>
      <w:jc w:val="center"/>
    </w:pPr>
    <w:r>
      <w:rPr>
        <w:rFonts w:hint="eastAsia" w:ascii="宋体" w:eastAsia="宋体"/>
        <w:color w:val="auto"/>
        <w:sz w:val="18"/>
        <w:szCs w:val="36"/>
        <w:u w:val="none"/>
        <w:lang w:eastAsia="zh-CN"/>
      </w:rPr>
      <w:t>浙江科技大学</w:t>
    </w:r>
    <w:r>
      <w:rPr>
        <w:rFonts w:hint="eastAsia" w:ascii="宋体" w:eastAsia="宋体"/>
        <w:color w:val="auto"/>
        <w:sz w:val="18"/>
        <w:szCs w:val="36"/>
        <w:u w:val="none"/>
      </w:rPr>
      <w:t>学历继续教育毕业论文</w:t>
    </w:r>
  </w:p>
  <w:p w14:paraId="2A94D0AC">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F17E3">
    <w:pPr>
      <w:pStyle w:val="9"/>
      <w:pBdr>
        <w:bottom w:val="single" w:color="auto" w:sz="4" w:space="1"/>
      </w:pBdr>
      <w:jc w:val="center"/>
      <w:rPr>
        <w:rFonts w:hint="default"/>
        <w:lang w:val="en-US" w:eastAsia="zh-CN"/>
      </w:rP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C1356">
    <w:pPr>
      <w:pStyle w:val="9"/>
      <w:pBdr>
        <w:bottom w:val="single" w:color="auto" w:sz="4" w:space="1"/>
      </w:pBdr>
      <w:jc w:val="cente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p w14:paraId="2E3F99DC">
    <w:pPr>
      <w:pStyle w:val="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CFCDC">
    <w:pPr>
      <w:pStyle w:val="9"/>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49F3D1"/>
    <w:multiLevelType w:val="singleLevel"/>
    <w:tmpl w:val="5A49F3D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2Y2NiNjg2NzRhMDFlZWVkNGQxOGYwOTgwMjgyMjgifQ=="/>
  </w:docVars>
  <w:rsids>
    <w:rsidRoot w:val="00000000"/>
    <w:rsid w:val="0FB4295B"/>
    <w:rsid w:val="11CC15E8"/>
    <w:rsid w:val="14D81C7A"/>
    <w:rsid w:val="15AE2A10"/>
    <w:rsid w:val="1B6D7998"/>
    <w:rsid w:val="1DBFBE00"/>
    <w:rsid w:val="1EFD010D"/>
    <w:rsid w:val="20BCF5C0"/>
    <w:rsid w:val="21DB49E0"/>
    <w:rsid w:val="2B7BA877"/>
    <w:rsid w:val="2CE16BF3"/>
    <w:rsid w:val="375FC5E1"/>
    <w:rsid w:val="37EF7B78"/>
    <w:rsid w:val="3CCD4710"/>
    <w:rsid w:val="3EFCC20A"/>
    <w:rsid w:val="42402E61"/>
    <w:rsid w:val="48407E03"/>
    <w:rsid w:val="4CDC3928"/>
    <w:rsid w:val="4EEB7CD0"/>
    <w:rsid w:val="54B30750"/>
    <w:rsid w:val="5AD90A8F"/>
    <w:rsid w:val="5FFE9B0B"/>
    <w:rsid w:val="603FC3F8"/>
    <w:rsid w:val="65EE11F6"/>
    <w:rsid w:val="66BB5DC9"/>
    <w:rsid w:val="66C74E98"/>
    <w:rsid w:val="680F3CA6"/>
    <w:rsid w:val="6AF7DDF9"/>
    <w:rsid w:val="6B9730F8"/>
    <w:rsid w:val="6BB74AAB"/>
    <w:rsid w:val="6EC708B4"/>
    <w:rsid w:val="75DD02AB"/>
    <w:rsid w:val="773E9CFC"/>
    <w:rsid w:val="77D53A89"/>
    <w:rsid w:val="77FB6764"/>
    <w:rsid w:val="7A7FA9FE"/>
    <w:rsid w:val="7B7F1A42"/>
    <w:rsid w:val="7C5FF6A6"/>
    <w:rsid w:val="7DBD02F8"/>
    <w:rsid w:val="7DFFE58C"/>
    <w:rsid w:val="7E79A5FE"/>
    <w:rsid w:val="7F9D3DAC"/>
    <w:rsid w:val="7FBB7B9C"/>
    <w:rsid w:val="7FFF4AB0"/>
    <w:rsid w:val="879F7D1F"/>
    <w:rsid w:val="ABAE3611"/>
    <w:rsid w:val="BAF396F9"/>
    <w:rsid w:val="BF8F589D"/>
    <w:rsid w:val="BFEFEC41"/>
    <w:rsid w:val="CDBF16A5"/>
    <w:rsid w:val="DB659432"/>
    <w:rsid w:val="E7E1F7A6"/>
    <w:rsid w:val="EAFF9863"/>
    <w:rsid w:val="EBFE602F"/>
    <w:rsid w:val="F3F34725"/>
    <w:rsid w:val="F7AFA25D"/>
    <w:rsid w:val="F7B745D9"/>
    <w:rsid w:val="F8E4CBA9"/>
    <w:rsid w:val="FB573A49"/>
    <w:rsid w:val="FB5AA57C"/>
    <w:rsid w:val="FB7DDE5A"/>
    <w:rsid w:val="FD7F565B"/>
    <w:rsid w:val="FDC1B0BE"/>
    <w:rsid w:val="FEEF4A9D"/>
    <w:rsid w:val="FEFCD1E7"/>
    <w:rsid w:val="FF69D96D"/>
    <w:rsid w:val="FFEFA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4">
    <w:name w:val="caption"/>
    <w:basedOn w:val="1"/>
    <w:next w:val="1"/>
    <w:qFormat/>
    <w:uiPriority w:val="0"/>
    <w:rPr>
      <w:rFonts w:ascii="Arial" w:hAnsi="Arial" w:eastAsia="黑体" w:cs="Arial"/>
      <w:sz w:val="20"/>
      <w:szCs w:val="20"/>
    </w:rPr>
  </w:style>
  <w:style w:type="paragraph" w:styleId="5">
    <w:name w:val="toa heading"/>
    <w:basedOn w:val="1"/>
    <w:next w:val="1"/>
    <w:qFormat/>
    <w:uiPriority w:val="0"/>
    <w:pPr>
      <w:spacing w:before="120"/>
    </w:pPr>
    <w:rPr>
      <w:rFonts w:ascii="Arial" w:hAnsi="Arial"/>
      <w:sz w:val="24"/>
    </w:rPr>
  </w:style>
  <w:style w:type="paragraph" w:styleId="6">
    <w:name w:val="annotation text"/>
    <w:basedOn w:val="1"/>
    <w:qFormat/>
    <w:uiPriority w:val="0"/>
    <w:pPr>
      <w:jc w:val="left"/>
    </w:pPr>
  </w:style>
  <w:style w:type="paragraph" w:styleId="7">
    <w:name w:val="toc 3"/>
    <w:basedOn w:val="1"/>
    <w:next w:val="1"/>
    <w:qFormat/>
    <w:uiPriority w:val="0"/>
    <w:pPr>
      <w:ind w:left="840" w:leftChars="400"/>
    </w:pPr>
  </w:style>
  <w:style w:type="paragraph" w:styleId="8">
    <w:name w:val="footer"/>
    <w:basedOn w:val="1"/>
    <w:qFormat/>
    <w:uiPriority w:val="99"/>
    <w:pPr>
      <w:tabs>
        <w:tab w:val="center" w:pos="4153"/>
        <w:tab w:val="right" w:pos="8306"/>
      </w:tabs>
      <w:snapToGrid w:val="0"/>
      <w:jc w:val="left"/>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character" w:styleId="16">
    <w:name w:val="Hyperlink"/>
    <w:basedOn w:val="14"/>
    <w:qFormat/>
    <w:uiPriority w:val="0"/>
    <w:rPr>
      <w:color w:val="0000FF"/>
      <w:u w:val="single"/>
    </w:rPr>
  </w:style>
  <w:style w:type="character" w:styleId="17">
    <w:name w:val="HTML Code"/>
    <w:basedOn w:val="14"/>
    <w:qFormat/>
    <w:uiPriority w:val="0"/>
    <w:rPr>
      <w:rFonts w:ascii="Courier New" w:hAnsi="Courier New"/>
      <w:sz w:val="20"/>
    </w:rPr>
  </w:style>
  <w:style w:type="character" w:customStyle="1" w:styleId="18">
    <w:name w:val="p141"/>
    <w:qFormat/>
    <w:uiPriority w:val="0"/>
    <w:rPr>
      <w:sz w:val="21"/>
      <w:u w:val="none"/>
      <w:vertAlign w:val="baseline"/>
    </w:rPr>
  </w:style>
  <w:style w:type="paragraph" w:customStyle="1" w:styleId="19">
    <w:name w:val="p1"/>
    <w:basedOn w:val="1"/>
    <w:uiPriority w:val="0"/>
    <w:pPr>
      <w:spacing w:before="0" w:beforeAutospacing="0" w:after="0" w:afterAutospacing="0"/>
      <w:ind w:left="0" w:right="0"/>
      <w:jc w:val="right"/>
    </w:pPr>
    <w:rPr>
      <w:rFonts w:ascii="Helvetica Neue" w:hAnsi="Helvetica Neue" w:eastAsia="Helvetica Neue" w:cs="Helvetica Neue"/>
      <w:color w:val="000000"/>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header" Target="header2.xml"/><Relationship Id="rId39" Type="http://schemas.openxmlformats.org/officeDocument/2006/relationships/customXml" Target="../customXml/item1.xml"/><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header" Target="header1.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emf"/><Relationship Id="rId21" Type="http://schemas.openxmlformats.org/officeDocument/2006/relationships/oleObject" Target="embeddings/oleObject1.bin"/><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13236</Words>
  <Characters>16065</Characters>
  <Lines>0</Lines>
  <Paragraphs>0</Paragraphs>
  <TotalTime>31</TotalTime>
  <ScaleCrop>false</ScaleCrop>
  <LinksUpToDate>false</LinksUpToDate>
  <CharactersWithSpaces>16754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2023-11-09T13:30:00Z</dcterms:created>
  <dc:creator>24056</dc:creator>
  <cp:lastModifiedBy>喜喜</cp:lastModifiedBy>
  <dcterms:modified xsi:type="dcterms:W3CDTF">2026-03-12T11:13:16Z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5796215C5C0182664D75AE69931100AA_43</vt:lpwstr>
  </property>
  <property fmtid="{D5CDD505-2E9C-101B-9397-08002B2CF9AE}" pid="4" name="KSOTemplateDocerSaveRecord">
    <vt:lpwstr>eyJoZGlkIjoiMTkzMDM1NjNiMjMzOGZjNDFhYWQ0MzRlNzQ2ZDE3ZTAiLCJ1c2VySWQiOiIxNjQyODE2MDYzIn0=</vt:lpwstr>
  </property>
</Properties>
</file>