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17DEB">
      <w:pPr>
        <w:widowControl w:val="0"/>
        <w:spacing w:line="360" w:lineRule="auto"/>
        <w:jc w:val="center"/>
        <w:rPr>
          <w:rFonts w:hint="eastAsia" w:ascii="宋体" w:hAnsi="宋体" w:eastAsia="宋体" w:cs="Times New Roman"/>
          <w:b/>
          <w:kern w:val="0"/>
          <w:sz w:val="36"/>
          <w:szCs w:val="36"/>
        </w:rPr>
      </w:pPr>
    </w:p>
    <w:p w14:paraId="6D5FDFA9">
      <w:pPr>
        <w:widowControl w:val="0"/>
        <w:spacing w:line="360" w:lineRule="auto"/>
        <w:jc w:val="center"/>
        <w:rPr>
          <w:rFonts w:hint="eastAsia" w:ascii="宋体" w:hAnsi="宋体" w:eastAsia="宋体" w:cs="Times New Roman"/>
          <w:b/>
          <w:kern w:val="0"/>
          <w:sz w:val="36"/>
          <w:szCs w:val="36"/>
        </w:rPr>
      </w:pPr>
    </w:p>
    <w:p w14:paraId="39E592E7">
      <w:pPr>
        <w:widowControl w:val="0"/>
        <w:spacing w:line="360" w:lineRule="auto"/>
        <w:jc w:val="center"/>
        <w:rPr>
          <w:rFonts w:hint="eastAsia" w:ascii="宋体" w:hAnsi="宋体" w:eastAsia="宋体" w:cs="Times New Roman"/>
          <w:b/>
          <w:kern w:val="0"/>
          <w:sz w:val="44"/>
          <w:szCs w:val="44"/>
          <w:lang w:eastAsia="zh-CN"/>
        </w:rPr>
      </w:pPr>
      <w:r>
        <w:rPr>
          <w:rFonts w:hint="eastAsia" w:ascii="宋体" w:hAnsi="宋体" w:eastAsia="宋体" w:cs="Times New Roman"/>
          <w:b/>
          <w:kern w:val="0"/>
          <w:sz w:val="44"/>
          <w:szCs w:val="44"/>
        </w:rPr>
        <w:t xml:space="preserve">浙 江 科 技 </w:t>
      </w:r>
      <w:r>
        <w:rPr>
          <w:rFonts w:hint="eastAsia" w:ascii="宋体" w:hAnsi="宋体" w:eastAsia="宋体" w:cs="Times New Roman"/>
          <w:b/>
          <w:kern w:val="0"/>
          <w:sz w:val="44"/>
          <w:szCs w:val="44"/>
          <w:lang w:val="en-US" w:eastAsia="zh-CN"/>
        </w:rPr>
        <w:t>大 学</w:t>
      </w:r>
    </w:p>
    <w:p w14:paraId="18E13AAF">
      <w:pPr>
        <w:widowControl w:val="0"/>
        <w:spacing w:line="360" w:lineRule="auto"/>
        <w:jc w:val="center"/>
        <w:rPr>
          <w:rFonts w:hint="eastAsia" w:ascii="宋体" w:hAnsi="宋体" w:eastAsia="宋体" w:cs="宋体"/>
          <w:b/>
          <w:kern w:val="0"/>
          <w:sz w:val="44"/>
          <w:szCs w:val="44"/>
          <w:shd w:val="clear" w:color="auto" w:fill="auto"/>
          <w:lang w:eastAsia="zh-CN"/>
        </w:rPr>
      </w:pPr>
      <w:r>
        <w:rPr>
          <w:rFonts w:hint="eastAsia" w:ascii="宋体" w:hAnsi="宋体" w:eastAsia="宋体" w:cs="宋体"/>
          <w:b/>
          <w:kern w:val="0"/>
          <w:sz w:val="44"/>
          <w:szCs w:val="44"/>
          <w:lang w:val="en-US" w:eastAsia="zh-CN"/>
        </w:rPr>
        <w:t xml:space="preserve">学 历 继 续 教 育 </w:t>
      </w:r>
      <w:r>
        <w:rPr>
          <w:rFonts w:hint="eastAsia" w:ascii="宋体" w:hAnsi="宋体" w:eastAsia="宋体" w:cs="宋体"/>
          <w:b/>
          <w:kern w:val="0"/>
          <w:sz w:val="44"/>
          <w:szCs w:val="44"/>
        </w:rPr>
        <w:t>毕</w:t>
      </w:r>
      <w:r>
        <w:rPr>
          <w:rFonts w:hint="eastAsia" w:ascii="宋体" w:hAnsi="宋体" w:eastAsia="宋体" w:cs="宋体"/>
          <w:b/>
          <w:kern w:val="0"/>
          <w:sz w:val="44"/>
          <w:szCs w:val="44"/>
          <w:lang w:val="en-US" w:eastAsia="zh-CN"/>
        </w:rPr>
        <w:t xml:space="preserve"> </w:t>
      </w:r>
      <w:r>
        <w:rPr>
          <w:rFonts w:hint="eastAsia" w:ascii="宋体" w:hAnsi="宋体" w:eastAsia="宋体" w:cs="宋体"/>
          <w:b/>
          <w:kern w:val="0"/>
          <w:sz w:val="44"/>
          <w:szCs w:val="44"/>
        </w:rPr>
        <w:t>业</w:t>
      </w:r>
      <w:r>
        <w:rPr>
          <w:rFonts w:hint="eastAsia" w:ascii="宋体" w:hAnsi="宋体" w:eastAsia="宋体" w:cs="宋体"/>
          <w:b/>
          <w:kern w:val="0"/>
          <w:sz w:val="44"/>
          <w:szCs w:val="44"/>
          <w:lang w:val="en-US" w:eastAsia="zh-CN"/>
        </w:rPr>
        <w:t xml:space="preserve"> 论 文</w:t>
      </w:r>
    </w:p>
    <w:p w14:paraId="1BABAEFF">
      <w:pPr>
        <w:widowControl w:val="0"/>
        <w:spacing w:line="360" w:lineRule="auto"/>
        <w:jc w:val="center"/>
        <w:rPr>
          <w:rFonts w:hint="eastAsia" w:ascii="宋体" w:hAnsi="宋体" w:eastAsia="宋体" w:cs="宋体"/>
          <w:b/>
          <w:bCs/>
          <w:color w:val="FF0000"/>
          <w:spacing w:val="80"/>
          <w:w w:val="80"/>
          <w:kern w:val="2"/>
          <w:sz w:val="44"/>
          <w:szCs w:val="44"/>
        </w:rPr>
      </w:pPr>
      <w:r>
        <w:rPr>
          <w:rFonts w:hint="eastAsia" w:ascii="宋体" w:hAnsi="宋体" w:eastAsia="宋体" w:cs="宋体"/>
          <w:b/>
          <w:color w:val="auto"/>
          <w:kern w:val="0"/>
          <w:sz w:val="44"/>
          <w:szCs w:val="44"/>
        </w:rPr>
        <w:t>（20</w:t>
      </w:r>
      <w:r>
        <w:rPr>
          <w:rFonts w:hint="eastAsia" w:ascii="宋体" w:hAnsi="宋体" w:cs="宋体"/>
          <w:b/>
          <w:color w:val="auto"/>
          <w:kern w:val="0"/>
          <w:sz w:val="44"/>
          <w:szCs w:val="44"/>
          <w:lang w:val="en-US" w:eastAsia="zh-CN"/>
        </w:rPr>
        <w:t>26</w:t>
      </w:r>
      <w:r>
        <w:rPr>
          <w:rFonts w:hint="eastAsia" w:ascii="宋体" w:hAnsi="宋体" w:eastAsia="宋体" w:cs="宋体"/>
          <w:b/>
          <w:color w:val="auto"/>
          <w:kern w:val="0"/>
          <w:sz w:val="44"/>
          <w:szCs w:val="44"/>
        </w:rPr>
        <w:t>届）</w:t>
      </w:r>
    </w:p>
    <w:p w14:paraId="3CADB247">
      <w:pPr>
        <w:autoSpaceDE w:val="0"/>
        <w:autoSpaceDN w:val="0"/>
        <w:rPr>
          <w:color w:val="auto"/>
          <w:sz w:val="36"/>
          <w:szCs w:val="36"/>
        </w:rPr>
      </w:pPr>
      <w:r>
        <w:rPr>
          <w:color w:val="auto"/>
          <w:sz w:val="36"/>
          <w:szCs w:val="36"/>
        </w:rPr>
        <w:t xml:space="preserve"> </w:t>
      </w:r>
    </w:p>
    <w:p w14:paraId="479124F3">
      <w:pPr>
        <w:autoSpaceDE w:val="0"/>
        <w:autoSpaceDN w:val="0"/>
        <w:rPr>
          <w:color w:val="auto"/>
          <w:sz w:val="36"/>
          <w:szCs w:val="36"/>
        </w:rPr>
      </w:pPr>
      <w:r>
        <w:rPr>
          <w:color w:val="auto"/>
          <w:sz w:val="36"/>
          <w:szCs w:val="36"/>
        </w:rPr>
        <w:t xml:space="preserve"> </w:t>
      </w:r>
    </w:p>
    <w:p w14:paraId="32C3B90C"/>
    <w:p w14:paraId="579AA69F">
      <w:pPr>
        <w:autoSpaceDE w:val="0"/>
        <w:autoSpaceDN w:val="0"/>
        <w:rPr>
          <w:color w:val="auto"/>
          <w:szCs w:val="21"/>
        </w:rPr>
      </w:pPr>
      <w:r>
        <w:rPr>
          <w:color w:val="auto"/>
          <w:szCs w:val="21"/>
        </w:rPr>
        <w:t xml:space="preserve"> </w:t>
      </w:r>
    </w:p>
    <w:tbl>
      <w:tblPr>
        <w:tblStyle w:val="12"/>
        <w:tblpPr w:leftFromText="180" w:rightFromText="180" w:vertAnchor="text" w:horzAnchor="page" w:tblpXSpec="center" w:tblpY="398"/>
        <w:tblOverlap w:val="never"/>
        <w:tblW w:w="8320" w:type="dxa"/>
        <w:jc w:val="center"/>
        <w:tblLayout w:type="fixed"/>
        <w:tblCellMar>
          <w:top w:w="0" w:type="dxa"/>
          <w:left w:w="108" w:type="dxa"/>
          <w:bottom w:w="0" w:type="dxa"/>
          <w:right w:w="108" w:type="dxa"/>
        </w:tblCellMar>
      </w:tblPr>
      <w:tblGrid>
        <w:gridCol w:w="1730"/>
        <w:gridCol w:w="6590"/>
      </w:tblGrid>
      <w:tr w14:paraId="2737094F">
        <w:trPr>
          <w:jc w:val="center"/>
        </w:trPr>
        <w:tc>
          <w:tcPr>
            <w:tcW w:w="1730" w:type="dxa"/>
            <w:noWrap w:val="0"/>
            <w:vAlign w:val="top"/>
          </w:tcPr>
          <w:p w14:paraId="5ECC33D5">
            <w:pPr>
              <w:rPr>
                <w:rFonts w:hint="eastAsia" w:ascii="宋体" w:hAnsi="宋体" w:eastAsia="宋体" w:cs="宋体"/>
                <w:b/>
                <w:sz w:val="32"/>
                <w:szCs w:val="32"/>
              </w:rPr>
            </w:pPr>
            <w:r>
              <w:rPr>
                <w:rFonts w:hint="eastAsia" w:ascii="宋体" w:hAnsi="宋体" w:eastAsia="宋体" w:cs="宋体"/>
                <w:b/>
                <w:sz w:val="32"/>
                <w:szCs w:val="32"/>
              </w:rPr>
              <w:t>题    目：</w:t>
            </w:r>
          </w:p>
        </w:tc>
        <w:tc>
          <w:tcPr>
            <w:tcW w:w="6590" w:type="dxa"/>
            <w:tcBorders>
              <w:bottom w:val="single" w:color="auto" w:sz="4" w:space="0"/>
            </w:tcBorders>
            <w:noWrap w:val="0"/>
            <w:vAlign w:val="top"/>
          </w:tcPr>
          <w:p w14:paraId="62DC285F">
            <w:pPr>
              <w:jc w:val="center"/>
              <w:rPr>
                <w:rFonts w:hint="eastAsia" w:ascii="宋体" w:hAnsi="宋体" w:eastAsia="宋体" w:cs="宋体"/>
                <w:b/>
                <w:sz w:val="32"/>
                <w:szCs w:val="32"/>
              </w:rPr>
            </w:pPr>
            <w:r>
              <w:rPr>
                <w:rFonts w:hint="eastAsia" w:ascii="宋体" w:hAnsi="宋体" w:eastAsia="宋体" w:cs="宋体"/>
                <w:b/>
                <w:sz w:val="32"/>
                <w:szCs w:val="32"/>
              </w:rPr>
              <w:t>基于VUE的移动端游戏陪玩系统的设计与实现</w:t>
            </w:r>
          </w:p>
        </w:tc>
      </w:tr>
      <w:tr w14:paraId="1450F8CD">
        <w:trPr>
          <w:jc w:val="center"/>
        </w:trPr>
        <w:tc>
          <w:tcPr>
            <w:tcW w:w="1730" w:type="dxa"/>
            <w:noWrap w:val="0"/>
            <w:vAlign w:val="top"/>
          </w:tcPr>
          <w:p w14:paraId="2E8EAA1A">
            <w:pPr>
              <w:rPr>
                <w:rFonts w:hint="eastAsia" w:ascii="宋体" w:hAnsi="宋体" w:eastAsia="宋体" w:cs="宋体"/>
                <w:b/>
                <w:sz w:val="32"/>
                <w:szCs w:val="32"/>
              </w:rPr>
            </w:pPr>
            <w:r>
              <w:rPr>
                <w:rFonts w:hint="eastAsia" w:ascii="宋体" w:hAnsi="宋体" w:eastAsia="宋体" w:cs="宋体"/>
                <w:b/>
                <w:sz w:val="32"/>
                <w:szCs w:val="32"/>
              </w:rPr>
              <w:t>学    院：</w:t>
            </w:r>
          </w:p>
        </w:tc>
        <w:tc>
          <w:tcPr>
            <w:tcW w:w="6590" w:type="dxa"/>
            <w:tcBorders>
              <w:top w:val="single" w:color="auto" w:sz="4" w:space="0"/>
              <w:bottom w:val="single" w:color="auto" w:sz="4" w:space="0"/>
            </w:tcBorders>
            <w:noWrap w:val="0"/>
            <w:vAlign w:val="top"/>
          </w:tcPr>
          <w:p w14:paraId="4630D3D0">
            <w:pPr>
              <w:ind w:hanging="329"/>
              <w:jc w:val="center"/>
              <w:rPr>
                <w:rFonts w:hint="default" w:ascii="宋体" w:hAnsi="宋体" w:eastAsia="宋体" w:cs="宋体"/>
                <w:b/>
                <w:sz w:val="32"/>
                <w:szCs w:val="32"/>
                <w:lang w:val="en-US" w:eastAsia="zh-CN"/>
              </w:rPr>
            </w:pPr>
            <w:r>
              <w:rPr>
                <w:rFonts w:hint="eastAsia" w:ascii="宋体" w:hAnsi="宋体" w:eastAsia="宋体" w:cs="宋体"/>
                <w:b/>
                <w:sz w:val="32"/>
                <w:szCs w:val="32"/>
                <w:lang w:val="en-US" w:eastAsia="zh-CN"/>
              </w:rPr>
              <w:t>继续教育学院</w:t>
            </w:r>
          </w:p>
        </w:tc>
      </w:tr>
      <w:tr w14:paraId="0540B78A">
        <w:trPr>
          <w:jc w:val="center"/>
        </w:trPr>
        <w:tc>
          <w:tcPr>
            <w:tcW w:w="1730" w:type="dxa"/>
            <w:noWrap w:val="0"/>
            <w:vAlign w:val="top"/>
          </w:tcPr>
          <w:p w14:paraId="226CAA41">
            <w:pPr>
              <w:rPr>
                <w:rFonts w:hint="eastAsia" w:ascii="宋体" w:hAnsi="宋体" w:eastAsia="宋体" w:cs="宋体"/>
                <w:b/>
                <w:sz w:val="32"/>
                <w:szCs w:val="32"/>
              </w:rPr>
            </w:pPr>
            <w:r>
              <w:rPr>
                <w:rFonts w:hint="eastAsia" w:ascii="宋体" w:hAnsi="宋体" w:eastAsia="宋体" w:cs="宋体"/>
                <w:b/>
                <w:sz w:val="32"/>
                <w:szCs w:val="32"/>
              </w:rPr>
              <w:t>专    业：</w:t>
            </w:r>
          </w:p>
        </w:tc>
        <w:tc>
          <w:tcPr>
            <w:tcW w:w="6590" w:type="dxa"/>
            <w:tcBorders>
              <w:top w:val="single" w:color="auto" w:sz="4" w:space="0"/>
              <w:bottom w:val="single" w:color="auto" w:sz="4" w:space="0"/>
            </w:tcBorders>
            <w:noWrap w:val="0"/>
            <w:vAlign w:val="top"/>
          </w:tcPr>
          <w:p w14:paraId="579ED9F6">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计算机科学与技术</w:t>
            </w:r>
          </w:p>
        </w:tc>
      </w:tr>
      <w:tr w14:paraId="4A2A5EB0">
        <w:trPr>
          <w:trHeight w:val="90" w:hRule="atLeast"/>
          <w:jc w:val="center"/>
        </w:trPr>
        <w:tc>
          <w:tcPr>
            <w:tcW w:w="1730" w:type="dxa"/>
            <w:noWrap w:val="0"/>
            <w:vAlign w:val="top"/>
          </w:tcPr>
          <w:p w14:paraId="77220477">
            <w:pPr>
              <w:rPr>
                <w:rFonts w:hint="eastAsia" w:ascii="宋体" w:hAnsi="宋体" w:eastAsia="宋体" w:cs="宋体"/>
                <w:b/>
                <w:sz w:val="32"/>
                <w:szCs w:val="32"/>
              </w:rPr>
            </w:pPr>
            <w:r>
              <w:rPr>
                <w:rFonts w:hint="eastAsia" w:ascii="宋体" w:hAnsi="宋体" w:eastAsia="宋体" w:cs="宋体"/>
                <w:b/>
                <w:sz w:val="32"/>
                <w:szCs w:val="32"/>
              </w:rPr>
              <w:t>学    号：</w:t>
            </w:r>
          </w:p>
        </w:tc>
        <w:tc>
          <w:tcPr>
            <w:tcW w:w="6590" w:type="dxa"/>
            <w:tcBorders>
              <w:top w:val="single" w:color="auto" w:sz="4" w:space="0"/>
              <w:bottom w:val="single" w:color="auto" w:sz="4" w:space="0"/>
            </w:tcBorders>
            <w:noWrap w:val="0"/>
            <w:vAlign w:val="top"/>
          </w:tcPr>
          <w:p w14:paraId="56FB9CB1">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2411412018</w:t>
            </w:r>
          </w:p>
        </w:tc>
      </w:tr>
      <w:tr w14:paraId="583A84A7">
        <w:trPr>
          <w:jc w:val="center"/>
        </w:trPr>
        <w:tc>
          <w:tcPr>
            <w:tcW w:w="1730" w:type="dxa"/>
            <w:noWrap w:val="0"/>
            <w:vAlign w:val="top"/>
          </w:tcPr>
          <w:p w14:paraId="50770664">
            <w:pPr>
              <w:rPr>
                <w:rFonts w:hint="eastAsia" w:ascii="宋体" w:hAnsi="宋体" w:eastAsia="宋体" w:cs="宋体"/>
                <w:b/>
                <w:sz w:val="32"/>
                <w:szCs w:val="32"/>
              </w:rPr>
            </w:pPr>
            <w:r>
              <w:rPr>
                <w:rFonts w:hint="eastAsia" w:ascii="宋体" w:hAnsi="宋体" w:eastAsia="宋体" w:cs="宋体"/>
                <w:b/>
                <w:sz w:val="32"/>
                <w:szCs w:val="32"/>
              </w:rPr>
              <w:t>学生姓名：</w:t>
            </w:r>
          </w:p>
        </w:tc>
        <w:tc>
          <w:tcPr>
            <w:tcW w:w="6590" w:type="dxa"/>
            <w:tcBorders>
              <w:top w:val="single" w:color="auto" w:sz="4" w:space="0"/>
              <w:bottom w:val="single" w:color="auto" w:sz="4" w:space="0"/>
            </w:tcBorders>
            <w:noWrap w:val="0"/>
            <w:vAlign w:val="top"/>
          </w:tcPr>
          <w:p w14:paraId="65BBE04E">
            <w:pPr>
              <w:jc w:val="center"/>
              <w:rPr>
                <w:rFonts w:hint="eastAsia" w:ascii="宋体" w:hAnsi="宋体" w:eastAsia="宋体" w:cs="宋体"/>
                <w:b/>
                <w:sz w:val="32"/>
                <w:szCs w:val="32"/>
                <w:lang w:eastAsia="zh-CN"/>
              </w:rPr>
            </w:pPr>
            <w:r>
              <w:rPr>
                <w:rFonts w:hint="eastAsia" w:ascii="宋体" w:hAnsi="宋体" w:cs="宋体"/>
                <w:b/>
                <w:sz w:val="32"/>
                <w:szCs w:val="32"/>
                <w:lang w:val="en-US" w:eastAsia="zh-CN"/>
              </w:rPr>
              <w:t>王赛</w:t>
            </w:r>
          </w:p>
        </w:tc>
      </w:tr>
      <w:tr w14:paraId="5B95CCCF">
        <w:trPr>
          <w:jc w:val="center"/>
        </w:trPr>
        <w:tc>
          <w:tcPr>
            <w:tcW w:w="1730" w:type="dxa"/>
            <w:noWrap w:val="0"/>
            <w:vAlign w:val="top"/>
          </w:tcPr>
          <w:p w14:paraId="7E0BC9C7">
            <w:pPr>
              <w:rPr>
                <w:rFonts w:hint="eastAsia" w:ascii="宋体" w:hAnsi="宋体" w:eastAsia="宋体" w:cs="宋体"/>
                <w:b/>
                <w:sz w:val="32"/>
                <w:szCs w:val="32"/>
              </w:rPr>
            </w:pPr>
            <w:r>
              <w:rPr>
                <w:rFonts w:hint="eastAsia" w:ascii="宋体" w:hAnsi="宋体" w:eastAsia="宋体" w:cs="宋体"/>
                <w:b/>
                <w:sz w:val="32"/>
                <w:szCs w:val="32"/>
              </w:rPr>
              <w:t>指导教师：</w:t>
            </w:r>
          </w:p>
        </w:tc>
        <w:tc>
          <w:tcPr>
            <w:tcW w:w="6590" w:type="dxa"/>
            <w:tcBorders>
              <w:top w:val="single" w:color="auto" w:sz="4" w:space="0"/>
              <w:bottom w:val="single" w:color="auto" w:sz="4" w:space="0"/>
            </w:tcBorders>
            <w:noWrap w:val="0"/>
            <w:vAlign w:val="top"/>
          </w:tcPr>
          <w:p w14:paraId="08B19B34">
            <w:pPr>
              <w:jc w:val="center"/>
              <w:rPr>
                <w:rFonts w:hint="default" w:ascii="宋体" w:hAnsi="宋体" w:eastAsia="宋体" w:cs="宋体"/>
                <w:b/>
                <w:sz w:val="32"/>
                <w:szCs w:val="32"/>
                <w:lang w:val="en-US" w:eastAsia="zh-CN"/>
              </w:rPr>
            </w:pPr>
            <w:r>
              <w:rPr>
                <w:rFonts w:hint="eastAsia" w:ascii="宋体" w:hAnsi="宋体" w:cs="宋体"/>
                <w:b/>
                <w:sz w:val="32"/>
                <w:szCs w:val="32"/>
                <w:lang w:val="en-US" w:eastAsia="zh-CN"/>
              </w:rPr>
              <w:t>吴丽娟</w:t>
            </w:r>
          </w:p>
        </w:tc>
      </w:tr>
      <w:tr w14:paraId="28C09AC9">
        <w:trPr>
          <w:jc w:val="center"/>
        </w:trPr>
        <w:tc>
          <w:tcPr>
            <w:tcW w:w="1730" w:type="dxa"/>
            <w:noWrap w:val="0"/>
            <w:vAlign w:val="top"/>
          </w:tcPr>
          <w:p w14:paraId="5BFDFB77">
            <w:pPr>
              <w:rPr>
                <w:rFonts w:hint="eastAsia" w:ascii="宋体" w:hAnsi="宋体" w:eastAsia="宋体" w:cs="宋体"/>
                <w:b/>
                <w:sz w:val="32"/>
                <w:szCs w:val="32"/>
              </w:rPr>
            </w:pPr>
            <w:r>
              <w:rPr>
                <w:rFonts w:hint="eastAsia" w:ascii="宋体" w:hAnsi="宋体" w:eastAsia="宋体" w:cs="宋体"/>
                <w:b/>
                <w:sz w:val="32"/>
                <w:szCs w:val="32"/>
                <w:lang w:eastAsia="zh-CN"/>
              </w:rPr>
              <w:t>完成</w:t>
            </w:r>
            <w:r>
              <w:rPr>
                <w:rFonts w:hint="eastAsia" w:ascii="宋体" w:hAnsi="宋体" w:eastAsia="宋体" w:cs="宋体"/>
                <w:b/>
                <w:sz w:val="32"/>
                <w:szCs w:val="32"/>
              </w:rPr>
              <w:t>日期：</w:t>
            </w:r>
          </w:p>
        </w:tc>
        <w:tc>
          <w:tcPr>
            <w:tcW w:w="6590" w:type="dxa"/>
            <w:tcBorders>
              <w:top w:val="single" w:color="auto" w:sz="4" w:space="0"/>
              <w:bottom w:val="single" w:color="auto" w:sz="4" w:space="0"/>
            </w:tcBorders>
            <w:noWrap w:val="0"/>
            <w:vAlign w:val="top"/>
          </w:tcPr>
          <w:p w14:paraId="5B4963E5">
            <w:pPr>
              <w:jc w:val="center"/>
              <w:rPr>
                <w:rFonts w:hint="eastAsia" w:ascii="宋体" w:hAnsi="宋体" w:eastAsia="宋体" w:cs="宋体"/>
                <w:b/>
                <w:sz w:val="32"/>
                <w:szCs w:val="32"/>
              </w:rPr>
            </w:pPr>
            <w:r>
              <w:rPr>
                <w:rFonts w:hint="eastAsia" w:ascii="宋体" w:hAnsi="宋体" w:cs="宋体"/>
                <w:b/>
                <w:sz w:val="32"/>
                <w:szCs w:val="32"/>
                <w:lang w:val="en-US" w:eastAsia="zh-CN"/>
              </w:rPr>
              <w:t>2026</w:t>
            </w:r>
            <w:r>
              <w:rPr>
                <w:rFonts w:hint="eastAsia" w:ascii="宋体" w:hAnsi="宋体" w:eastAsia="宋体" w:cs="宋体"/>
                <w:b/>
                <w:sz w:val="32"/>
                <w:szCs w:val="32"/>
              </w:rPr>
              <w:t>年</w:t>
            </w:r>
            <w:r>
              <w:rPr>
                <w:rFonts w:hint="eastAsia" w:ascii="宋体" w:hAnsi="宋体" w:cs="宋体"/>
                <w:b/>
                <w:sz w:val="32"/>
                <w:szCs w:val="32"/>
                <w:lang w:val="en-US" w:eastAsia="zh-CN"/>
              </w:rPr>
              <w:t>4</w:t>
            </w:r>
            <w:r>
              <w:rPr>
                <w:rFonts w:hint="eastAsia" w:ascii="宋体" w:hAnsi="宋体" w:eastAsia="宋体" w:cs="宋体"/>
                <w:b/>
                <w:sz w:val="32"/>
                <w:szCs w:val="32"/>
              </w:rPr>
              <w:t>月</w:t>
            </w:r>
          </w:p>
        </w:tc>
      </w:tr>
    </w:tbl>
    <w:p w14:paraId="6156A766">
      <w:pPr>
        <w:autoSpaceDE w:val="0"/>
        <w:autoSpaceDN w:val="0"/>
        <w:rPr>
          <w:rFonts w:ascii="宋体"/>
          <w:b/>
          <w:bCs/>
          <w:color w:val="auto"/>
          <w:sz w:val="28"/>
          <w:szCs w:val="28"/>
        </w:rPr>
      </w:pPr>
    </w:p>
    <w:p w14:paraId="06B8DE56">
      <w:pPr>
        <w:autoSpaceDE w:val="0"/>
        <w:autoSpaceDN w:val="0"/>
        <w:rPr>
          <w:rFonts w:ascii="宋体"/>
          <w:b/>
          <w:bCs/>
          <w:color w:val="auto"/>
          <w:sz w:val="28"/>
          <w:szCs w:val="28"/>
        </w:rPr>
      </w:pPr>
    </w:p>
    <w:p w14:paraId="0605AA22">
      <w:pPr>
        <w:autoSpaceDE w:val="0"/>
        <w:autoSpaceDN w:val="0"/>
        <w:rPr>
          <w:rFonts w:ascii="宋体"/>
          <w:b/>
          <w:bCs/>
          <w:color w:val="auto"/>
          <w:sz w:val="28"/>
          <w:szCs w:val="28"/>
        </w:rPr>
      </w:pPr>
    </w:p>
    <w:p w14:paraId="2D957447">
      <w:pPr>
        <w:autoSpaceDE w:val="0"/>
        <w:autoSpaceDN w:val="0"/>
        <w:rPr>
          <w:rFonts w:ascii="宋体"/>
          <w:b/>
          <w:bCs/>
          <w:color w:val="auto"/>
          <w:sz w:val="28"/>
          <w:szCs w:val="28"/>
        </w:rPr>
      </w:pPr>
    </w:p>
    <w:p w14:paraId="283A22C5">
      <w:pPr>
        <w:autoSpaceDE w:val="0"/>
        <w:autoSpaceDN w:val="0"/>
        <w:rPr>
          <w:rFonts w:hint="eastAsia" w:ascii="宋体"/>
          <w:b/>
          <w:bCs/>
          <w:color w:val="auto"/>
          <w:sz w:val="28"/>
          <w:szCs w:val="28"/>
        </w:rPr>
      </w:pPr>
    </w:p>
    <w:p w14:paraId="7CBD5CDD">
      <w:pPr>
        <w:autoSpaceDE w:val="0"/>
        <w:autoSpaceDN w:val="0"/>
        <w:ind w:right="-274"/>
        <w:jc w:val="both"/>
        <w:rPr>
          <w:rFonts w:hint="eastAsia" w:ascii="黑体" w:hAnsi="黑体" w:eastAsia="黑体"/>
          <w:color w:val="auto"/>
          <w:sz w:val="32"/>
          <w:szCs w:val="32"/>
        </w:rPr>
        <w:sectPr>
          <w:headerReference r:id="rId4" w:type="first"/>
          <w:footerReference r:id="rId5" w:type="first"/>
          <w:headerReference r:id="rId3" w:type="default"/>
          <w:pgSz w:w="11906" w:h="16838"/>
          <w:pgMar w:top="1440" w:right="1800" w:bottom="1440" w:left="1800" w:header="851" w:footer="992" w:gutter="0"/>
          <w:pgNumType w:fmt="decimal" w:start="1" w:chapStyle="2"/>
          <w:cols w:space="720" w:num="1"/>
          <w:docGrid w:type="lines" w:linePitch="312" w:charSpace="0"/>
        </w:sectPr>
      </w:pPr>
    </w:p>
    <w:p w14:paraId="202C4F59">
      <w:pPr>
        <w:autoSpaceDE w:val="0"/>
        <w:autoSpaceDN w:val="0"/>
        <w:ind w:right="-274" w:rightChars="0"/>
        <w:jc w:val="center"/>
        <w:outlineLvl w:val="0"/>
        <w:rPr>
          <w:rFonts w:ascii="黑体" w:hAnsi="黑体" w:eastAsia="黑体"/>
          <w:b/>
          <w:bCs/>
          <w:color w:val="auto"/>
          <w:sz w:val="32"/>
          <w:szCs w:val="32"/>
        </w:rPr>
      </w:pPr>
      <w:bookmarkStart w:id="0" w:name="_Toc12927"/>
      <w:bookmarkStart w:id="1" w:name="_Toc32562"/>
      <w:bookmarkStart w:id="2" w:name="_Toc16822"/>
      <w:r>
        <w:rPr>
          <w:rFonts w:hint="eastAsia" w:ascii="黑体" w:hAnsi="黑体" w:eastAsia="黑体"/>
          <w:b/>
          <w:bCs/>
          <w:color w:val="auto"/>
          <w:sz w:val="32"/>
          <w:szCs w:val="32"/>
        </w:rPr>
        <w:t>摘要</w:t>
      </w:r>
      <w:bookmarkEnd w:id="0"/>
      <w:bookmarkEnd w:id="1"/>
      <w:bookmarkEnd w:id="2"/>
    </w:p>
    <w:p w14:paraId="3EBDDFA5">
      <w:pPr>
        <w:autoSpaceDE w:val="0"/>
        <w:autoSpaceDN w:val="0"/>
        <w:ind w:right="-272" w:firstLine="448"/>
        <w:rPr>
          <w:rFonts w:hint="default" w:eastAsia="宋体"/>
          <w:color w:val="auto"/>
          <w:szCs w:val="21"/>
          <w:lang w:val="en-US" w:eastAsia="zh-CN"/>
        </w:rPr>
      </w:pPr>
      <w:r>
        <w:rPr>
          <w:rFonts w:hint="default" w:eastAsia="宋体"/>
          <w:color w:val="auto"/>
          <w:szCs w:val="21"/>
          <w:lang w:val="en-US" w:eastAsia="zh-CN"/>
        </w:rPr>
        <w:t>在移动游戏市场蓬勃发展的当下，玩家对游戏陪玩服务的需求日益增长，但现有陪玩平台存在功能不完善、管理不规范等问题。为满足市场需求，提升陪玩服务质量，本文设计并实现了基于Vue的移动端游戏陪玩系统。该系统前端采用Vue3框架，实现跨平台开发，一次编写多端运行，提升开发效率；后端使用Node.js构建，具备高并发处理能力；数据库选用</w:t>
      </w:r>
      <w:r>
        <w:rPr>
          <w:rFonts w:hint="eastAsia"/>
          <w:color w:val="auto"/>
          <w:szCs w:val="21"/>
          <w:lang w:val="en-US" w:eastAsia="zh-CN"/>
        </w:rPr>
        <w:t>MySQL</w:t>
      </w:r>
      <w:r>
        <w:rPr>
          <w:rFonts w:hint="default" w:eastAsia="宋体"/>
          <w:color w:val="auto"/>
          <w:szCs w:val="21"/>
          <w:lang w:val="en-US" w:eastAsia="zh-CN"/>
        </w:rPr>
        <w:t>，保障数据存储的稳定性和安全性。</w:t>
      </w:r>
    </w:p>
    <w:p w14:paraId="392978D4">
      <w:pPr>
        <w:autoSpaceDE w:val="0"/>
        <w:autoSpaceDN w:val="0"/>
        <w:ind w:right="-272" w:firstLine="448"/>
        <w:rPr>
          <w:rFonts w:hint="default" w:eastAsia="宋体"/>
          <w:color w:val="auto"/>
          <w:szCs w:val="21"/>
          <w:lang w:val="en-US" w:eastAsia="zh-CN"/>
        </w:rPr>
      </w:pPr>
      <w:r>
        <w:rPr>
          <w:rFonts w:hint="default" w:eastAsia="宋体"/>
          <w:color w:val="auto"/>
          <w:szCs w:val="21"/>
          <w:lang w:val="en-US" w:eastAsia="zh-CN"/>
        </w:rPr>
        <w:t>系统解决了传统陪玩平台功能单一、用户体验差、管理混乱等问题。为用户提供便捷的登录注册、丰富的陪玩选择、透明的订单管理等功能；为陪玩人员提供清晰的接单管理和个人展示平台；为管理员提供全面的系统管理功能，实现用户、游戏、订单、资金等的高效管理。本系统具有显著的社会价值，一方面为游戏玩家提供优质陪玩服务，提升游戏体验；另一方面为有陪玩技能的人提供就业机会，促进灵活就业。同时，规范的游戏陪玩市场有助于推动游戏产业健康发展。</w:t>
      </w:r>
    </w:p>
    <w:p w14:paraId="751A5516">
      <w:pPr>
        <w:autoSpaceDE w:val="0"/>
        <w:autoSpaceDN w:val="0"/>
        <w:ind w:right="-272" w:firstLine="448"/>
        <w:rPr>
          <w:rFonts w:hint="default"/>
          <w:color w:val="auto"/>
          <w:szCs w:val="21"/>
          <w:lang w:val="en-US" w:eastAsia="zh-CN"/>
        </w:rPr>
      </w:pPr>
    </w:p>
    <w:p w14:paraId="134A5F98">
      <w:pPr>
        <w:autoSpaceDE w:val="0"/>
        <w:autoSpaceDN w:val="0"/>
        <w:spacing w:before="156" w:beforeLines="50" w:after="156" w:afterLines="50"/>
        <w:ind w:right="-272"/>
        <w:rPr>
          <w:rFonts w:ascii="宋体"/>
          <w:b w:val="0"/>
          <w:bCs/>
          <w:color w:val="auto"/>
          <w:szCs w:val="21"/>
        </w:rPr>
      </w:pPr>
      <w:r>
        <w:rPr>
          <w:rFonts w:hint="eastAsia"/>
          <w:b/>
          <w:bCs w:val="0"/>
          <w:color w:val="auto"/>
          <w:szCs w:val="21"/>
        </w:rPr>
        <w:t>关键词</w:t>
      </w:r>
      <w:r>
        <w:rPr>
          <w:rFonts w:hint="eastAsia"/>
          <w:b/>
          <w:bCs w:val="0"/>
          <w:color w:val="auto"/>
          <w:szCs w:val="21"/>
          <w:lang w:eastAsia="zh-CN"/>
        </w:rPr>
        <w:t>：</w:t>
      </w:r>
      <w:r>
        <w:rPr>
          <w:rFonts w:hint="eastAsia"/>
          <w:b w:val="0"/>
          <w:bCs/>
          <w:color w:val="auto"/>
          <w:szCs w:val="21"/>
          <w:lang w:val="en-US" w:eastAsia="zh-CN"/>
        </w:rPr>
        <w:t>Vue3；Node.js；游戏陪玩系统；移动端开发</w:t>
      </w:r>
    </w:p>
    <w:p w14:paraId="643F3F70">
      <w:pPr>
        <w:autoSpaceDE w:val="0"/>
        <w:autoSpaceDN w:val="0"/>
        <w:ind w:right="-274" w:firstLine="450"/>
        <w:rPr>
          <w:rFonts w:ascii="宋体"/>
          <w:color w:val="auto"/>
          <w:szCs w:val="21"/>
        </w:rPr>
      </w:pPr>
    </w:p>
    <w:p w14:paraId="17451F0D">
      <w:pPr>
        <w:autoSpaceDE w:val="0"/>
        <w:autoSpaceDN w:val="0"/>
        <w:ind w:right="-274" w:firstLine="450"/>
        <w:rPr>
          <w:rFonts w:ascii="宋体"/>
          <w:color w:val="auto"/>
          <w:szCs w:val="21"/>
        </w:rPr>
      </w:pPr>
    </w:p>
    <w:p w14:paraId="4E6150CC">
      <w:pPr>
        <w:pStyle w:val="5"/>
        <w:rPr>
          <w:color w:val="auto"/>
        </w:rPr>
      </w:pPr>
    </w:p>
    <w:p w14:paraId="7EB0A7D3">
      <w:pPr>
        <w:autoSpaceDE w:val="0"/>
        <w:autoSpaceDN w:val="0"/>
        <w:ind w:right="-274" w:firstLine="450"/>
        <w:rPr>
          <w:rFonts w:ascii="宋体"/>
          <w:color w:val="auto"/>
          <w:szCs w:val="21"/>
        </w:rPr>
      </w:pPr>
    </w:p>
    <w:p w14:paraId="299561FF">
      <w:pPr>
        <w:autoSpaceDE w:val="0"/>
        <w:autoSpaceDN w:val="0"/>
        <w:ind w:right="-274"/>
        <w:rPr>
          <w:rFonts w:ascii="宋体"/>
          <w:color w:val="auto"/>
          <w:szCs w:val="21"/>
        </w:rPr>
      </w:pPr>
    </w:p>
    <w:p w14:paraId="18F76512">
      <w:pPr>
        <w:autoSpaceDE w:val="0"/>
        <w:autoSpaceDN w:val="0"/>
        <w:ind w:right="-274" w:firstLine="450"/>
        <w:rPr>
          <w:rFonts w:ascii="宋体"/>
          <w:color w:val="auto"/>
          <w:szCs w:val="21"/>
        </w:rPr>
      </w:pPr>
    </w:p>
    <w:p w14:paraId="5178042D">
      <w:pPr>
        <w:autoSpaceDE w:val="0"/>
        <w:autoSpaceDN w:val="0"/>
        <w:ind w:right="-274" w:rightChars="0"/>
        <w:jc w:val="center"/>
        <w:outlineLvl w:val="0"/>
        <w:rPr>
          <w:rFonts w:eastAsia="黑体"/>
          <w:b/>
          <w:color w:val="auto"/>
          <w:sz w:val="32"/>
        </w:rPr>
      </w:pPr>
      <w:bookmarkStart w:id="3" w:name="_Toc3426"/>
      <w:bookmarkStart w:id="4" w:name="_Toc15080"/>
      <w:bookmarkStart w:id="5" w:name="_Toc14163"/>
      <w:r>
        <w:rPr>
          <w:rFonts w:hint="eastAsia" w:eastAsia="黑体"/>
          <w:b/>
          <w:color w:val="auto"/>
          <w:sz w:val="32"/>
        </w:rPr>
        <w:t>ABSTRACT</w:t>
      </w:r>
      <w:bookmarkEnd w:id="3"/>
      <w:bookmarkEnd w:id="4"/>
      <w:bookmarkEnd w:id="5"/>
    </w:p>
    <w:p w14:paraId="2610AD0F">
      <w:pPr>
        <w:autoSpaceDE w:val="0"/>
        <w:autoSpaceDN w:val="0"/>
        <w:ind w:right="-274" w:firstLine="450"/>
        <w:rPr>
          <w:rFonts w:hint="default"/>
          <w:color w:val="auto"/>
          <w:szCs w:val="21"/>
          <w:lang w:val="en-US" w:eastAsia="zh-CN"/>
        </w:rPr>
      </w:pPr>
      <w:r>
        <w:rPr>
          <w:rFonts w:hint="default"/>
          <w:color w:val="auto"/>
          <w:szCs w:val="21"/>
          <w:lang w:val="en-US" w:eastAsia="zh-CN"/>
        </w:rPr>
        <w:t>Amid the booming mobile gaming market, demand for gaming companion services continues to grow. However, existing companion platforms suffer from incomplete features and unstandardized management. To meet market needs and enhance service quality, this paper designs and implements a Vue-based mobile gaming companion system. The frontend utilizes Vue 3 integrated with the for cross-platform development, enabling “write once, run anywhere” to boost development efficiency. The backend is built with Node.js, ensuring high-concurrency processing capabilities.</w:t>
      </w:r>
      <w:r>
        <w:rPr>
          <w:rFonts w:hint="eastAsia"/>
          <w:color w:val="auto"/>
          <w:szCs w:val="21"/>
          <w:lang w:val="en-US" w:eastAsia="zh-CN"/>
        </w:rPr>
        <w:t>MySQL</w:t>
      </w:r>
      <w:r>
        <w:rPr>
          <w:rFonts w:hint="default"/>
          <w:color w:val="auto"/>
          <w:szCs w:val="21"/>
          <w:lang w:val="en-US" w:eastAsia="zh-CN"/>
        </w:rPr>
        <w:t xml:space="preserve"> is selected as the database to guarantee stable and secure data storage.</w:t>
      </w:r>
    </w:p>
    <w:p w14:paraId="3F8C965A">
      <w:pPr>
        <w:autoSpaceDE w:val="0"/>
        <w:autoSpaceDN w:val="0"/>
        <w:ind w:right="-274" w:firstLine="450"/>
        <w:rPr>
          <w:rFonts w:hint="default"/>
          <w:color w:val="auto"/>
          <w:szCs w:val="21"/>
          <w:lang w:val="en-US" w:eastAsia="zh-CN"/>
        </w:rPr>
      </w:pPr>
      <w:r>
        <w:rPr>
          <w:rFonts w:hint="default"/>
          <w:color w:val="auto"/>
          <w:szCs w:val="21"/>
          <w:lang w:val="en-US" w:eastAsia="zh-CN"/>
        </w:rPr>
        <w:t>The system resolves issues prevalent in traditional platforms, such as limited functionality, poor user experience, and disorganized management. It offers users convenient login/registration, diverse companion options, and transparent order management. For companions, it provides clear order management and a personal showcase platform. Administrators gain comprehensive system management capabilities for efficient oversight of users, games, orders, and funds. This system holds significant social value: it enhances gaming experiences by providing quality companion services to players while creating flexible employment opportunities for skilled gaming companions. Additionally, a regulated gaming companion market contributes to the healthy development of the gaming industry.</w:t>
      </w:r>
    </w:p>
    <w:p w14:paraId="1B212575">
      <w:pPr>
        <w:autoSpaceDE w:val="0"/>
        <w:autoSpaceDN w:val="0"/>
        <w:spacing w:before="156" w:beforeLines="50" w:after="156" w:afterLines="50"/>
        <w:ind w:right="-272" w:firstLine="448"/>
        <w:rPr>
          <w:rFonts w:hint="eastAsia"/>
          <w:color w:val="auto"/>
          <w:szCs w:val="21"/>
          <w:lang w:eastAsia="zh-CN"/>
        </w:rPr>
      </w:pPr>
      <w:r>
        <w:rPr>
          <w:rFonts w:hint="eastAsia"/>
          <w:b/>
          <w:bCs/>
          <w:color w:val="auto"/>
          <w:szCs w:val="21"/>
        </w:rPr>
        <w:t xml:space="preserve">Key words: </w:t>
      </w:r>
      <w:r>
        <w:rPr>
          <w:rFonts w:hint="eastAsia"/>
          <w:color w:val="auto"/>
          <w:szCs w:val="21"/>
          <w:lang w:eastAsia="zh-CN"/>
        </w:rPr>
        <w:t>Vue3; Node.js; Gaming Companion System; Mobile Development</w:t>
      </w:r>
    </w:p>
    <w:p w14:paraId="1E748701">
      <w:pPr>
        <w:autoSpaceDE w:val="0"/>
        <w:autoSpaceDN w:val="0"/>
        <w:spacing w:before="156" w:beforeLines="50" w:after="156" w:afterLines="50"/>
        <w:ind w:right="-272" w:firstLine="448"/>
        <w:rPr>
          <w:rFonts w:hint="default" w:eastAsia="宋体"/>
          <w:color w:val="auto"/>
          <w:szCs w:val="21"/>
          <w:lang w:val="en-US" w:eastAsia="zh-CN"/>
        </w:rPr>
      </w:pPr>
    </w:p>
    <w:p w14:paraId="5CA494A9">
      <w:pPr>
        <w:autoSpaceDE w:val="0"/>
        <w:autoSpaceDN w:val="0"/>
        <w:ind w:right="-274" w:firstLine="450"/>
        <w:rPr>
          <w:rFonts w:hint="eastAsia" w:eastAsia="黑体"/>
          <w:b/>
          <w:color w:val="auto"/>
          <w:sz w:val="32"/>
          <w:szCs w:val="32"/>
        </w:rPr>
        <w:sectPr>
          <w:headerReference r:id="rId7" w:type="first"/>
          <w:footerReference r:id="rId9" w:type="first"/>
          <w:headerReference r:id="rId6" w:type="default"/>
          <w:footerReference r:id="rId8" w:type="default"/>
          <w:pgSz w:w="11906" w:h="16838"/>
          <w:pgMar w:top="1440" w:right="1800" w:bottom="1440" w:left="1800" w:header="851" w:footer="992" w:gutter="0"/>
          <w:pgNumType w:fmt="decimal" w:start="1"/>
          <w:cols w:space="720" w:num="1"/>
          <w:titlePg/>
          <w:docGrid w:type="lines" w:linePitch="312" w:charSpace="0"/>
        </w:sectPr>
      </w:pPr>
      <w:bookmarkStart w:id="6" w:name="_Toc168156537"/>
    </w:p>
    <w:bookmarkEnd w:id="6"/>
    <w:sdt>
      <w:sdtPr>
        <w:rPr>
          <w:rFonts w:hint="eastAsia" w:ascii="Times New Roman" w:hAnsi="Times New Roman" w:eastAsia="黑体" w:cs="Times New Roman"/>
          <w:b/>
          <w:color w:val="auto"/>
          <w:sz w:val="32"/>
          <w:szCs w:val="32"/>
          <w:lang w:val="en-US" w:eastAsia="zh-CN"/>
        </w:rPr>
        <w:id w:val="147468410"/>
        <w15:color w:val="DBDBDB"/>
        <w:docPartObj>
          <w:docPartGallery w:val="Table of Contents"/>
          <w:docPartUnique/>
        </w:docPartObj>
      </w:sdtPr>
      <w:sdtEndPr>
        <w:rPr>
          <w:rFonts w:hint="eastAsia" w:ascii="Times New Roman" w:hAnsi="Times New Roman" w:eastAsia="宋体" w:cs="Times New Roman"/>
          <w:b/>
          <w:color w:val="auto"/>
          <w:sz w:val="21"/>
          <w:szCs w:val="21"/>
          <w:lang w:val="en-US" w:eastAsia="zh-CN"/>
        </w:rPr>
      </w:sdtEndPr>
      <w:sdtContent>
        <w:p w14:paraId="3F9F526E">
          <w:pPr>
            <w:spacing w:before="312" w:beforeLines="100" w:after="312" w:afterLines="100"/>
            <w:jc w:val="center"/>
            <w:outlineLvl w:val="0"/>
            <w:rPr>
              <w:rFonts w:ascii="Times New Roman" w:hAnsi="Times New Roman" w:eastAsia="宋体" w:cs="Times New Roman"/>
              <w:kern w:val="2"/>
              <w:sz w:val="21"/>
              <w:szCs w:val="24"/>
              <w:lang w:val="en-US" w:eastAsia="zh-CN" w:bidi="ar-SA"/>
            </w:rPr>
          </w:pPr>
          <w:bookmarkStart w:id="7" w:name="_Toc20317"/>
          <w:r>
            <w:rPr>
              <w:rFonts w:hint="eastAsia" w:eastAsia="黑体"/>
              <w:b/>
              <w:color w:val="auto"/>
              <w:sz w:val="32"/>
              <w:szCs w:val="32"/>
            </w:rPr>
            <w:t>目录</w:t>
          </w:r>
          <w:bookmarkEnd w:id="7"/>
          <w:r>
            <w:fldChar w:fldCharType="begin"/>
          </w:r>
          <w:r>
            <w:instrText xml:space="preserve">TOC \o "1-3" \h \u </w:instrText>
          </w:r>
          <w:r>
            <w:fldChar w:fldCharType="separate"/>
          </w:r>
        </w:p>
        <w:p w14:paraId="7D695437">
          <w:pPr>
            <w:pStyle w:val="9"/>
            <w:tabs>
              <w:tab w:val="right" w:leader="dot" w:pos="8306"/>
            </w:tabs>
          </w:pPr>
          <w:r>
            <w:fldChar w:fldCharType="begin"/>
          </w:r>
          <w:r>
            <w:instrText xml:space="preserve"> HYPERLINK \l _Toc14159 </w:instrText>
          </w:r>
          <w:r>
            <w:fldChar w:fldCharType="separate"/>
          </w:r>
          <w:r>
            <w:rPr>
              <w:rFonts w:hint="eastAsia" w:eastAsia="黑体" w:cs="黑体"/>
              <w:bCs/>
              <w:szCs w:val="32"/>
              <w:lang w:val="en-US" w:eastAsia="zh-CN"/>
            </w:rPr>
            <w:t>1  引言</w:t>
          </w:r>
          <w:r>
            <w:tab/>
          </w:r>
          <w:r>
            <w:fldChar w:fldCharType="begin"/>
          </w:r>
          <w:r>
            <w:instrText xml:space="preserve"> PAGEREF _Toc14159 \h </w:instrText>
          </w:r>
          <w:r>
            <w:fldChar w:fldCharType="separate"/>
          </w:r>
          <w:r>
            <w:t>1</w:t>
          </w:r>
          <w:r>
            <w:fldChar w:fldCharType="end"/>
          </w:r>
          <w:r>
            <w:fldChar w:fldCharType="end"/>
          </w:r>
        </w:p>
        <w:p w14:paraId="2173A0AB">
          <w:pPr>
            <w:pStyle w:val="10"/>
            <w:tabs>
              <w:tab w:val="right" w:leader="dot" w:pos="8306"/>
            </w:tabs>
          </w:pPr>
          <w:r>
            <w:fldChar w:fldCharType="begin"/>
          </w:r>
          <w:r>
            <w:instrText xml:space="preserve"> HYPERLINK \l _Toc24377 </w:instrText>
          </w:r>
          <w:r>
            <w:fldChar w:fldCharType="separate"/>
          </w:r>
          <w:r>
            <w:rPr>
              <w:rFonts w:hint="eastAsia" w:eastAsia="黑体" w:cs="黑体"/>
              <w:bCs/>
              <w:szCs w:val="24"/>
              <w:lang w:val="en-US" w:eastAsia="zh-CN"/>
            </w:rPr>
            <w:t>1.1  研究背景</w:t>
          </w:r>
          <w:r>
            <w:tab/>
          </w:r>
          <w:r>
            <w:fldChar w:fldCharType="begin"/>
          </w:r>
          <w:r>
            <w:instrText xml:space="preserve"> PAGEREF _Toc24377 \h </w:instrText>
          </w:r>
          <w:r>
            <w:fldChar w:fldCharType="separate"/>
          </w:r>
          <w:r>
            <w:t>1</w:t>
          </w:r>
          <w:r>
            <w:fldChar w:fldCharType="end"/>
          </w:r>
          <w:r>
            <w:fldChar w:fldCharType="end"/>
          </w:r>
        </w:p>
        <w:p w14:paraId="43D81F4D">
          <w:pPr>
            <w:pStyle w:val="10"/>
            <w:tabs>
              <w:tab w:val="right" w:leader="dot" w:pos="8306"/>
            </w:tabs>
          </w:pPr>
          <w:r>
            <w:fldChar w:fldCharType="begin"/>
          </w:r>
          <w:r>
            <w:instrText xml:space="preserve"> HYPERLINK \l _Toc6443 </w:instrText>
          </w:r>
          <w:r>
            <w:fldChar w:fldCharType="separate"/>
          </w:r>
          <w:r>
            <w:rPr>
              <w:rFonts w:hint="eastAsia" w:eastAsia="黑体" w:cs="黑体"/>
              <w:bCs/>
              <w:szCs w:val="24"/>
              <w:lang w:val="en-US" w:eastAsia="zh-CN"/>
            </w:rPr>
            <w:t>1.2  研究意义</w:t>
          </w:r>
          <w:r>
            <w:tab/>
          </w:r>
          <w:r>
            <w:fldChar w:fldCharType="begin"/>
          </w:r>
          <w:r>
            <w:instrText xml:space="preserve"> PAGEREF _Toc6443 \h </w:instrText>
          </w:r>
          <w:r>
            <w:fldChar w:fldCharType="separate"/>
          </w:r>
          <w:r>
            <w:t>1</w:t>
          </w:r>
          <w:r>
            <w:fldChar w:fldCharType="end"/>
          </w:r>
          <w:r>
            <w:fldChar w:fldCharType="end"/>
          </w:r>
        </w:p>
        <w:p w14:paraId="475BC876">
          <w:pPr>
            <w:pStyle w:val="10"/>
            <w:tabs>
              <w:tab w:val="right" w:leader="dot" w:pos="8306"/>
            </w:tabs>
          </w:pPr>
          <w:r>
            <w:fldChar w:fldCharType="begin"/>
          </w:r>
          <w:r>
            <w:instrText xml:space="preserve"> HYPERLINK \l _Toc9074 </w:instrText>
          </w:r>
          <w:r>
            <w:fldChar w:fldCharType="separate"/>
          </w:r>
          <w:r>
            <w:rPr>
              <w:rFonts w:hint="eastAsia" w:eastAsia="黑体" w:cs="黑体"/>
              <w:bCs/>
              <w:szCs w:val="24"/>
              <w:lang w:val="en-US" w:eastAsia="zh-CN"/>
            </w:rPr>
            <w:t>1.3  国内外研究现状</w:t>
          </w:r>
          <w:r>
            <w:tab/>
          </w:r>
          <w:r>
            <w:fldChar w:fldCharType="begin"/>
          </w:r>
          <w:r>
            <w:instrText xml:space="preserve"> PAGEREF _Toc9074 \h </w:instrText>
          </w:r>
          <w:r>
            <w:fldChar w:fldCharType="separate"/>
          </w:r>
          <w:r>
            <w:t>2</w:t>
          </w:r>
          <w:r>
            <w:fldChar w:fldCharType="end"/>
          </w:r>
          <w:r>
            <w:fldChar w:fldCharType="end"/>
          </w:r>
        </w:p>
        <w:p w14:paraId="2791EBA2">
          <w:pPr>
            <w:pStyle w:val="6"/>
            <w:tabs>
              <w:tab w:val="right" w:leader="dot" w:pos="8306"/>
            </w:tabs>
          </w:pPr>
          <w:r>
            <w:fldChar w:fldCharType="begin"/>
          </w:r>
          <w:r>
            <w:instrText xml:space="preserve"> HYPERLINK \l _Toc13497 </w:instrText>
          </w:r>
          <w:r>
            <w:fldChar w:fldCharType="separate"/>
          </w:r>
          <w:r>
            <w:rPr>
              <w:rFonts w:hint="eastAsia" w:ascii="宋体" w:eastAsia="黑体"/>
              <w:szCs w:val="21"/>
              <w:lang w:val="en-US" w:eastAsia="zh-CN"/>
            </w:rPr>
            <w:t>1.3.1  国内研究现状</w:t>
          </w:r>
          <w:r>
            <w:tab/>
          </w:r>
          <w:r>
            <w:fldChar w:fldCharType="begin"/>
          </w:r>
          <w:r>
            <w:instrText xml:space="preserve"> PAGEREF _Toc13497 \h </w:instrText>
          </w:r>
          <w:r>
            <w:fldChar w:fldCharType="separate"/>
          </w:r>
          <w:r>
            <w:t>2</w:t>
          </w:r>
          <w:r>
            <w:fldChar w:fldCharType="end"/>
          </w:r>
          <w:r>
            <w:fldChar w:fldCharType="end"/>
          </w:r>
        </w:p>
        <w:p w14:paraId="62D3EC46">
          <w:pPr>
            <w:pStyle w:val="6"/>
            <w:tabs>
              <w:tab w:val="right" w:leader="dot" w:pos="8306"/>
            </w:tabs>
          </w:pPr>
          <w:r>
            <w:fldChar w:fldCharType="begin"/>
          </w:r>
          <w:r>
            <w:instrText xml:space="preserve"> HYPERLINK \l _Toc10043 </w:instrText>
          </w:r>
          <w:r>
            <w:fldChar w:fldCharType="separate"/>
          </w:r>
          <w:r>
            <w:rPr>
              <w:rFonts w:hint="eastAsia" w:ascii="宋体" w:eastAsia="黑体"/>
              <w:szCs w:val="21"/>
              <w:lang w:val="en-US" w:eastAsia="zh-CN"/>
            </w:rPr>
            <w:t>1.3.2  国外研究现状</w:t>
          </w:r>
          <w:r>
            <w:tab/>
          </w:r>
          <w:r>
            <w:fldChar w:fldCharType="begin"/>
          </w:r>
          <w:r>
            <w:instrText xml:space="preserve"> PAGEREF _Toc10043 \h </w:instrText>
          </w:r>
          <w:r>
            <w:fldChar w:fldCharType="separate"/>
          </w:r>
          <w:r>
            <w:t>3</w:t>
          </w:r>
          <w:r>
            <w:fldChar w:fldCharType="end"/>
          </w:r>
          <w:r>
            <w:fldChar w:fldCharType="end"/>
          </w:r>
        </w:p>
        <w:p w14:paraId="59248459">
          <w:pPr>
            <w:pStyle w:val="10"/>
            <w:tabs>
              <w:tab w:val="right" w:leader="dot" w:pos="8306"/>
            </w:tabs>
          </w:pPr>
          <w:r>
            <w:fldChar w:fldCharType="begin"/>
          </w:r>
          <w:r>
            <w:instrText xml:space="preserve"> HYPERLINK \l _Toc30883 </w:instrText>
          </w:r>
          <w:r>
            <w:fldChar w:fldCharType="separate"/>
          </w:r>
          <w:r>
            <w:rPr>
              <w:rFonts w:hint="eastAsia" w:eastAsia="黑体" w:cs="黑体"/>
              <w:bCs/>
              <w:szCs w:val="24"/>
              <w:lang w:val="en-US" w:eastAsia="zh-CN"/>
            </w:rPr>
            <w:t>1.4  论文研究内容</w:t>
          </w:r>
          <w:r>
            <w:tab/>
          </w:r>
          <w:r>
            <w:fldChar w:fldCharType="begin"/>
          </w:r>
          <w:r>
            <w:instrText xml:space="preserve"> PAGEREF _Toc30883 \h </w:instrText>
          </w:r>
          <w:r>
            <w:fldChar w:fldCharType="separate"/>
          </w:r>
          <w:r>
            <w:t>3</w:t>
          </w:r>
          <w:r>
            <w:fldChar w:fldCharType="end"/>
          </w:r>
          <w:r>
            <w:fldChar w:fldCharType="end"/>
          </w:r>
        </w:p>
        <w:p w14:paraId="661F55F9">
          <w:pPr>
            <w:pStyle w:val="9"/>
            <w:tabs>
              <w:tab w:val="right" w:leader="dot" w:pos="8306"/>
            </w:tabs>
          </w:pPr>
          <w:r>
            <w:fldChar w:fldCharType="begin"/>
          </w:r>
          <w:r>
            <w:instrText xml:space="preserve"> HYPERLINK \l _Toc30164 </w:instrText>
          </w:r>
          <w:r>
            <w:fldChar w:fldCharType="separate"/>
          </w:r>
          <w:r>
            <w:rPr>
              <w:rFonts w:hint="eastAsia" w:eastAsia="黑体" w:cs="黑体"/>
              <w:bCs/>
              <w:szCs w:val="32"/>
              <w:lang w:val="en-US" w:eastAsia="zh-CN"/>
            </w:rPr>
            <w:t>2  关键技术介绍</w:t>
          </w:r>
          <w:r>
            <w:tab/>
          </w:r>
          <w:r>
            <w:fldChar w:fldCharType="begin"/>
          </w:r>
          <w:r>
            <w:instrText xml:space="preserve"> PAGEREF _Toc30164 \h </w:instrText>
          </w:r>
          <w:r>
            <w:fldChar w:fldCharType="separate"/>
          </w:r>
          <w:r>
            <w:t>4</w:t>
          </w:r>
          <w:r>
            <w:fldChar w:fldCharType="end"/>
          </w:r>
          <w:r>
            <w:fldChar w:fldCharType="end"/>
          </w:r>
        </w:p>
        <w:p w14:paraId="369CF038">
          <w:pPr>
            <w:pStyle w:val="10"/>
            <w:tabs>
              <w:tab w:val="right" w:leader="dot" w:pos="8306"/>
            </w:tabs>
          </w:pPr>
          <w:r>
            <w:fldChar w:fldCharType="begin"/>
          </w:r>
          <w:r>
            <w:instrText xml:space="preserve"> HYPERLINK \l _Toc9592 </w:instrText>
          </w:r>
          <w:r>
            <w:fldChar w:fldCharType="separate"/>
          </w:r>
          <w:r>
            <w:rPr>
              <w:rFonts w:hint="eastAsia" w:eastAsia="黑体" w:cs="黑体"/>
              <w:bCs/>
              <w:szCs w:val="24"/>
              <w:lang w:val="en-US" w:eastAsia="zh-CN"/>
            </w:rPr>
            <w:t>2.1  Node.js</w:t>
          </w:r>
          <w:r>
            <w:tab/>
          </w:r>
          <w:r>
            <w:fldChar w:fldCharType="begin"/>
          </w:r>
          <w:r>
            <w:instrText xml:space="preserve"> PAGEREF _Toc9592 \h </w:instrText>
          </w:r>
          <w:r>
            <w:fldChar w:fldCharType="separate"/>
          </w:r>
          <w:r>
            <w:t>4</w:t>
          </w:r>
          <w:r>
            <w:fldChar w:fldCharType="end"/>
          </w:r>
          <w:r>
            <w:fldChar w:fldCharType="end"/>
          </w:r>
        </w:p>
        <w:p w14:paraId="35808A1B">
          <w:pPr>
            <w:pStyle w:val="10"/>
            <w:tabs>
              <w:tab w:val="right" w:leader="dot" w:pos="8306"/>
            </w:tabs>
          </w:pPr>
          <w:r>
            <w:fldChar w:fldCharType="begin"/>
          </w:r>
          <w:r>
            <w:instrText xml:space="preserve"> HYPERLINK \l _Toc28309 </w:instrText>
          </w:r>
          <w:r>
            <w:fldChar w:fldCharType="separate"/>
          </w:r>
          <w:r>
            <w:rPr>
              <w:rFonts w:hint="eastAsia" w:eastAsia="黑体" w:cs="黑体"/>
              <w:bCs/>
              <w:szCs w:val="24"/>
              <w:lang w:val="en-US" w:eastAsia="zh-CN"/>
            </w:rPr>
            <w:t>2.2  Vue框架</w:t>
          </w:r>
          <w:r>
            <w:tab/>
          </w:r>
          <w:r>
            <w:fldChar w:fldCharType="begin"/>
          </w:r>
          <w:r>
            <w:instrText xml:space="preserve"> PAGEREF _Toc28309 \h </w:instrText>
          </w:r>
          <w:r>
            <w:fldChar w:fldCharType="separate"/>
          </w:r>
          <w:r>
            <w:t>4</w:t>
          </w:r>
          <w:r>
            <w:fldChar w:fldCharType="end"/>
          </w:r>
          <w:r>
            <w:fldChar w:fldCharType="end"/>
          </w:r>
        </w:p>
        <w:p w14:paraId="400C937B">
          <w:pPr>
            <w:pStyle w:val="10"/>
            <w:tabs>
              <w:tab w:val="right" w:leader="dot" w:pos="8306"/>
            </w:tabs>
          </w:pPr>
          <w:r>
            <w:fldChar w:fldCharType="begin"/>
          </w:r>
          <w:r>
            <w:instrText xml:space="preserve"> HYPERLINK \l _Toc25108 </w:instrText>
          </w:r>
          <w:r>
            <w:fldChar w:fldCharType="separate"/>
          </w:r>
          <w:r>
            <w:rPr>
              <w:rFonts w:hint="eastAsia" w:eastAsia="黑体" w:cs="黑体"/>
              <w:bCs/>
              <w:szCs w:val="24"/>
              <w:lang w:val="en-US" w:eastAsia="zh-CN"/>
            </w:rPr>
            <w:t>2.3 MySQL数据库</w:t>
          </w:r>
          <w:r>
            <w:tab/>
          </w:r>
          <w:r>
            <w:fldChar w:fldCharType="begin"/>
          </w:r>
          <w:r>
            <w:instrText xml:space="preserve"> PAGEREF _Toc25108 \h </w:instrText>
          </w:r>
          <w:r>
            <w:fldChar w:fldCharType="separate"/>
          </w:r>
          <w:r>
            <w:t>4</w:t>
          </w:r>
          <w:r>
            <w:fldChar w:fldCharType="end"/>
          </w:r>
          <w:r>
            <w:fldChar w:fldCharType="end"/>
          </w:r>
        </w:p>
        <w:p w14:paraId="4250FBFA">
          <w:pPr>
            <w:pStyle w:val="10"/>
            <w:tabs>
              <w:tab w:val="right" w:leader="dot" w:pos="8306"/>
            </w:tabs>
          </w:pPr>
          <w:r>
            <w:fldChar w:fldCharType="begin"/>
          </w:r>
          <w:r>
            <w:instrText xml:space="preserve"> HYPERLINK \l _Toc22088 </w:instrText>
          </w:r>
          <w:r>
            <w:fldChar w:fldCharType="separate"/>
          </w:r>
          <w:r>
            <w:rPr>
              <w:rFonts w:hint="eastAsia" w:eastAsia="黑体" w:cs="黑体"/>
              <w:bCs/>
              <w:szCs w:val="24"/>
              <w:lang w:val="en-US" w:eastAsia="zh-CN"/>
            </w:rPr>
            <w:t>2.4  Uniapp</w:t>
          </w:r>
          <w:r>
            <w:tab/>
          </w:r>
          <w:r>
            <w:fldChar w:fldCharType="begin"/>
          </w:r>
          <w:r>
            <w:instrText xml:space="preserve"> PAGEREF _Toc22088 \h </w:instrText>
          </w:r>
          <w:r>
            <w:fldChar w:fldCharType="separate"/>
          </w:r>
          <w:r>
            <w:t>5</w:t>
          </w:r>
          <w:r>
            <w:fldChar w:fldCharType="end"/>
          </w:r>
          <w:r>
            <w:fldChar w:fldCharType="end"/>
          </w:r>
        </w:p>
        <w:p w14:paraId="293761E0">
          <w:pPr>
            <w:pStyle w:val="9"/>
            <w:tabs>
              <w:tab w:val="right" w:leader="dot" w:pos="8306"/>
            </w:tabs>
          </w:pPr>
          <w:r>
            <w:fldChar w:fldCharType="begin"/>
          </w:r>
          <w:r>
            <w:instrText xml:space="preserve"> HYPERLINK \l _Toc7176 </w:instrText>
          </w:r>
          <w:r>
            <w:fldChar w:fldCharType="separate"/>
          </w:r>
          <w:r>
            <w:rPr>
              <w:rFonts w:hint="eastAsia" w:eastAsia="黑体" w:cs="黑体"/>
              <w:bCs/>
              <w:szCs w:val="32"/>
              <w:lang w:val="en-US" w:eastAsia="zh-CN"/>
            </w:rPr>
            <w:t>3  系统分析</w:t>
          </w:r>
          <w:r>
            <w:tab/>
          </w:r>
          <w:r>
            <w:fldChar w:fldCharType="begin"/>
          </w:r>
          <w:r>
            <w:instrText xml:space="preserve"> PAGEREF _Toc7176 \h </w:instrText>
          </w:r>
          <w:r>
            <w:fldChar w:fldCharType="separate"/>
          </w:r>
          <w:r>
            <w:t>6</w:t>
          </w:r>
          <w:r>
            <w:fldChar w:fldCharType="end"/>
          </w:r>
          <w:r>
            <w:fldChar w:fldCharType="end"/>
          </w:r>
        </w:p>
        <w:p w14:paraId="104DBEE4">
          <w:pPr>
            <w:pStyle w:val="10"/>
            <w:tabs>
              <w:tab w:val="right" w:leader="dot" w:pos="8306"/>
            </w:tabs>
          </w:pPr>
          <w:r>
            <w:fldChar w:fldCharType="begin"/>
          </w:r>
          <w:r>
            <w:instrText xml:space="preserve"> HYPERLINK \l _Toc30814 </w:instrText>
          </w:r>
          <w:r>
            <w:fldChar w:fldCharType="separate"/>
          </w:r>
          <w:r>
            <w:rPr>
              <w:rFonts w:hint="eastAsia" w:eastAsia="黑体" w:cs="黑体"/>
              <w:bCs/>
              <w:szCs w:val="24"/>
              <w:lang w:val="en-US" w:eastAsia="zh-CN"/>
            </w:rPr>
            <w:t>3.1  可行性分析</w:t>
          </w:r>
          <w:r>
            <w:tab/>
          </w:r>
          <w:r>
            <w:fldChar w:fldCharType="begin"/>
          </w:r>
          <w:r>
            <w:instrText xml:space="preserve"> PAGEREF _Toc30814 \h </w:instrText>
          </w:r>
          <w:r>
            <w:fldChar w:fldCharType="separate"/>
          </w:r>
          <w:r>
            <w:t>6</w:t>
          </w:r>
          <w:r>
            <w:fldChar w:fldCharType="end"/>
          </w:r>
          <w:r>
            <w:fldChar w:fldCharType="end"/>
          </w:r>
        </w:p>
        <w:p w14:paraId="344A90C6">
          <w:pPr>
            <w:pStyle w:val="6"/>
            <w:tabs>
              <w:tab w:val="right" w:leader="dot" w:pos="8306"/>
            </w:tabs>
          </w:pPr>
          <w:r>
            <w:fldChar w:fldCharType="begin"/>
          </w:r>
          <w:r>
            <w:instrText xml:space="preserve"> HYPERLINK \l _Toc23686 </w:instrText>
          </w:r>
          <w:r>
            <w:fldChar w:fldCharType="separate"/>
          </w:r>
          <w:r>
            <w:rPr>
              <w:rFonts w:hint="eastAsia" w:ascii="宋体" w:eastAsia="黑体"/>
              <w:szCs w:val="21"/>
              <w:lang w:val="en-US" w:eastAsia="zh-CN"/>
            </w:rPr>
            <w:t xml:space="preserve">3.1.1  </w:t>
          </w:r>
          <w:r>
            <w:rPr>
              <w:rFonts w:hint="default" w:ascii="宋体" w:eastAsia="黑体"/>
              <w:szCs w:val="21"/>
              <w:lang w:val="en-US" w:eastAsia="zh-CN"/>
            </w:rPr>
            <w:t>技术可行性</w:t>
          </w:r>
          <w:r>
            <w:tab/>
          </w:r>
          <w:r>
            <w:fldChar w:fldCharType="begin"/>
          </w:r>
          <w:r>
            <w:instrText xml:space="preserve"> PAGEREF _Toc23686 \h </w:instrText>
          </w:r>
          <w:r>
            <w:fldChar w:fldCharType="separate"/>
          </w:r>
          <w:r>
            <w:t>6</w:t>
          </w:r>
          <w:r>
            <w:fldChar w:fldCharType="end"/>
          </w:r>
          <w:r>
            <w:fldChar w:fldCharType="end"/>
          </w:r>
        </w:p>
        <w:p w14:paraId="4BF39BEE">
          <w:pPr>
            <w:pStyle w:val="6"/>
            <w:tabs>
              <w:tab w:val="right" w:leader="dot" w:pos="8306"/>
            </w:tabs>
          </w:pPr>
          <w:r>
            <w:fldChar w:fldCharType="begin"/>
          </w:r>
          <w:r>
            <w:instrText xml:space="preserve"> HYPERLINK \l _Toc32453 </w:instrText>
          </w:r>
          <w:r>
            <w:fldChar w:fldCharType="separate"/>
          </w:r>
          <w:r>
            <w:rPr>
              <w:rFonts w:hint="eastAsia" w:ascii="宋体" w:eastAsia="黑体"/>
              <w:szCs w:val="21"/>
              <w:lang w:val="en-US" w:eastAsia="zh-CN"/>
            </w:rPr>
            <w:t xml:space="preserve">3.1.2  </w:t>
          </w:r>
          <w:r>
            <w:rPr>
              <w:rFonts w:hint="default" w:ascii="宋体" w:eastAsia="黑体"/>
              <w:szCs w:val="21"/>
              <w:lang w:val="en-US" w:eastAsia="zh-CN"/>
            </w:rPr>
            <w:t>经济可行性</w:t>
          </w:r>
          <w:r>
            <w:tab/>
          </w:r>
          <w:r>
            <w:fldChar w:fldCharType="begin"/>
          </w:r>
          <w:r>
            <w:instrText xml:space="preserve"> PAGEREF _Toc32453 \h </w:instrText>
          </w:r>
          <w:r>
            <w:fldChar w:fldCharType="separate"/>
          </w:r>
          <w:r>
            <w:t>6</w:t>
          </w:r>
          <w:r>
            <w:fldChar w:fldCharType="end"/>
          </w:r>
          <w:r>
            <w:fldChar w:fldCharType="end"/>
          </w:r>
        </w:p>
        <w:p w14:paraId="1E2C5C7A">
          <w:pPr>
            <w:pStyle w:val="6"/>
            <w:tabs>
              <w:tab w:val="right" w:leader="dot" w:pos="8306"/>
            </w:tabs>
          </w:pPr>
          <w:r>
            <w:fldChar w:fldCharType="begin"/>
          </w:r>
          <w:r>
            <w:instrText xml:space="preserve"> HYPERLINK \l _Toc15703 </w:instrText>
          </w:r>
          <w:r>
            <w:fldChar w:fldCharType="separate"/>
          </w:r>
          <w:r>
            <w:rPr>
              <w:rFonts w:hint="eastAsia" w:ascii="宋体" w:eastAsia="黑体"/>
              <w:szCs w:val="21"/>
              <w:lang w:val="en-US" w:eastAsia="zh-CN"/>
            </w:rPr>
            <w:t xml:space="preserve">3.1.3  </w:t>
          </w:r>
          <w:r>
            <w:rPr>
              <w:rFonts w:hint="default" w:ascii="宋体" w:eastAsia="黑体"/>
              <w:szCs w:val="21"/>
              <w:lang w:val="en-US" w:eastAsia="zh-CN"/>
            </w:rPr>
            <w:t>操作可行性</w:t>
          </w:r>
          <w:r>
            <w:tab/>
          </w:r>
          <w:r>
            <w:fldChar w:fldCharType="begin"/>
          </w:r>
          <w:r>
            <w:instrText xml:space="preserve"> PAGEREF _Toc15703 \h </w:instrText>
          </w:r>
          <w:r>
            <w:fldChar w:fldCharType="separate"/>
          </w:r>
          <w:r>
            <w:t>6</w:t>
          </w:r>
          <w:r>
            <w:fldChar w:fldCharType="end"/>
          </w:r>
          <w:r>
            <w:fldChar w:fldCharType="end"/>
          </w:r>
        </w:p>
        <w:p w14:paraId="6D57DA28">
          <w:pPr>
            <w:pStyle w:val="10"/>
            <w:tabs>
              <w:tab w:val="right" w:leader="dot" w:pos="8306"/>
            </w:tabs>
          </w:pPr>
          <w:r>
            <w:fldChar w:fldCharType="begin"/>
          </w:r>
          <w:r>
            <w:instrText xml:space="preserve"> HYPERLINK \l _Toc7522 </w:instrText>
          </w:r>
          <w:r>
            <w:fldChar w:fldCharType="separate"/>
          </w:r>
          <w:r>
            <w:rPr>
              <w:rFonts w:hint="eastAsia" w:eastAsia="黑体" w:cs="黑体"/>
              <w:bCs/>
              <w:szCs w:val="24"/>
              <w:lang w:val="en-US" w:eastAsia="zh-CN"/>
            </w:rPr>
            <w:t>3.2  功能需求分析</w:t>
          </w:r>
          <w:r>
            <w:tab/>
          </w:r>
          <w:r>
            <w:fldChar w:fldCharType="begin"/>
          </w:r>
          <w:r>
            <w:instrText xml:space="preserve"> PAGEREF _Toc7522 \h </w:instrText>
          </w:r>
          <w:r>
            <w:fldChar w:fldCharType="separate"/>
          </w:r>
          <w:r>
            <w:t>6</w:t>
          </w:r>
          <w:r>
            <w:fldChar w:fldCharType="end"/>
          </w:r>
          <w:r>
            <w:fldChar w:fldCharType="end"/>
          </w:r>
        </w:p>
        <w:p w14:paraId="7B398D2B">
          <w:pPr>
            <w:pStyle w:val="6"/>
            <w:tabs>
              <w:tab w:val="right" w:leader="dot" w:pos="8306"/>
            </w:tabs>
          </w:pPr>
          <w:r>
            <w:fldChar w:fldCharType="begin"/>
          </w:r>
          <w:r>
            <w:instrText xml:space="preserve"> HYPERLINK \l _Toc18155 </w:instrText>
          </w:r>
          <w:r>
            <w:fldChar w:fldCharType="separate"/>
          </w:r>
          <w:r>
            <w:rPr>
              <w:rFonts w:hint="eastAsia" w:ascii="宋体" w:eastAsia="黑体"/>
              <w:szCs w:val="21"/>
              <w:lang w:val="en-US" w:eastAsia="zh-CN"/>
            </w:rPr>
            <w:t xml:space="preserve">3.2.1  </w:t>
          </w:r>
          <w:r>
            <w:rPr>
              <w:rFonts w:hint="default" w:ascii="宋体" w:eastAsia="黑体"/>
              <w:szCs w:val="21"/>
              <w:lang w:val="en-US" w:eastAsia="zh-CN"/>
            </w:rPr>
            <w:t>用户角色功能需求分析</w:t>
          </w:r>
          <w:r>
            <w:tab/>
          </w:r>
          <w:r>
            <w:fldChar w:fldCharType="begin"/>
          </w:r>
          <w:r>
            <w:instrText xml:space="preserve"> PAGEREF _Toc18155 \h </w:instrText>
          </w:r>
          <w:r>
            <w:fldChar w:fldCharType="separate"/>
          </w:r>
          <w:r>
            <w:t>6</w:t>
          </w:r>
          <w:r>
            <w:fldChar w:fldCharType="end"/>
          </w:r>
          <w:r>
            <w:fldChar w:fldCharType="end"/>
          </w:r>
        </w:p>
        <w:p w14:paraId="534C1FBA">
          <w:pPr>
            <w:pStyle w:val="6"/>
            <w:tabs>
              <w:tab w:val="right" w:leader="dot" w:pos="8306"/>
            </w:tabs>
          </w:pPr>
          <w:r>
            <w:fldChar w:fldCharType="begin"/>
          </w:r>
          <w:r>
            <w:instrText xml:space="preserve"> HYPERLINK \l _Toc22149 </w:instrText>
          </w:r>
          <w:r>
            <w:fldChar w:fldCharType="separate"/>
          </w:r>
          <w:r>
            <w:rPr>
              <w:rFonts w:hint="eastAsia" w:ascii="宋体" w:eastAsia="黑体"/>
              <w:szCs w:val="21"/>
              <w:lang w:val="en-US" w:eastAsia="zh-CN"/>
            </w:rPr>
            <w:t xml:space="preserve">3.2.2  </w:t>
          </w:r>
          <w:r>
            <w:rPr>
              <w:rFonts w:hint="default" w:ascii="宋体" w:eastAsia="黑体"/>
              <w:szCs w:val="21"/>
              <w:lang w:val="en-US" w:eastAsia="zh-CN"/>
            </w:rPr>
            <w:t>陪玩角色功能需求分析</w:t>
          </w:r>
          <w:r>
            <w:tab/>
          </w:r>
          <w:r>
            <w:fldChar w:fldCharType="begin"/>
          </w:r>
          <w:r>
            <w:instrText xml:space="preserve"> PAGEREF _Toc22149 \h </w:instrText>
          </w:r>
          <w:r>
            <w:fldChar w:fldCharType="separate"/>
          </w:r>
          <w:r>
            <w:t>7</w:t>
          </w:r>
          <w:r>
            <w:fldChar w:fldCharType="end"/>
          </w:r>
          <w:r>
            <w:fldChar w:fldCharType="end"/>
          </w:r>
        </w:p>
        <w:p w14:paraId="2FD44A57">
          <w:pPr>
            <w:pStyle w:val="6"/>
            <w:tabs>
              <w:tab w:val="right" w:leader="dot" w:pos="8306"/>
            </w:tabs>
          </w:pPr>
          <w:r>
            <w:fldChar w:fldCharType="begin"/>
          </w:r>
          <w:r>
            <w:instrText xml:space="preserve"> HYPERLINK \l _Toc1924 </w:instrText>
          </w:r>
          <w:r>
            <w:fldChar w:fldCharType="separate"/>
          </w:r>
          <w:r>
            <w:rPr>
              <w:rFonts w:hint="eastAsia" w:ascii="宋体" w:eastAsia="黑体"/>
              <w:szCs w:val="21"/>
              <w:lang w:val="en-US" w:eastAsia="zh-CN"/>
            </w:rPr>
            <w:t xml:space="preserve">3.2.3  </w:t>
          </w:r>
          <w:r>
            <w:rPr>
              <w:rFonts w:hint="default" w:ascii="宋体" w:eastAsia="黑体"/>
              <w:szCs w:val="21"/>
              <w:lang w:val="en-US" w:eastAsia="zh-CN"/>
            </w:rPr>
            <w:t>管理员角色功能需求分析</w:t>
          </w:r>
          <w:r>
            <w:tab/>
          </w:r>
          <w:r>
            <w:fldChar w:fldCharType="begin"/>
          </w:r>
          <w:r>
            <w:instrText xml:space="preserve"> PAGEREF _Toc1924 \h </w:instrText>
          </w:r>
          <w:r>
            <w:fldChar w:fldCharType="separate"/>
          </w:r>
          <w:r>
            <w:t>7</w:t>
          </w:r>
          <w:r>
            <w:fldChar w:fldCharType="end"/>
          </w:r>
          <w:r>
            <w:fldChar w:fldCharType="end"/>
          </w:r>
        </w:p>
        <w:p w14:paraId="3B75E050">
          <w:pPr>
            <w:pStyle w:val="10"/>
            <w:tabs>
              <w:tab w:val="right" w:leader="dot" w:pos="8306"/>
            </w:tabs>
          </w:pPr>
          <w:r>
            <w:fldChar w:fldCharType="begin"/>
          </w:r>
          <w:r>
            <w:instrText xml:space="preserve"> HYPERLINK \l _Toc1999 </w:instrText>
          </w:r>
          <w:r>
            <w:fldChar w:fldCharType="separate"/>
          </w:r>
          <w:r>
            <w:rPr>
              <w:rFonts w:hint="eastAsia" w:eastAsia="黑体" w:cs="黑体"/>
              <w:bCs/>
              <w:szCs w:val="24"/>
              <w:lang w:val="en-US" w:eastAsia="zh-CN"/>
            </w:rPr>
            <w:t>3.3  非功能需求分析</w:t>
          </w:r>
          <w:r>
            <w:tab/>
          </w:r>
          <w:r>
            <w:fldChar w:fldCharType="begin"/>
          </w:r>
          <w:r>
            <w:instrText xml:space="preserve"> PAGEREF _Toc1999 \h </w:instrText>
          </w:r>
          <w:r>
            <w:fldChar w:fldCharType="separate"/>
          </w:r>
          <w:r>
            <w:t>8</w:t>
          </w:r>
          <w:r>
            <w:fldChar w:fldCharType="end"/>
          </w:r>
          <w:r>
            <w:fldChar w:fldCharType="end"/>
          </w:r>
        </w:p>
        <w:p w14:paraId="007DCC74">
          <w:pPr>
            <w:pStyle w:val="6"/>
            <w:tabs>
              <w:tab w:val="right" w:leader="dot" w:pos="8306"/>
            </w:tabs>
          </w:pPr>
          <w:r>
            <w:fldChar w:fldCharType="begin"/>
          </w:r>
          <w:r>
            <w:instrText xml:space="preserve"> HYPERLINK \l _Toc29955 </w:instrText>
          </w:r>
          <w:r>
            <w:fldChar w:fldCharType="separate"/>
          </w:r>
          <w:r>
            <w:rPr>
              <w:rFonts w:hint="eastAsia" w:ascii="宋体" w:eastAsia="黑体"/>
              <w:szCs w:val="21"/>
              <w:lang w:val="en-US" w:eastAsia="zh-CN"/>
            </w:rPr>
            <w:t xml:space="preserve">3.3.1  </w:t>
          </w:r>
          <w:r>
            <w:rPr>
              <w:rFonts w:hint="default" w:ascii="宋体" w:eastAsia="黑体"/>
              <w:szCs w:val="21"/>
              <w:lang w:val="en-US" w:eastAsia="zh-CN"/>
            </w:rPr>
            <w:t>性能性</w:t>
          </w:r>
          <w:r>
            <w:tab/>
          </w:r>
          <w:r>
            <w:fldChar w:fldCharType="begin"/>
          </w:r>
          <w:r>
            <w:instrText xml:space="preserve"> PAGEREF _Toc29955 \h </w:instrText>
          </w:r>
          <w:r>
            <w:fldChar w:fldCharType="separate"/>
          </w:r>
          <w:r>
            <w:t>8</w:t>
          </w:r>
          <w:r>
            <w:fldChar w:fldCharType="end"/>
          </w:r>
          <w:r>
            <w:fldChar w:fldCharType="end"/>
          </w:r>
        </w:p>
        <w:p w14:paraId="6B1A44F2">
          <w:pPr>
            <w:pStyle w:val="6"/>
            <w:tabs>
              <w:tab w:val="right" w:leader="dot" w:pos="8306"/>
            </w:tabs>
          </w:pPr>
          <w:r>
            <w:fldChar w:fldCharType="begin"/>
          </w:r>
          <w:r>
            <w:instrText xml:space="preserve"> HYPERLINK \l _Toc11100 </w:instrText>
          </w:r>
          <w:r>
            <w:fldChar w:fldCharType="separate"/>
          </w:r>
          <w:r>
            <w:rPr>
              <w:rFonts w:hint="eastAsia" w:ascii="宋体" w:eastAsia="黑体"/>
              <w:szCs w:val="21"/>
              <w:lang w:val="en-US" w:eastAsia="zh-CN"/>
            </w:rPr>
            <w:t xml:space="preserve">3.3.2  </w:t>
          </w:r>
          <w:r>
            <w:rPr>
              <w:rFonts w:hint="default" w:ascii="宋体" w:eastAsia="黑体"/>
              <w:szCs w:val="21"/>
              <w:lang w:val="en-US" w:eastAsia="zh-CN"/>
            </w:rPr>
            <w:t>易用性</w:t>
          </w:r>
          <w:r>
            <w:tab/>
          </w:r>
          <w:r>
            <w:fldChar w:fldCharType="begin"/>
          </w:r>
          <w:r>
            <w:instrText xml:space="preserve"> PAGEREF _Toc11100 \h </w:instrText>
          </w:r>
          <w:r>
            <w:fldChar w:fldCharType="separate"/>
          </w:r>
          <w:r>
            <w:t>8</w:t>
          </w:r>
          <w:r>
            <w:fldChar w:fldCharType="end"/>
          </w:r>
          <w:r>
            <w:fldChar w:fldCharType="end"/>
          </w:r>
        </w:p>
        <w:p w14:paraId="49DCF59F">
          <w:pPr>
            <w:pStyle w:val="6"/>
            <w:tabs>
              <w:tab w:val="right" w:leader="dot" w:pos="8306"/>
            </w:tabs>
          </w:pPr>
          <w:r>
            <w:fldChar w:fldCharType="begin"/>
          </w:r>
          <w:r>
            <w:instrText xml:space="preserve"> HYPERLINK \l _Toc30183 </w:instrText>
          </w:r>
          <w:r>
            <w:fldChar w:fldCharType="separate"/>
          </w:r>
          <w:r>
            <w:rPr>
              <w:rFonts w:hint="eastAsia" w:ascii="宋体" w:eastAsia="黑体"/>
              <w:szCs w:val="21"/>
              <w:lang w:val="en-US" w:eastAsia="zh-CN"/>
            </w:rPr>
            <w:t xml:space="preserve">3.3.3  </w:t>
          </w:r>
          <w:r>
            <w:rPr>
              <w:rFonts w:hint="default" w:ascii="宋体" w:eastAsia="黑体"/>
              <w:szCs w:val="21"/>
              <w:lang w:val="en-US" w:eastAsia="zh-CN"/>
            </w:rPr>
            <w:t>可靠性</w:t>
          </w:r>
          <w:r>
            <w:tab/>
          </w:r>
          <w:r>
            <w:fldChar w:fldCharType="begin"/>
          </w:r>
          <w:r>
            <w:instrText xml:space="preserve"> PAGEREF _Toc30183 \h </w:instrText>
          </w:r>
          <w:r>
            <w:fldChar w:fldCharType="separate"/>
          </w:r>
          <w:r>
            <w:t>8</w:t>
          </w:r>
          <w:r>
            <w:fldChar w:fldCharType="end"/>
          </w:r>
          <w:r>
            <w:fldChar w:fldCharType="end"/>
          </w:r>
        </w:p>
        <w:p w14:paraId="10C98857">
          <w:pPr>
            <w:pStyle w:val="6"/>
            <w:tabs>
              <w:tab w:val="right" w:leader="dot" w:pos="8306"/>
            </w:tabs>
          </w:pPr>
          <w:r>
            <w:fldChar w:fldCharType="begin"/>
          </w:r>
          <w:r>
            <w:instrText xml:space="preserve"> HYPERLINK \l _Toc22322 </w:instrText>
          </w:r>
          <w:r>
            <w:fldChar w:fldCharType="separate"/>
          </w:r>
          <w:r>
            <w:rPr>
              <w:rFonts w:hint="eastAsia" w:ascii="宋体" w:eastAsia="黑体"/>
              <w:szCs w:val="21"/>
              <w:lang w:val="en-US" w:eastAsia="zh-CN"/>
            </w:rPr>
            <w:t xml:space="preserve">3.3.4  </w:t>
          </w:r>
          <w:r>
            <w:rPr>
              <w:rFonts w:hint="default" w:ascii="宋体" w:eastAsia="黑体"/>
              <w:szCs w:val="21"/>
              <w:lang w:val="en-US" w:eastAsia="zh-CN"/>
            </w:rPr>
            <w:t>可维护性</w:t>
          </w:r>
          <w:r>
            <w:tab/>
          </w:r>
          <w:r>
            <w:fldChar w:fldCharType="begin"/>
          </w:r>
          <w:r>
            <w:instrText xml:space="preserve"> PAGEREF _Toc22322 \h </w:instrText>
          </w:r>
          <w:r>
            <w:fldChar w:fldCharType="separate"/>
          </w:r>
          <w:r>
            <w:t>8</w:t>
          </w:r>
          <w:r>
            <w:fldChar w:fldCharType="end"/>
          </w:r>
          <w:r>
            <w:fldChar w:fldCharType="end"/>
          </w:r>
        </w:p>
        <w:p w14:paraId="6C5C069C">
          <w:pPr>
            <w:pStyle w:val="6"/>
            <w:tabs>
              <w:tab w:val="right" w:leader="dot" w:pos="8306"/>
            </w:tabs>
          </w:pPr>
          <w:r>
            <w:fldChar w:fldCharType="begin"/>
          </w:r>
          <w:r>
            <w:instrText xml:space="preserve"> HYPERLINK \l _Toc4989 </w:instrText>
          </w:r>
          <w:r>
            <w:fldChar w:fldCharType="separate"/>
          </w:r>
          <w:r>
            <w:rPr>
              <w:rFonts w:hint="eastAsia" w:ascii="宋体" w:eastAsia="黑体"/>
              <w:szCs w:val="21"/>
              <w:lang w:val="en-US" w:eastAsia="zh-CN"/>
            </w:rPr>
            <w:t xml:space="preserve">3.3.5  </w:t>
          </w:r>
          <w:r>
            <w:rPr>
              <w:rFonts w:hint="default" w:ascii="宋体" w:eastAsia="黑体"/>
              <w:szCs w:val="21"/>
              <w:lang w:val="en-US" w:eastAsia="zh-CN"/>
            </w:rPr>
            <w:t>可拓展性</w:t>
          </w:r>
          <w:r>
            <w:tab/>
          </w:r>
          <w:r>
            <w:fldChar w:fldCharType="begin"/>
          </w:r>
          <w:r>
            <w:instrText xml:space="preserve"> PAGEREF _Toc4989 \h </w:instrText>
          </w:r>
          <w:r>
            <w:fldChar w:fldCharType="separate"/>
          </w:r>
          <w:r>
            <w:t>9</w:t>
          </w:r>
          <w:r>
            <w:fldChar w:fldCharType="end"/>
          </w:r>
          <w:r>
            <w:fldChar w:fldCharType="end"/>
          </w:r>
        </w:p>
        <w:p w14:paraId="7A13BF4F">
          <w:pPr>
            <w:pStyle w:val="9"/>
            <w:tabs>
              <w:tab w:val="right" w:leader="dot" w:pos="8306"/>
            </w:tabs>
          </w:pPr>
          <w:r>
            <w:fldChar w:fldCharType="begin"/>
          </w:r>
          <w:r>
            <w:instrText xml:space="preserve"> HYPERLINK \l _Toc5449 </w:instrText>
          </w:r>
          <w:r>
            <w:fldChar w:fldCharType="separate"/>
          </w:r>
          <w:r>
            <w:rPr>
              <w:rFonts w:hint="eastAsia" w:eastAsia="黑体" w:cs="黑体"/>
              <w:bCs/>
              <w:szCs w:val="32"/>
              <w:lang w:val="en-US" w:eastAsia="zh-CN"/>
            </w:rPr>
            <w:t>4  系统设计</w:t>
          </w:r>
          <w:r>
            <w:tab/>
          </w:r>
          <w:r>
            <w:fldChar w:fldCharType="begin"/>
          </w:r>
          <w:r>
            <w:instrText xml:space="preserve"> PAGEREF _Toc5449 \h </w:instrText>
          </w:r>
          <w:r>
            <w:fldChar w:fldCharType="separate"/>
          </w:r>
          <w:r>
            <w:t>10</w:t>
          </w:r>
          <w:r>
            <w:fldChar w:fldCharType="end"/>
          </w:r>
          <w:r>
            <w:fldChar w:fldCharType="end"/>
          </w:r>
        </w:p>
        <w:p w14:paraId="20E7FA8B">
          <w:pPr>
            <w:pStyle w:val="10"/>
            <w:tabs>
              <w:tab w:val="right" w:leader="dot" w:pos="8306"/>
            </w:tabs>
          </w:pPr>
          <w:r>
            <w:fldChar w:fldCharType="begin"/>
          </w:r>
          <w:r>
            <w:instrText xml:space="preserve"> HYPERLINK \l _Toc9809 </w:instrText>
          </w:r>
          <w:r>
            <w:fldChar w:fldCharType="separate"/>
          </w:r>
          <w:r>
            <w:rPr>
              <w:rFonts w:hint="eastAsia" w:eastAsia="黑体" w:cs="黑体"/>
              <w:bCs/>
              <w:szCs w:val="24"/>
              <w:lang w:val="en-US" w:eastAsia="zh-CN"/>
            </w:rPr>
            <w:t>4.1  系统架构设计</w:t>
          </w:r>
          <w:r>
            <w:tab/>
          </w:r>
          <w:r>
            <w:fldChar w:fldCharType="begin"/>
          </w:r>
          <w:r>
            <w:instrText xml:space="preserve"> PAGEREF _Toc9809 \h </w:instrText>
          </w:r>
          <w:r>
            <w:fldChar w:fldCharType="separate"/>
          </w:r>
          <w:r>
            <w:t>10</w:t>
          </w:r>
          <w:r>
            <w:fldChar w:fldCharType="end"/>
          </w:r>
          <w:r>
            <w:fldChar w:fldCharType="end"/>
          </w:r>
        </w:p>
        <w:p w14:paraId="4272BB77">
          <w:pPr>
            <w:pStyle w:val="10"/>
            <w:tabs>
              <w:tab w:val="right" w:leader="dot" w:pos="8306"/>
            </w:tabs>
          </w:pPr>
          <w:r>
            <w:fldChar w:fldCharType="begin"/>
          </w:r>
          <w:r>
            <w:instrText xml:space="preserve"> HYPERLINK \l _Toc16546 </w:instrText>
          </w:r>
          <w:r>
            <w:fldChar w:fldCharType="separate"/>
          </w:r>
          <w:r>
            <w:rPr>
              <w:rFonts w:hint="eastAsia" w:eastAsia="黑体" w:cs="黑体"/>
              <w:bCs/>
              <w:szCs w:val="24"/>
              <w:lang w:val="en-US" w:eastAsia="zh-CN"/>
            </w:rPr>
            <w:t>4.1  系统总体设计</w:t>
          </w:r>
          <w:r>
            <w:tab/>
          </w:r>
          <w:r>
            <w:fldChar w:fldCharType="begin"/>
          </w:r>
          <w:r>
            <w:instrText xml:space="preserve"> PAGEREF _Toc16546 \h </w:instrText>
          </w:r>
          <w:r>
            <w:fldChar w:fldCharType="separate"/>
          </w:r>
          <w:r>
            <w:t>10</w:t>
          </w:r>
          <w:r>
            <w:fldChar w:fldCharType="end"/>
          </w:r>
          <w:r>
            <w:fldChar w:fldCharType="end"/>
          </w:r>
        </w:p>
        <w:p w14:paraId="7C4A8EA3">
          <w:pPr>
            <w:pStyle w:val="10"/>
            <w:tabs>
              <w:tab w:val="right" w:leader="dot" w:pos="8306"/>
            </w:tabs>
          </w:pPr>
          <w:r>
            <w:fldChar w:fldCharType="begin"/>
          </w:r>
          <w:r>
            <w:instrText xml:space="preserve"> HYPERLINK \l _Toc5983 </w:instrText>
          </w:r>
          <w:r>
            <w:fldChar w:fldCharType="separate"/>
          </w:r>
          <w:r>
            <w:rPr>
              <w:rFonts w:hint="eastAsia" w:eastAsia="黑体" w:cs="黑体"/>
              <w:bCs/>
              <w:szCs w:val="24"/>
              <w:lang w:val="en-US" w:eastAsia="zh-CN"/>
            </w:rPr>
            <w:t>4.2  数据库设计</w:t>
          </w:r>
          <w:r>
            <w:tab/>
          </w:r>
          <w:r>
            <w:fldChar w:fldCharType="begin"/>
          </w:r>
          <w:r>
            <w:instrText xml:space="preserve"> PAGEREF _Toc5983 \h </w:instrText>
          </w:r>
          <w:r>
            <w:fldChar w:fldCharType="separate"/>
          </w:r>
          <w:r>
            <w:t>11</w:t>
          </w:r>
          <w:r>
            <w:fldChar w:fldCharType="end"/>
          </w:r>
          <w:r>
            <w:fldChar w:fldCharType="end"/>
          </w:r>
        </w:p>
        <w:p w14:paraId="63A32E38">
          <w:pPr>
            <w:pStyle w:val="6"/>
            <w:tabs>
              <w:tab w:val="right" w:leader="dot" w:pos="8306"/>
            </w:tabs>
          </w:pPr>
          <w:r>
            <w:fldChar w:fldCharType="begin"/>
          </w:r>
          <w:r>
            <w:instrText xml:space="preserve"> HYPERLINK \l _Toc14411 </w:instrText>
          </w:r>
          <w:r>
            <w:fldChar w:fldCharType="separate"/>
          </w:r>
          <w:r>
            <w:rPr>
              <w:rFonts w:hint="eastAsia" w:ascii="宋体" w:eastAsia="黑体"/>
              <w:szCs w:val="21"/>
              <w:lang w:val="en-US" w:eastAsia="zh-CN"/>
            </w:rPr>
            <w:t>4.2.1  数据库概念结构设计</w:t>
          </w:r>
          <w:r>
            <w:tab/>
          </w:r>
          <w:r>
            <w:fldChar w:fldCharType="begin"/>
          </w:r>
          <w:r>
            <w:instrText xml:space="preserve"> PAGEREF _Toc14411 \h </w:instrText>
          </w:r>
          <w:r>
            <w:fldChar w:fldCharType="separate"/>
          </w:r>
          <w:r>
            <w:t>11</w:t>
          </w:r>
          <w:r>
            <w:fldChar w:fldCharType="end"/>
          </w:r>
          <w:r>
            <w:fldChar w:fldCharType="end"/>
          </w:r>
        </w:p>
        <w:p w14:paraId="48159F71">
          <w:pPr>
            <w:pStyle w:val="6"/>
            <w:tabs>
              <w:tab w:val="right" w:leader="dot" w:pos="8306"/>
            </w:tabs>
          </w:pPr>
          <w:r>
            <w:fldChar w:fldCharType="begin"/>
          </w:r>
          <w:r>
            <w:instrText xml:space="preserve"> HYPERLINK \l _Toc25493 </w:instrText>
          </w:r>
          <w:r>
            <w:fldChar w:fldCharType="separate"/>
          </w:r>
          <w:r>
            <w:rPr>
              <w:rFonts w:hint="eastAsia" w:ascii="宋体" w:eastAsia="黑体"/>
              <w:szCs w:val="21"/>
              <w:lang w:val="en-US" w:eastAsia="zh-CN"/>
            </w:rPr>
            <w:t>4.2.2  数据库表设计</w:t>
          </w:r>
          <w:r>
            <w:tab/>
          </w:r>
          <w:r>
            <w:fldChar w:fldCharType="begin"/>
          </w:r>
          <w:r>
            <w:instrText xml:space="preserve"> PAGEREF _Toc25493 \h </w:instrText>
          </w:r>
          <w:r>
            <w:fldChar w:fldCharType="separate"/>
          </w:r>
          <w:r>
            <w:t>12</w:t>
          </w:r>
          <w:r>
            <w:fldChar w:fldCharType="end"/>
          </w:r>
          <w:r>
            <w:fldChar w:fldCharType="end"/>
          </w:r>
        </w:p>
        <w:p w14:paraId="2D04BB55">
          <w:pPr>
            <w:pStyle w:val="9"/>
            <w:tabs>
              <w:tab w:val="right" w:leader="dot" w:pos="8306"/>
            </w:tabs>
          </w:pPr>
          <w:r>
            <w:fldChar w:fldCharType="begin"/>
          </w:r>
          <w:r>
            <w:instrText xml:space="preserve"> HYPERLINK \l _Toc32571 </w:instrText>
          </w:r>
          <w:r>
            <w:fldChar w:fldCharType="separate"/>
          </w:r>
          <w:r>
            <w:rPr>
              <w:rFonts w:hint="eastAsia" w:eastAsia="黑体" w:cs="黑体"/>
              <w:bCs/>
              <w:szCs w:val="32"/>
              <w:lang w:val="en-US" w:eastAsia="zh-CN"/>
            </w:rPr>
            <w:t>5  系统实现</w:t>
          </w:r>
          <w:r>
            <w:tab/>
          </w:r>
          <w:r>
            <w:fldChar w:fldCharType="begin"/>
          </w:r>
          <w:r>
            <w:instrText xml:space="preserve"> PAGEREF _Toc32571 \h </w:instrText>
          </w:r>
          <w:r>
            <w:fldChar w:fldCharType="separate"/>
          </w:r>
          <w:r>
            <w:t>15</w:t>
          </w:r>
          <w:r>
            <w:fldChar w:fldCharType="end"/>
          </w:r>
          <w:r>
            <w:fldChar w:fldCharType="end"/>
          </w:r>
        </w:p>
        <w:p w14:paraId="05D2E60E">
          <w:pPr>
            <w:pStyle w:val="10"/>
            <w:tabs>
              <w:tab w:val="right" w:leader="dot" w:pos="8306"/>
            </w:tabs>
          </w:pPr>
          <w:r>
            <w:fldChar w:fldCharType="begin"/>
          </w:r>
          <w:r>
            <w:instrText xml:space="preserve"> HYPERLINK \l _Toc15527 </w:instrText>
          </w:r>
          <w:r>
            <w:fldChar w:fldCharType="separate"/>
          </w:r>
          <w:r>
            <w:rPr>
              <w:rFonts w:hint="eastAsia" w:eastAsia="黑体" w:cs="黑体"/>
              <w:bCs/>
              <w:szCs w:val="24"/>
              <w:lang w:val="en-US" w:eastAsia="zh-CN"/>
            </w:rPr>
            <w:t>5.1  用户</w:t>
          </w:r>
          <w:r>
            <w:tab/>
          </w:r>
          <w:r>
            <w:fldChar w:fldCharType="begin"/>
          </w:r>
          <w:r>
            <w:instrText xml:space="preserve"> PAGEREF _Toc15527 \h </w:instrText>
          </w:r>
          <w:r>
            <w:fldChar w:fldCharType="separate"/>
          </w:r>
          <w:r>
            <w:t>15</w:t>
          </w:r>
          <w:r>
            <w:fldChar w:fldCharType="end"/>
          </w:r>
          <w:r>
            <w:fldChar w:fldCharType="end"/>
          </w:r>
        </w:p>
        <w:p w14:paraId="50A5281C">
          <w:pPr>
            <w:pStyle w:val="6"/>
            <w:tabs>
              <w:tab w:val="right" w:leader="dot" w:pos="8306"/>
            </w:tabs>
          </w:pPr>
          <w:r>
            <w:fldChar w:fldCharType="begin"/>
          </w:r>
          <w:r>
            <w:instrText xml:space="preserve"> HYPERLINK \l _Toc22645 </w:instrText>
          </w:r>
          <w:r>
            <w:fldChar w:fldCharType="separate"/>
          </w:r>
          <w:r>
            <w:rPr>
              <w:rFonts w:hint="eastAsia" w:ascii="宋体" w:eastAsia="黑体"/>
              <w:szCs w:val="21"/>
              <w:lang w:val="en-US" w:eastAsia="zh-CN"/>
            </w:rPr>
            <w:t>5.1.1  登录注册</w:t>
          </w:r>
          <w:r>
            <w:tab/>
          </w:r>
          <w:r>
            <w:fldChar w:fldCharType="begin"/>
          </w:r>
          <w:r>
            <w:instrText xml:space="preserve"> PAGEREF _Toc22645 \h </w:instrText>
          </w:r>
          <w:r>
            <w:fldChar w:fldCharType="separate"/>
          </w:r>
          <w:r>
            <w:t>15</w:t>
          </w:r>
          <w:r>
            <w:fldChar w:fldCharType="end"/>
          </w:r>
          <w:r>
            <w:fldChar w:fldCharType="end"/>
          </w:r>
        </w:p>
        <w:p w14:paraId="0F7E7EC0">
          <w:pPr>
            <w:pStyle w:val="6"/>
            <w:tabs>
              <w:tab w:val="right" w:leader="dot" w:pos="8306"/>
            </w:tabs>
          </w:pPr>
          <w:r>
            <w:fldChar w:fldCharType="begin"/>
          </w:r>
          <w:r>
            <w:instrText xml:space="preserve"> HYPERLINK \l _Toc14663 </w:instrText>
          </w:r>
          <w:r>
            <w:fldChar w:fldCharType="separate"/>
          </w:r>
          <w:r>
            <w:rPr>
              <w:rFonts w:hint="eastAsia" w:ascii="宋体" w:eastAsia="黑体"/>
              <w:szCs w:val="21"/>
              <w:lang w:val="en-US" w:eastAsia="zh-CN"/>
            </w:rPr>
            <w:t>5.1.2  主页查看</w:t>
          </w:r>
          <w:r>
            <w:tab/>
          </w:r>
          <w:r>
            <w:fldChar w:fldCharType="begin"/>
          </w:r>
          <w:r>
            <w:instrText xml:space="preserve"> PAGEREF _Toc14663 \h </w:instrText>
          </w:r>
          <w:r>
            <w:fldChar w:fldCharType="separate"/>
          </w:r>
          <w:r>
            <w:t>15</w:t>
          </w:r>
          <w:r>
            <w:fldChar w:fldCharType="end"/>
          </w:r>
          <w:r>
            <w:fldChar w:fldCharType="end"/>
          </w:r>
        </w:p>
        <w:p w14:paraId="11906D63">
          <w:pPr>
            <w:pStyle w:val="6"/>
            <w:tabs>
              <w:tab w:val="right" w:leader="dot" w:pos="8306"/>
            </w:tabs>
          </w:pPr>
          <w:r>
            <w:fldChar w:fldCharType="begin"/>
          </w:r>
          <w:r>
            <w:instrText xml:space="preserve"> HYPERLINK \l _Toc10447 </w:instrText>
          </w:r>
          <w:r>
            <w:fldChar w:fldCharType="separate"/>
          </w:r>
          <w:r>
            <w:rPr>
              <w:rFonts w:hint="eastAsia" w:ascii="宋体" w:eastAsia="黑体"/>
              <w:szCs w:val="21"/>
              <w:lang w:val="en-US" w:eastAsia="zh-CN"/>
            </w:rPr>
            <w:t>5.1.3  个人中心</w:t>
          </w:r>
          <w:r>
            <w:tab/>
          </w:r>
          <w:r>
            <w:fldChar w:fldCharType="begin"/>
          </w:r>
          <w:r>
            <w:instrText xml:space="preserve"> PAGEREF _Toc10447 \h </w:instrText>
          </w:r>
          <w:r>
            <w:fldChar w:fldCharType="separate"/>
          </w:r>
          <w:r>
            <w:t>16</w:t>
          </w:r>
          <w:r>
            <w:fldChar w:fldCharType="end"/>
          </w:r>
          <w:r>
            <w:fldChar w:fldCharType="end"/>
          </w:r>
        </w:p>
        <w:p w14:paraId="260184B6">
          <w:pPr>
            <w:pStyle w:val="6"/>
            <w:tabs>
              <w:tab w:val="right" w:leader="dot" w:pos="8306"/>
            </w:tabs>
          </w:pPr>
          <w:r>
            <w:fldChar w:fldCharType="begin"/>
          </w:r>
          <w:r>
            <w:instrText xml:space="preserve"> HYPERLINK \l _Toc22578 </w:instrText>
          </w:r>
          <w:r>
            <w:fldChar w:fldCharType="separate"/>
          </w:r>
          <w:r>
            <w:rPr>
              <w:rFonts w:hint="eastAsia" w:ascii="宋体" w:eastAsia="黑体"/>
              <w:szCs w:val="21"/>
              <w:lang w:val="en-US" w:eastAsia="zh-CN"/>
            </w:rPr>
            <w:t>5.1.4  申请陪玩</w:t>
          </w:r>
          <w:r>
            <w:tab/>
          </w:r>
          <w:r>
            <w:fldChar w:fldCharType="begin"/>
          </w:r>
          <w:r>
            <w:instrText xml:space="preserve"> PAGEREF _Toc22578 \h </w:instrText>
          </w:r>
          <w:r>
            <w:fldChar w:fldCharType="separate"/>
          </w:r>
          <w:r>
            <w:t>16</w:t>
          </w:r>
          <w:r>
            <w:fldChar w:fldCharType="end"/>
          </w:r>
          <w:r>
            <w:fldChar w:fldCharType="end"/>
          </w:r>
        </w:p>
        <w:p w14:paraId="24AA30D1">
          <w:pPr>
            <w:pStyle w:val="6"/>
            <w:tabs>
              <w:tab w:val="right" w:leader="dot" w:pos="8306"/>
            </w:tabs>
          </w:pPr>
          <w:r>
            <w:fldChar w:fldCharType="begin"/>
          </w:r>
          <w:r>
            <w:instrText xml:space="preserve"> HYPERLINK \l _Toc29765 </w:instrText>
          </w:r>
          <w:r>
            <w:fldChar w:fldCharType="separate"/>
          </w:r>
          <w:r>
            <w:rPr>
              <w:rFonts w:hint="eastAsia" w:ascii="宋体" w:eastAsia="黑体"/>
              <w:szCs w:val="21"/>
              <w:lang w:val="en-US" w:eastAsia="zh-CN"/>
            </w:rPr>
            <w:t>5.1.5  陪玩详情查看</w:t>
          </w:r>
          <w:r>
            <w:tab/>
          </w:r>
          <w:r>
            <w:fldChar w:fldCharType="begin"/>
          </w:r>
          <w:r>
            <w:instrText xml:space="preserve"> PAGEREF _Toc29765 \h </w:instrText>
          </w:r>
          <w:r>
            <w:fldChar w:fldCharType="separate"/>
          </w:r>
          <w:r>
            <w:t>17</w:t>
          </w:r>
          <w:r>
            <w:fldChar w:fldCharType="end"/>
          </w:r>
          <w:r>
            <w:fldChar w:fldCharType="end"/>
          </w:r>
        </w:p>
        <w:p w14:paraId="4D5CCC6B">
          <w:pPr>
            <w:pStyle w:val="6"/>
            <w:tabs>
              <w:tab w:val="right" w:leader="dot" w:pos="8306"/>
            </w:tabs>
          </w:pPr>
          <w:r>
            <w:fldChar w:fldCharType="begin"/>
          </w:r>
          <w:r>
            <w:instrText xml:space="preserve"> HYPERLINK \l _Toc29891 </w:instrText>
          </w:r>
          <w:r>
            <w:fldChar w:fldCharType="separate"/>
          </w:r>
          <w:r>
            <w:rPr>
              <w:rFonts w:hint="eastAsia" w:ascii="宋体" w:eastAsia="黑体"/>
              <w:szCs w:val="21"/>
              <w:lang w:val="en-US" w:eastAsia="zh-CN"/>
            </w:rPr>
            <w:t>5.1.6  订单列表查看</w:t>
          </w:r>
          <w:r>
            <w:tab/>
          </w:r>
          <w:r>
            <w:fldChar w:fldCharType="begin"/>
          </w:r>
          <w:r>
            <w:instrText xml:space="preserve"> PAGEREF _Toc29891 \h </w:instrText>
          </w:r>
          <w:r>
            <w:fldChar w:fldCharType="separate"/>
          </w:r>
          <w:r>
            <w:t>17</w:t>
          </w:r>
          <w:r>
            <w:fldChar w:fldCharType="end"/>
          </w:r>
          <w:r>
            <w:fldChar w:fldCharType="end"/>
          </w:r>
        </w:p>
        <w:p w14:paraId="443CF56C">
          <w:pPr>
            <w:pStyle w:val="6"/>
            <w:tabs>
              <w:tab w:val="right" w:leader="dot" w:pos="8306"/>
            </w:tabs>
          </w:pPr>
          <w:r>
            <w:fldChar w:fldCharType="begin"/>
          </w:r>
          <w:r>
            <w:instrText xml:space="preserve"> HYPERLINK \l _Toc15063 </w:instrText>
          </w:r>
          <w:r>
            <w:fldChar w:fldCharType="separate"/>
          </w:r>
          <w:r>
            <w:rPr>
              <w:rFonts w:hint="eastAsia" w:ascii="宋体" w:eastAsia="黑体"/>
              <w:szCs w:val="21"/>
              <w:lang w:val="en-US" w:eastAsia="zh-CN"/>
            </w:rPr>
            <w:t>5.1.7  陪玩下单</w:t>
          </w:r>
          <w:r>
            <w:tab/>
          </w:r>
          <w:r>
            <w:fldChar w:fldCharType="begin"/>
          </w:r>
          <w:r>
            <w:instrText xml:space="preserve"> PAGEREF _Toc15063 \h </w:instrText>
          </w:r>
          <w:r>
            <w:fldChar w:fldCharType="separate"/>
          </w:r>
          <w:r>
            <w:t>18</w:t>
          </w:r>
          <w:r>
            <w:fldChar w:fldCharType="end"/>
          </w:r>
          <w:r>
            <w:fldChar w:fldCharType="end"/>
          </w:r>
        </w:p>
        <w:p w14:paraId="06028199">
          <w:pPr>
            <w:pStyle w:val="10"/>
            <w:tabs>
              <w:tab w:val="right" w:leader="dot" w:pos="8306"/>
            </w:tabs>
          </w:pPr>
          <w:r>
            <w:fldChar w:fldCharType="begin"/>
          </w:r>
          <w:r>
            <w:instrText xml:space="preserve"> HYPERLINK \l _Toc222 </w:instrText>
          </w:r>
          <w:r>
            <w:fldChar w:fldCharType="separate"/>
          </w:r>
          <w:r>
            <w:rPr>
              <w:rFonts w:hint="eastAsia" w:eastAsia="黑体" w:cs="黑体"/>
              <w:bCs/>
              <w:szCs w:val="24"/>
              <w:lang w:val="en-US" w:eastAsia="zh-CN"/>
            </w:rPr>
            <w:t>5.2  陪玩</w:t>
          </w:r>
          <w:r>
            <w:tab/>
          </w:r>
          <w:r>
            <w:fldChar w:fldCharType="begin"/>
          </w:r>
          <w:r>
            <w:instrText xml:space="preserve"> PAGEREF _Toc222 \h </w:instrText>
          </w:r>
          <w:r>
            <w:fldChar w:fldCharType="separate"/>
          </w:r>
          <w:r>
            <w:t>19</w:t>
          </w:r>
          <w:r>
            <w:fldChar w:fldCharType="end"/>
          </w:r>
          <w:r>
            <w:fldChar w:fldCharType="end"/>
          </w:r>
        </w:p>
        <w:p w14:paraId="40F3E2DD">
          <w:pPr>
            <w:pStyle w:val="6"/>
            <w:tabs>
              <w:tab w:val="right" w:leader="dot" w:pos="8306"/>
            </w:tabs>
          </w:pPr>
          <w:r>
            <w:fldChar w:fldCharType="begin"/>
          </w:r>
          <w:r>
            <w:instrText xml:space="preserve"> HYPERLINK \l _Toc22834 </w:instrText>
          </w:r>
          <w:r>
            <w:fldChar w:fldCharType="separate"/>
          </w:r>
          <w:r>
            <w:rPr>
              <w:rFonts w:hint="eastAsia" w:ascii="宋体" w:eastAsia="黑体"/>
              <w:szCs w:val="21"/>
              <w:lang w:val="en-US" w:eastAsia="zh-CN"/>
            </w:rPr>
            <w:t>5.2.1  登录</w:t>
          </w:r>
          <w:r>
            <w:tab/>
          </w:r>
          <w:r>
            <w:fldChar w:fldCharType="begin"/>
          </w:r>
          <w:r>
            <w:instrText xml:space="preserve"> PAGEREF _Toc22834 \h </w:instrText>
          </w:r>
          <w:r>
            <w:fldChar w:fldCharType="separate"/>
          </w:r>
          <w:r>
            <w:t>19</w:t>
          </w:r>
          <w:r>
            <w:fldChar w:fldCharType="end"/>
          </w:r>
          <w:r>
            <w:fldChar w:fldCharType="end"/>
          </w:r>
        </w:p>
        <w:p w14:paraId="62961F17">
          <w:pPr>
            <w:pStyle w:val="6"/>
            <w:tabs>
              <w:tab w:val="right" w:leader="dot" w:pos="8306"/>
            </w:tabs>
          </w:pPr>
          <w:r>
            <w:fldChar w:fldCharType="begin"/>
          </w:r>
          <w:r>
            <w:instrText xml:space="preserve"> HYPERLINK \l _Toc14193 </w:instrText>
          </w:r>
          <w:r>
            <w:fldChar w:fldCharType="separate"/>
          </w:r>
          <w:r>
            <w:rPr>
              <w:rFonts w:hint="eastAsia" w:ascii="宋体" w:eastAsia="黑体"/>
              <w:szCs w:val="21"/>
              <w:lang w:val="en-US" w:eastAsia="zh-CN"/>
            </w:rPr>
            <w:t>5.2.2  个人中心</w:t>
          </w:r>
          <w:r>
            <w:tab/>
          </w:r>
          <w:r>
            <w:fldChar w:fldCharType="begin"/>
          </w:r>
          <w:r>
            <w:instrText xml:space="preserve"> PAGEREF _Toc14193 \h </w:instrText>
          </w:r>
          <w:r>
            <w:fldChar w:fldCharType="separate"/>
          </w:r>
          <w:r>
            <w:t>19</w:t>
          </w:r>
          <w:r>
            <w:fldChar w:fldCharType="end"/>
          </w:r>
          <w:r>
            <w:fldChar w:fldCharType="end"/>
          </w:r>
        </w:p>
        <w:p w14:paraId="62D9E479">
          <w:pPr>
            <w:pStyle w:val="6"/>
            <w:tabs>
              <w:tab w:val="right" w:leader="dot" w:pos="8306"/>
            </w:tabs>
          </w:pPr>
          <w:r>
            <w:fldChar w:fldCharType="begin"/>
          </w:r>
          <w:r>
            <w:instrText xml:space="preserve"> HYPERLINK \l _Toc29616 </w:instrText>
          </w:r>
          <w:r>
            <w:fldChar w:fldCharType="separate"/>
          </w:r>
          <w:r>
            <w:rPr>
              <w:rFonts w:hint="eastAsia" w:ascii="宋体" w:eastAsia="黑体"/>
              <w:szCs w:val="21"/>
              <w:lang w:val="en-US" w:eastAsia="zh-CN"/>
            </w:rPr>
            <w:t>5.2.3  我接的单</w:t>
          </w:r>
          <w:r>
            <w:tab/>
          </w:r>
          <w:r>
            <w:fldChar w:fldCharType="begin"/>
          </w:r>
          <w:r>
            <w:instrText xml:space="preserve"> PAGEREF _Toc29616 \h </w:instrText>
          </w:r>
          <w:r>
            <w:fldChar w:fldCharType="separate"/>
          </w:r>
          <w:r>
            <w:t>20</w:t>
          </w:r>
          <w:r>
            <w:fldChar w:fldCharType="end"/>
          </w:r>
          <w:r>
            <w:fldChar w:fldCharType="end"/>
          </w:r>
        </w:p>
        <w:p w14:paraId="53C162BC">
          <w:pPr>
            <w:pStyle w:val="10"/>
            <w:tabs>
              <w:tab w:val="right" w:leader="dot" w:pos="8306"/>
            </w:tabs>
          </w:pPr>
          <w:r>
            <w:fldChar w:fldCharType="begin"/>
          </w:r>
          <w:r>
            <w:instrText xml:space="preserve"> HYPERLINK \l _Toc21484 </w:instrText>
          </w:r>
          <w:r>
            <w:fldChar w:fldCharType="separate"/>
          </w:r>
          <w:r>
            <w:rPr>
              <w:rFonts w:hint="eastAsia" w:eastAsia="黑体" w:cs="黑体"/>
              <w:bCs/>
              <w:szCs w:val="24"/>
              <w:lang w:val="en-US" w:eastAsia="zh-CN"/>
            </w:rPr>
            <w:t>5.3  管理员</w:t>
          </w:r>
          <w:r>
            <w:tab/>
          </w:r>
          <w:r>
            <w:fldChar w:fldCharType="begin"/>
          </w:r>
          <w:r>
            <w:instrText xml:space="preserve"> PAGEREF _Toc21484 \h </w:instrText>
          </w:r>
          <w:r>
            <w:fldChar w:fldCharType="separate"/>
          </w:r>
          <w:r>
            <w:t>20</w:t>
          </w:r>
          <w:r>
            <w:fldChar w:fldCharType="end"/>
          </w:r>
          <w:r>
            <w:fldChar w:fldCharType="end"/>
          </w:r>
        </w:p>
        <w:p w14:paraId="6CED18B1">
          <w:pPr>
            <w:pStyle w:val="6"/>
            <w:tabs>
              <w:tab w:val="right" w:leader="dot" w:pos="8306"/>
            </w:tabs>
          </w:pPr>
          <w:r>
            <w:fldChar w:fldCharType="begin"/>
          </w:r>
          <w:r>
            <w:instrText xml:space="preserve"> HYPERLINK \l _Toc26244 </w:instrText>
          </w:r>
          <w:r>
            <w:fldChar w:fldCharType="separate"/>
          </w:r>
          <w:r>
            <w:rPr>
              <w:rFonts w:hint="eastAsia" w:ascii="宋体" w:eastAsia="黑体"/>
              <w:szCs w:val="21"/>
              <w:lang w:val="en-US" w:eastAsia="zh-CN"/>
            </w:rPr>
            <w:t>5.3.1  登录</w:t>
          </w:r>
          <w:r>
            <w:tab/>
          </w:r>
          <w:r>
            <w:fldChar w:fldCharType="begin"/>
          </w:r>
          <w:r>
            <w:instrText xml:space="preserve"> PAGEREF _Toc26244 \h </w:instrText>
          </w:r>
          <w:r>
            <w:fldChar w:fldCharType="separate"/>
          </w:r>
          <w:r>
            <w:t>20</w:t>
          </w:r>
          <w:r>
            <w:fldChar w:fldCharType="end"/>
          </w:r>
          <w:r>
            <w:fldChar w:fldCharType="end"/>
          </w:r>
        </w:p>
        <w:p w14:paraId="29FF6643">
          <w:pPr>
            <w:pStyle w:val="6"/>
            <w:tabs>
              <w:tab w:val="right" w:leader="dot" w:pos="8306"/>
            </w:tabs>
          </w:pPr>
          <w:r>
            <w:fldChar w:fldCharType="begin"/>
          </w:r>
          <w:r>
            <w:instrText xml:space="preserve"> HYPERLINK \l _Toc32328 </w:instrText>
          </w:r>
          <w:r>
            <w:fldChar w:fldCharType="separate"/>
          </w:r>
          <w:r>
            <w:rPr>
              <w:rFonts w:hint="eastAsia" w:ascii="宋体" w:eastAsia="黑体"/>
              <w:szCs w:val="21"/>
              <w:lang w:val="en-US" w:eastAsia="zh-CN"/>
            </w:rPr>
            <w:t>5.3.2  仪表盘</w:t>
          </w:r>
          <w:r>
            <w:tab/>
          </w:r>
          <w:r>
            <w:fldChar w:fldCharType="begin"/>
          </w:r>
          <w:r>
            <w:instrText xml:space="preserve"> PAGEREF _Toc32328 \h </w:instrText>
          </w:r>
          <w:r>
            <w:fldChar w:fldCharType="separate"/>
          </w:r>
          <w:r>
            <w:t>21</w:t>
          </w:r>
          <w:r>
            <w:fldChar w:fldCharType="end"/>
          </w:r>
          <w:r>
            <w:fldChar w:fldCharType="end"/>
          </w:r>
        </w:p>
        <w:p w14:paraId="14E23362">
          <w:pPr>
            <w:pStyle w:val="6"/>
            <w:tabs>
              <w:tab w:val="right" w:leader="dot" w:pos="8306"/>
            </w:tabs>
          </w:pPr>
          <w:r>
            <w:fldChar w:fldCharType="begin"/>
          </w:r>
          <w:r>
            <w:instrText xml:space="preserve"> HYPERLINK \l _Toc19460 </w:instrText>
          </w:r>
          <w:r>
            <w:fldChar w:fldCharType="separate"/>
          </w:r>
          <w:r>
            <w:rPr>
              <w:rFonts w:hint="eastAsia" w:ascii="宋体" w:eastAsia="黑体"/>
              <w:szCs w:val="21"/>
              <w:lang w:val="en-US" w:eastAsia="zh-CN"/>
            </w:rPr>
            <w:t>5.3.3  用户管理</w:t>
          </w:r>
          <w:r>
            <w:tab/>
          </w:r>
          <w:r>
            <w:fldChar w:fldCharType="begin"/>
          </w:r>
          <w:r>
            <w:instrText xml:space="preserve"> PAGEREF _Toc19460 \h </w:instrText>
          </w:r>
          <w:r>
            <w:fldChar w:fldCharType="separate"/>
          </w:r>
          <w:r>
            <w:t>21</w:t>
          </w:r>
          <w:r>
            <w:fldChar w:fldCharType="end"/>
          </w:r>
          <w:r>
            <w:fldChar w:fldCharType="end"/>
          </w:r>
        </w:p>
        <w:p w14:paraId="5751E5B5">
          <w:pPr>
            <w:pStyle w:val="6"/>
            <w:tabs>
              <w:tab w:val="right" w:leader="dot" w:pos="8306"/>
            </w:tabs>
          </w:pPr>
          <w:r>
            <w:fldChar w:fldCharType="begin"/>
          </w:r>
          <w:r>
            <w:instrText xml:space="preserve"> HYPERLINK \l _Toc22696 </w:instrText>
          </w:r>
          <w:r>
            <w:fldChar w:fldCharType="separate"/>
          </w:r>
          <w:r>
            <w:rPr>
              <w:rFonts w:hint="eastAsia" w:ascii="宋体" w:eastAsia="黑体"/>
              <w:szCs w:val="21"/>
              <w:lang w:val="en-US" w:eastAsia="zh-CN"/>
            </w:rPr>
            <w:t>5.3.4  游戏管理</w:t>
          </w:r>
          <w:r>
            <w:tab/>
          </w:r>
          <w:r>
            <w:fldChar w:fldCharType="begin"/>
          </w:r>
          <w:r>
            <w:instrText xml:space="preserve"> PAGEREF _Toc22696 \h </w:instrText>
          </w:r>
          <w:r>
            <w:fldChar w:fldCharType="separate"/>
          </w:r>
          <w:r>
            <w:t>21</w:t>
          </w:r>
          <w:r>
            <w:fldChar w:fldCharType="end"/>
          </w:r>
          <w:r>
            <w:fldChar w:fldCharType="end"/>
          </w:r>
        </w:p>
        <w:p w14:paraId="7E409776">
          <w:pPr>
            <w:pStyle w:val="6"/>
            <w:tabs>
              <w:tab w:val="right" w:leader="dot" w:pos="8306"/>
            </w:tabs>
          </w:pPr>
          <w:r>
            <w:fldChar w:fldCharType="begin"/>
          </w:r>
          <w:r>
            <w:instrText xml:space="preserve"> HYPERLINK \l _Toc29288 </w:instrText>
          </w:r>
          <w:r>
            <w:fldChar w:fldCharType="separate"/>
          </w:r>
          <w:r>
            <w:rPr>
              <w:rFonts w:hint="eastAsia" w:ascii="宋体" w:eastAsia="黑体"/>
              <w:szCs w:val="21"/>
              <w:lang w:val="en-US" w:eastAsia="zh-CN"/>
            </w:rPr>
            <w:t>5.3.5  订单管理</w:t>
          </w:r>
          <w:r>
            <w:tab/>
          </w:r>
          <w:r>
            <w:fldChar w:fldCharType="begin"/>
          </w:r>
          <w:r>
            <w:instrText xml:space="preserve"> PAGEREF _Toc29288 \h </w:instrText>
          </w:r>
          <w:r>
            <w:fldChar w:fldCharType="separate"/>
          </w:r>
          <w:r>
            <w:t>21</w:t>
          </w:r>
          <w:r>
            <w:fldChar w:fldCharType="end"/>
          </w:r>
          <w:r>
            <w:fldChar w:fldCharType="end"/>
          </w:r>
        </w:p>
        <w:p w14:paraId="7FF5F0CA">
          <w:pPr>
            <w:pStyle w:val="6"/>
            <w:tabs>
              <w:tab w:val="right" w:leader="dot" w:pos="8306"/>
            </w:tabs>
          </w:pPr>
          <w:r>
            <w:fldChar w:fldCharType="begin"/>
          </w:r>
          <w:r>
            <w:instrText xml:space="preserve"> HYPERLINK \l _Toc17041 </w:instrText>
          </w:r>
          <w:r>
            <w:fldChar w:fldCharType="separate"/>
          </w:r>
          <w:r>
            <w:rPr>
              <w:rFonts w:hint="eastAsia" w:ascii="宋体" w:eastAsia="黑体"/>
              <w:szCs w:val="21"/>
              <w:lang w:val="en-US" w:eastAsia="zh-CN"/>
            </w:rPr>
            <w:t>5.3.6  资金结算</w:t>
          </w:r>
          <w:r>
            <w:tab/>
          </w:r>
          <w:r>
            <w:fldChar w:fldCharType="begin"/>
          </w:r>
          <w:r>
            <w:instrText xml:space="preserve"> PAGEREF _Toc17041 \h </w:instrText>
          </w:r>
          <w:r>
            <w:fldChar w:fldCharType="separate"/>
          </w:r>
          <w:r>
            <w:t>21</w:t>
          </w:r>
          <w:r>
            <w:fldChar w:fldCharType="end"/>
          </w:r>
          <w:r>
            <w:fldChar w:fldCharType="end"/>
          </w:r>
        </w:p>
        <w:p w14:paraId="1858D044">
          <w:pPr>
            <w:pStyle w:val="6"/>
            <w:tabs>
              <w:tab w:val="right" w:leader="dot" w:pos="8306"/>
            </w:tabs>
          </w:pPr>
          <w:r>
            <w:fldChar w:fldCharType="begin"/>
          </w:r>
          <w:r>
            <w:instrText xml:space="preserve"> HYPERLINK \l _Toc9350 </w:instrText>
          </w:r>
          <w:r>
            <w:fldChar w:fldCharType="separate"/>
          </w:r>
          <w:r>
            <w:rPr>
              <w:rFonts w:hint="eastAsia" w:ascii="宋体" w:eastAsia="黑体"/>
              <w:szCs w:val="21"/>
              <w:lang w:val="en-US" w:eastAsia="zh-CN"/>
            </w:rPr>
            <w:t>5.3.7  陪玩审核</w:t>
          </w:r>
          <w:r>
            <w:tab/>
          </w:r>
          <w:r>
            <w:fldChar w:fldCharType="begin"/>
          </w:r>
          <w:r>
            <w:instrText xml:space="preserve"> PAGEREF _Toc9350 \h </w:instrText>
          </w:r>
          <w:r>
            <w:fldChar w:fldCharType="separate"/>
          </w:r>
          <w:r>
            <w:t>22</w:t>
          </w:r>
          <w:r>
            <w:fldChar w:fldCharType="end"/>
          </w:r>
          <w:r>
            <w:fldChar w:fldCharType="end"/>
          </w:r>
        </w:p>
        <w:p w14:paraId="49DD0D72">
          <w:pPr>
            <w:pStyle w:val="9"/>
            <w:tabs>
              <w:tab w:val="right" w:leader="dot" w:pos="8306"/>
            </w:tabs>
          </w:pPr>
          <w:r>
            <w:fldChar w:fldCharType="begin"/>
          </w:r>
          <w:r>
            <w:instrText xml:space="preserve"> HYPERLINK \l _Toc18251 </w:instrText>
          </w:r>
          <w:r>
            <w:fldChar w:fldCharType="separate"/>
          </w:r>
          <w:r>
            <w:rPr>
              <w:rFonts w:hint="eastAsia" w:eastAsia="黑体" w:cs="黑体"/>
              <w:bCs/>
              <w:szCs w:val="32"/>
              <w:lang w:val="en-US" w:eastAsia="zh-CN"/>
            </w:rPr>
            <w:t>6  系统测试</w:t>
          </w:r>
          <w:r>
            <w:tab/>
          </w:r>
          <w:r>
            <w:fldChar w:fldCharType="begin"/>
          </w:r>
          <w:r>
            <w:instrText xml:space="preserve"> PAGEREF _Toc18251 \h </w:instrText>
          </w:r>
          <w:r>
            <w:fldChar w:fldCharType="separate"/>
          </w:r>
          <w:r>
            <w:t>23</w:t>
          </w:r>
          <w:r>
            <w:fldChar w:fldCharType="end"/>
          </w:r>
          <w:r>
            <w:fldChar w:fldCharType="end"/>
          </w:r>
        </w:p>
        <w:p w14:paraId="7D3C002E">
          <w:pPr>
            <w:pStyle w:val="10"/>
            <w:tabs>
              <w:tab w:val="right" w:leader="dot" w:pos="8306"/>
            </w:tabs>
          </w:pPr>
          <w:r>
            <w:fldChar w:fldCharType="begin"/>
          </w:r>
          <w:r>
            <w:instrText xml:space="preserve"> HYPERLINK \l _Toc1348 </w:instrText>
          </w:r>
          <w:r>
            <w:fldChar w:fldCharType="separate"/>
          </w:r>
          <w:r>
            <w:rPr>
              <w:rFonts w:hint="eastAsia" w:eastAsia="黑体" w:cs="黑体"/>
              <w:bCs/>
              <w:szCs w:val="24"/>
              <w:lang w:val="en-US" w:eastAsia="zh-CN"/>
            </w:rPr>
            <w:t>6.1  测试目的</w:t>
          </w:r>
          <w:r>
            <w:tab/>
          </w:r>
          <w:r>
            <w:fldChar w:fldCharType="begin"/>
          </w:r>
          <w:r>
            <w:instrText xml:space="preserve"> PAGEREF _Toc1348 \h </w:instrText>
          </w:r>
          <w:r>
            <w:fldChar w:fldCharType="separate"/>
          </w:r>
          <w:r>
            <w:t>23</w:t>
          </w:r>
          <w:r>
            <w:fldChar w:fldCharType="end"/>
          </w:r>
          <w:r>
            <w:fldChar w:fldCharType="end"/>
          </w:r>
        </w:p>
        <w:p w14:paraId="03B64801">
          <w:pPr>
            <w:pStyle w:val="10"/>
            <w:tabs>
              <w:tab w:val="right" w:leader="dot" w:pos="8306"/>
            </w:tabs>
          </w:pPr>
          <w:r>
            <w:fldChar w:fldCharType="begin"/>
          </w:r>
          <w:r>
            <w:instrText xml:space="preserve"> HYPERLINK \l _Toc6126 </w:instrText>
          </w:r>
          <w:r>
            <w:fldChar w:fldCharType="separate"/>
          </w:r>
          <w:r>
            <w:rPr>
              <w:rFonts w:hint="eastAsia" w:eastAsia="黑体" w:cs="黑体"/>
              <w:bCs/>
              <w:szCs w:val="24"/>
              <w:lang w:val="en-US" w:eastAsia="zh-CN"/>
            </w:rPr>
            <w:t>6.2  测试方法</w:t>
          </w:r>
          <w:r>
            <w:tab/>
          </w:r>
          <w:r>
            <w:fldChar w:fldCharType="begin"/>
          </w:r>
          <w:r>
            <w:instrText xml:space="preserve"> PAGEREF _Toc6126 \h </w:instrText>
          </w:r>
          <w:r>
            <w:fldChar w:fldCharType="separate"/>
          </w:r>
          <w:r>
            <w:t>23</w:t>
          </w:r>
          <w:r>
            <w:fldChar w:fldCharType="end"/>
          </w:r>
          <w:r>
            <w:fldChar w:fldCharType="end"/>
          </w:r>
        </w:p>
        <w:p w14:paraId="40187010">
          <w:pPr>
            <w:pStyle w:val="10"/>
            <w:tabs>
              <w:tab w:val="right" w:leader="dot" w:pos="8306"/>
            </w:tabs>
          </w:pPr>
          <w:r>
            <w:fldChar w:fldCharType="begin"/>
          </w:r>
          <w:r>
            <w:instrText xml:space="preserve"> HYPERLINK \l _Toc31714 </w:instrText>
          </w:r>
          <w:r>
            <w:fldChar w:fldCharType="separate"/>
          </w:r>
          <w:r>
            <w:rPr>
              <w:rFonts w:hint="eastAsia" w:eastAsia="黑体" w:cs="黑体"/>
              <w:bCs/>
              <w:szCs w:val="24"/>
              <w:lang w:val="en-US" w:eastAsia="zh-CN"/>
            </w:rPr>
            <w:t>6.3  测试用例</w:t>
          </w:r>
          <w:r>
            <w:tab/>
          </w:r>
          <w:r>
            <w:fldChar w:fldCharType="begin"/>
          </w:r>
          <w:r>
            <w:instrText xml:space="preserve"> PAGEREF _Toc31714 \h </w:instrText>
          </w:r>
          <w:r>
            <w:fldChar w:fldCharType="separate"/>
          </w:r>
          <w:r>
            <w:t>23</w:t>
          </w:r>
          <w:r>
            <w:fldChar w:fldCharType="end"/>
          </w:r>
          <w:r>
            <w:fldChar w:fldCharType="end"/>
          </w:r>
        </w:p>
        <w:p w14:paraId="05E8F077">
          <w:pPr>
            <w:pStyle w:val="10"/>
            <w:tabs>
              <w:tab w:val="right" w:leader="dot" w:pos="8306"/>
            </w:tabs>
          </w:pPr>
          <w:r>
            <w:fldChar w:fldCharType="begin"/>
          </w:r>
          <w:r>
            <w:instrText xml:space="preserve"> HYPERLINK \l _Toc14112 </w:instrText>
          </w:r>
          <w:r>
            <w:fldChar w:fldCharType="separate"/>
          </w:r>
          <w:r>
            <w:rPr>
              <w:rFonts w:hint="eastAsia" w:eastAsia="黑体" w:cs="黑体"/>
              <w:bCs/>
              <w:szCs w:val="24"/>
              <w:lang w:val="en-US" w:eastAsia="zh-CN"/>
            </w:rPr>
            <w:t>6.4  测试结果</w:t>
          </w:r>
          <w:r>
            <w:tab/>
          </w:r>
          <w:r>
            <w:fldChar w:fldCharType="begin"/>
          </w:r>
          <w:r>
            <w:instrText xml:space="preserve"> PAGEREF _Toc14112 \h </w:instrText>
          </w:r>
          <w:r>
            <w:fldChar w:fldCharType="separate"/>
          </w:r>
          <w:r>
            <w:t>25</w:t>
          </w:r>
          <w:r>
            <w:fldChar w:fldCharType="end"/>
          </w:r>
          <w:r>
            <w:fldChar w:fldCharType="end"/>
          </w:r>
        </w:p>
        <w:p w14:paraId="68F80544">
          <w:pPr>
            <w:pStyle w:val="9"/>
            <w:tabs>
              <w:tab w:val="right" w:leader="dot" w:pos="8306"/>
            </w:tabs>
          </w:pPr>
          <w:r>
            <w:fldChar w:fldCharType="begin"/>
          </w:r>
          <w:r>
            <w:instrText xml:space="preserve"> HYPERLINK \l _Toc24392 </w:instrText>
          </w:r>
          <w:r>
            <w:fldChar w:fldCharType="separate"/>
          </w:r>
          <w:r>
            <w:rPr>
              <w:rFonts w:hint="eastAsia" w:ascii="Times New Roman" w:hAnsi="Times New Roman" w:eastAsia="黑体" w:cs="黑体"/>
              <w:bCs/>
              <w:szCs w:val="32"/>
              <w:lang w:val="en-US" w:eastAsia="zh-CN"/>
            </w:rPr>
            <w:t>总结</w:t>
          </w:r>
          <w:r>
            <w:tab/>
          </w:r>
          <w:r>
            <w:fldChar w:fldCharType="begin"/>
          </w:r>
          <w:r>
            <w:instrText xml:space="preserve"> PAGEREF _Toc24392 \h </w:instrText>
          </w:r>
          <w:r>
            <w:fldChar w:fldCharType="separate"/>
          </w:r>
          <w:r>
            <w:t>26</w:t>
          </w:r>
          <w:r>
            <w:fldChar w:fldCharType="end"/>
          </w:r>
          <w:r>
            <w:fldChar w:fldCharType="end"/>
          </w:r>
        </w:p>
        <w:p w14:paraId="643BAC35">
          <w:pPr>
            <w:pStyle w:val="9"/>
            <w:tabs>
              <w:tab w:val="right" w:leader="dot" w:pos="8306"/>
            </w:tabs>
          </w:pPr>
          <w:r>
            <w:fldChar w:fldCharType="begin"/>
          </w:r>
          <w:r>
            <w:instrText xml:space="preserve"> HYPERLINK \l _Toc27546 </w:instrText>
          </w:r>
          <w:r>
            <w:fldChar w:fldCharType="separate"/>
          </w:r>
          <w:r>
            <w:rPr>
              <w:rFonts w:hint="eastAsia" w:eastAsia="黑体" w:cs="黑体"/>
              <w:bCs/>
              <w:szCs w:val="32"/>
              <w:lang w:val="en-US" w:eastAsia="zh-CN"/>
            </w:rPr>
            <w:t>致谢</w:t>
          </w:r>
          <w:r>
            <w:tab/>
          </w:r>
          <w:r>
            <w:fldChar w:fldCharType="begin"/>
          </w:r>
          <w:r>
            <w:instrText xml:space="preserve"> PAGEREF _Toc27546 \h </w:instrText>
          </w:r>
          <w:r>
            <w:fldChar w:fldCharType="separate"/>
          </w:r>
          <w:r>
            <w:t>27</w:t>
          </w:r>
          <w:r>
            <w:fldChar w:fldCharType="end"/>
          </w:r>
          <w:r>
            <w:fldChar w:fldCharType="end"/>
          </w:r>
        </w:p>
        <w:p w14:paraId="107BE69B">
          <w:pPr>
            <w:pStyle w:val="9"/>
            <w:tabs>
              <w:tab w:val="right" w:leader="dot" w:pos="8306"/>
            </w:tabs>
          </w:pPr>
          <w:r>
            <w:fldChar w:fldCharType="begin"/>
          </w:r>
          <w:r>
            <w:instrText xml:space="preserve"> HYPERLINK \l _Toc16627 </w:instrText>
          </w:r>
          <w:r>
            <w:fldChar w:fldCharType="separate"/>
          </w:r>
          <w:r>
            <w:rPr>
              <w:rFonts w:hint="eastAsia" w:eastAsia="黑体" w:cs="黑体"/>
              <w:bCs/>
              <w:szCs w:val="32"/>
              <w:lang w:val="en-US" w:eastAsia="zh-CN"/>
            </w:rPr>
            <w:t>参考文献</w:t>
          </w:r>
          <w:r>
            <w:tab/>
          </w:r>
          <w:r>
            <w:fldChar w:fldCharType="begin"/>
          </w:r>
          <w:r>
            <w:instrText xml:space="preserve"> PAGEREF _Toc16627 \h </w:instrText>
          </w:r>
          <w:r>
            <w:fldChar w:fldCharType="separate"/>
          </w:r>
          <w:r>
            <w:t>29</w:t>
          </w:r>
          <w:r>
            <w:fldChar w:fldCharType="end"/>
          </w:r>
          <w:r>
            <w:fldChar w:fldCharType="end"/>
          </w:r>
        </w:p>
        <w:p w14:paraId="50815A15">
          <w:pPr>
            <w:pStyle w:val="9"/>
            <w:tabs>
              <w:tab w:val="right" w:leader="dot" w:pos="8306"/>
            </w:tabs>
          </w:pPr>
          <w:r>
            <w:fldChar w:fldCharType="begin"/>
          </w:r>
          <w:r>
            <w:instrText xml:space="preserve"> HYPERLINK \l _Toc30694 </w:instrText>
          </w:r>
          <w:r>
            <w:fldChar w:fldCharType="separate"/>
          </w:r>
          <w:r>
            <w:rPr>
              <w:rFonts w:hint="eastAsia" w:eastAsia="黑体" w:cs="黑体"/>
              <w:bCs/>
              <w:szCs w:val="32"/>
              <w:lang w:val="en-US" w:eastAsia="zh-CN"/>
            </w:rPr>
            <w:t>附录</w:t>
          </w:r>
          <w:r>
            <w:tab/>
          </w:r>
          <w:r>
            <w:fldChar w:fldCharType="begin"/>
          </w:r>
          <w:r>
            <w:instrText xml:space="preserve"> PAGEREF _Toc30694 \h </w:instrText>
          </w:r>
          <w:r>
            <w:fldChar w:fldCharType="separate"/>
          </w:r>
          <w:r>
            <w:t>31</w:t>
          </w:r>
          <w:r>
            <w:fldChar w:fldCharType="end"/>
          </w:r>
          <w:r>
            <w:fldChar w:fldCharType="end"/>
          </w:r>
        </w:p>
        <w:p w14:paraId="4AEB7FFB">
          <w:pPr>
            <w:keepNext w:val="0"/>
            <w:keepLines w:val="0"/>
            <w:pageBreakBefore w:val="0"/>
            <w:widowControl w:val="0"/>
            <w:kinsoku/>
            <w:wordWrap/>
            <w:overflowPunct/>
            <w:topLinePunct w:val="0"/>
            <w:autoSpaceDE/>
            <w:autoSpaceDN/>
            <w:bidi w:val="0"/>
            <w:adjustRightInd/>
            <w:snapToGrid/>
            <w:spacing w:before="312" w:beforeLines="100" w:after="312" w:afterLines="100"/>
            <w:jc w:val="center"/>
            <w:textAlignment w:val="auto"/>
            <w:outlineLvl w:val="9"/>
            <w:rPr>
              <w:rFonts w:hint="default" w:ascii="Times New Roman" w:hAnsi="Times New Roman" w:eastAsia="宋体"/>
              <w:color w:val="auto"/>
              <w:sz w:val="21"/>
              <w:szCs w:val="21"/>
            </w:rPr>
          </w:pPr>
          <w:r>
            <w:fldChar w:fldCharType="end"/>
          </w:r>
        </w:p>
      </w:sdtContent>
    </w:sdt>
    <w:p w14:paraId="6BA4C53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025905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7FBB7CD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sectPr>
          <w:footerReference r:id="rId10" w:type="default"/>
          <w:pgSz w:w="11906" w:h="16838"/>
          <w:pgMar w:top="1440" w:right="1800" w:bottom="1440" w:left="1800" w:header="851" w:footer="992" w:gutter="0"/>
          <w:pgNumType w:fmt="decimal" w:start="1"/>
          <w:cols w:space="720" w:num="1"/>
          <w:docGrid w:type="lines" w:linePitch="312" w:charSpace="0"/>
        </w:sectPr>
      </w:pPr>
    </w:p>
    <w:p w14:paraId="4A5531D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outlineLvl w:val="0"/>
        <w:rPr>
          <w:rFonts w:hint="default" w:eastAsia="黑体" w:cs="黑体"/>
          <w:b/>
          <w:bCs/>
          <w:color w:val="auto"/>
          <w:sz w:val="32"/>
          <w:szCs w:val="32"/>
          <w:lang w:val="en-US" w:eastAsia="zh-CN"/>
        </w:rPr>
      </w:pPr>
      <w:bookmarkStart w:id="8" w:name="_Toc14159"/>
      <w:r>
        <w:rPr>
          <w:rFonts w:hint="eastAsia" w:eastAsia="黑体" w:cs="黑体"/>
          <w:b/>
          <w:bCs/>
          <w:color w:val="auto"/>
          <w:sz w:val="32"/>
          <w:szCs w:val="32"/>
          <w:lang w:val="en-US" w:eastAsia="zh-CN"/>
        </w:rPr>
        <w:t>1  引言</w:t>
      </w:r>
      <w:bookmarkEnd w:id="8"/>
    </w:p>
    <w:p w14:paraId="5F57F5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rPr>
      </w:pPr>
      <w:bookmarkStart w:id="9" w:name="_Toc24377"/>
      <w:r>
        <w:rPr>
          <w:rFonts w:hint="eastAsia" w:eastAsia="黑体" w:cs="黑体"/>
          <w:b/>
          <w:bCs/>
          <w:color w:val="auto"/>
          <w:sz w:val="28"/>
          <w:szCs w:val="24"/>
          <w:lang w:val="en-US" w:eastAsia="zh-CN"/>
        </w:rPr>
        <w:t>1.1  研究背景</w:t>
      </w:r>
      <w:bookmarkEnd w:id="9"/>
    </w:p>
    <w:p w14:paraId="2A9E7121">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rPr>
      </w:pPr>
      <w:bookmarkStart w:id="10" w:name="_Hlk104972511"/>
      <w:r>
        <w:rPr>
          <w:rFonts w:hint="default" w:ascii="Times New Roman" w:hAnsi="Times New Roman" w:eastAsia="宋体"/>
          <w:color w:val="auto"/>
          <w:sz w:val="21"/>
          <w:szCs w:val="21"/>
        </w:rPr>
        <w:t>随着互联网技术的持续演进与移动设备的广泛普及，移动游戏市场呈现出爆发式增长的态势。各类游戏层出不穷，从休闲益智类到大型多人在线角色扮演类，满足了不同用户群体的多样化娱乐需求。游戏不再仅仅是单纯的消遣方式，更成为了一种社交互动的重要载体，玩家们渴望在游戏中与他人共同探索、竞技，分享游戏带来的快乐与成就感。</w:t>
      </w:r>
    </w:p>
    <w:p w14:paraId="5A317C1A">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r>
        <w:rPr>
          <w:rFonts w:hint="default" w:ascii="Times New Roman" w:hAnsi="Times New Roman" w:eastAsia="宋体"/>
          <w:color w:val="auto"/>
          <w:sz w:val="21"/>
          <w:szCs w:val="21"/>
        </w:rPr>
        <w:t>在此背景下，游戏陪玩服务应运而生。游戏陪玩能够为玩家提供专业的指导、陪伴与互动，帮助玩家提升游戏技能、丰富游戏体验，尤其对于新手玩家或者希望在游戏中获得更优质体验的用户而言，具有极大的吸引力。然而，当前市场上的游戏陪玩平台存在诸多问题。部分平台功能不够完善，仅提供简单的陪玩信息展示，缺乏便捷的下单流程、透明的订单管理以及有效的沟通机制，导致用户在使用过程中遇到诸多不便。同时，陪玩人员的管理也不够规范，缺乏统一的审核标准与评价机制，使得陪玩服务质量参差不齐，难以保障用户的权益。</w:t>
      </w:r>
    </w:p>
    <w:p w14:paraId="1CD9AE0D">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eastAsia" w:ascii="Times New Roman" w:hAnsi="Times New Roman" w:eastAsia="宋体"/>
          <w:color w:val="auto"/>
          <w:sz w:val="21"/>
          <w:szCs w:val="21"/>
          <w:lang w:eastAsia="zh-CN"/>
        </w:rPr>
      </w:pPr>
      <w:r>
        <w:rPr>
          <w:rFonts w:hint="default" w:ascii="Times New Roman" w:hAnsi="Times New Roman" w:eastAsia="宋体"/>
          <w:color w:val="auto"/>
          <w:sz w:val="21"/>
          <w:szCs w:val="21"/>
        </w:rPr>
        <w:t>此外，随着游戏产业的不断发展，游戏陪玩市场的规模日益扩大，但行业规范却尚未健全。缺乏有效的监管与引导，容易引发一些不良现象，如虚假宣传、欺诈行为等，这不仅损害了用户的利益，也不利于游戏陪玩行业的健康可持续发展。因此，构建一个功能完善、管理规范、用户体验良好的移动端游戏陪玩系统具有重要的现实意义</w:t>
      </w:r>
      <w:r>
        <w:rPr>
          <w:rFonts w:hint="eastAsia" w:eastAsia="宋体"/>
          <w:color w:val="auto"/>
          <w:sz w:val="21"/>
          <w:szCs w:val="21"/>
          <w:lang w:eastAsia="zh-CN"/>
        </w:rPr>
        <w:t>。</w:t>
      </w:r>
    </w:p>
    <w:bookmarkEnd w:id="10"/>
    <w:p w14:paraId="5A3042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1" w:name="_Toc6443"/>
      <w:r>
        <w:rPr>
          <w:rFonts w:hint="eastAsia" w:eastAsia="黑体" w:cs="黑体"/>
          <w:b/>
          <w:bCs/>
          <w:color w:val="auto"/>
          <w:sz w:val="28"/>
          <w:szCs w:val="24"/>
          <w:lang w:val="en-US" w:eastAsia="zh-CN"/>
        </w:rPr>
        <w:t>1.2  研究意义</w:t>
      </w:r>
      <w:bookmarkEnd w:id="11"/>
    </w:p>
    <w:p w14:paraId="7446A829">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rPr>
      </w:pPr>
      <w:bookmarkStart w:id="12" w:name="_Toc214816204"/>
      <w:r>
        <w:rPr>
          <w:rFonts w:hint="default" w:ascii="Times New Roman" w:hAnsi="Times New Roman" w:eastAsia="宋体"/>
          <w:color w:val="auto"/>
          <w:sz w:val="21"/>
          <w:szCs w:val="21"/>
        </w:rPr>
        <w:t>在移动游戏产业蓬勃发展且游戏社交需求持续攀升的当下，构建移动端游戏陪玩系统具有多方面深远意义。从玩家层面来看，该系统为玩家打造了更为优质且丰富的游戏体验。玩家在游戏中遇到难题时，可借助陪玩人员的专业指导迅速提升技能，突破瓶颈，更深入地领略游戏魅力。对于新手玩家，陪玩能提供从基础操作到策略规划的全方位陪伴，降低游戏上手难度，增强游戏参与感与成就感。同时，陪玩过程中的互动交流，满足了玩家社交需求，让游戏不再孤单，拓展了社交圈子。对陪玩人员而言，系统提供了规范且公平的就业与展示平台。通过严格审核机制，确保陪玩人员具备相应技能水平，保障服务质量。陪玩人员可凭借自身实力获得更多接单机会，增加收入来源。个人中心的展示功能，能让陪玩人员充分展现个人特色与优势，吸引更多用户关注，提升个人知名度与竞争力。</w:t>
      </w:r>
    </w:p>
    <w:p w14:paraId="53299786">
      <w:pPr>
        <w:keepNext w:val="0"/>
        <w:keepLines w:val="0"/>
        <w:pageBreakBefore w:val="0"/>
        <w:widowControl w:val="0"/>
        <w:kinsoku/>
        <w:wordWrap/>
        <w:overflowPunct/>
        <w:topLinePunct w:val="0"/>
        <w:autoSpaceDE w:val="0"/>
        <w:autoSpaceDN w:val="0"/>
        <w:bidi w:val="0"/>
        <w:adjustRightInd/>
        <w:snapToGrid/>
        <w:spacing w:line="312" w:lineRule="auto"/>
        <w:ind w:right="0" w:firstLine="420" w:firstLineChars="200"/>
        <w:textAlignment w:val="auto"/>
        <w:rPr>
          <w:rFonts w:hint="default" w:ascii="Times New Roman" w:hAnsi="Times New Roman" w:eastAsia="宋体"/>
          <w:color w:val="auto"/>
          <w:sz w:val="21"/>
          <w:szCs w:val="21"/>
          <w:lang w:val="en-US" w:eastAsia="zh-CN"/>
        </w:rPr>
      </w:pPr>
      <w:r>
        <w:rPr>
          <w:rFonts w:hint="default" w:ascii="Times New Roman" w:hAnsi="Times New Roman" w:eastAsia="宋体"/>
          <w:color w:val="auto"/>
          <w:sz w:val="21"/>
          <w:szCs w:val="21"/>
        </w:rPr>
        <w:t>从行业角度出发，规范的移动端游戏陪玩系统有助于推动游戏陪玩行业的健康有序发展。统一的管理标准与评价机制，能够淘汰不良从业者，净化市场环境，提升行业整体形象与信誉。同时，系统的运营数据可为行业研究提供参考，助力优化行业资源配置，引导行业朝着更加专业化、规范化的方向迈进，进一步促进游戏产业生态的完善与繁荣。</w:t>
      </w:r>
    </w:p>
    <w:bookmarkEnd w:id="12"/>
    <w:p w14:paraId="73F05B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3" w:name="_Toc9074"/>
      <w:r>
        <w:rPr>
          <w:rFonts w:hint="eastAsia" w:eastAsia="黑体" w:cs="黑体"/>
          <w:b/>
          <w:bCs/>
          <w:color w:val="auto"/>
          <w:sz w:val="28"/>
          <w:szCs w:val="24"/>
          <w:lang w:val="en-US" w:eastAsia="zh-CN"/>
        </w:rPr>
        <w:t>1.3  国内外研究现状</w:t>
      </w:r>
      <w:bookmarkEnd w:id="13"/>
    </w:p>
    <w:p w14:paraId="19E4B88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14" w:name="_Toc13497"/>
      <w:r>
        <w:rPr>
          <w:rFonts w:hint="eastAsia" w:ascii="宋体" w:eastAsia="黑体"/>
          <w:color w:val="auto"/>
          <w:sz w:val="24"/>
          <w:szCs w:val="21"/>
          <w:lang w:val="en-US" w:eastAsia="zh-CN"/>
        </w:rPr>
        <w:t>1.3.1  国内研究现状</w:t>
      </w:r>
      <w:bookmarkEnd w:id="14"/>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eastAsia="宋体"/>
          <w:color w:val="auto"/>
          <w:sz w:val="21"/>
          <w:szCs w:val="21"/>
        </w:rPr>
        <w:t>近年来，随着电子竞技产业的蓬勃发展和游戏社交属性的不断强化，游戏陪玩作为一种新兴的数字服务形态迅速崛起。李豪悦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《2025年1—6月中国游戏产业报告》数据显示，中国游戏用户规模已突破6.8亿，其中移动端占比超75%，且社交类、竞技类游戏持续占据主流</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技术实现层面，张敏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项露芬等人基于Vue和Node.js开发了音乐门票管理系统，采用前后端分离架构，前端使用Vue3组合式API管理状态，后端通过RESTful接口提供数据服务。该系统实现了用户认证、订单管理、</w:t>
      </w:r>
      <w:r>
        <w:rPr>
          <w:rFonts w:hint="eastAsia" w:cs="Times New Roman"/>
          <w:sz w:val="21"/>
          <w:szCs w:val="21"/>
          <w:lang w:val="en-US" w:eastAsia="zh-CN"/>
        </w:rPr>
        <w:t>一键支</w:t>
      </w:r>
      <w:r>
        <w:rPr>
          <w:rFonts w:hint="default" w:ascii="Times New Roman" w:hAnsi="Times New Roman" w:cs="Times New Roman"/>
          <w:sz w:val="21"/>
          <w:szCs w:val="21"/>
        </w:rPr>
        <w:t>付等核心功能，其技术栈与本课题高度相似，验证了Vue在构建高交互性移动端业务系统中的成熟性与可行性</w:t>
      </w:r>
      <w:r>
        <w:rPr>
          <w:rFonts w:hint="default" w:ascii="Times New Roman" w:hAnsi="Times New Roman" w:cs="Times New Roman"/>
          <w:sz w:val="21"/>
          <w:szCs w:val="21"/>
          <w:vertAlign w:val="superscript"/>
        </w:rPr>
        <w:t>[4]</w:t>
      </w:r>
      <w:r>
        <w:rPr>
          <w:rFonts w:hint="default" w:ascii="Times New Roman" w:hAnsi="Times New Roman" w:cs="Times New Roman"/>
          <w:sz w:val="21"/>
          <w:szCs w:val="21"/>
        </w:rPr>
        <w:t>。</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丁子木等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从社会学视角看，Nicole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杨明慧分析了我国网络游戏行业的发展现状，强调平台需加强内容审核与用户行为监管，防止陪玩过程中出现不当言论或灰色交易。这要求本系统在架构设计中嵌入敏感词过滤、举报反馈与实名认证模块，确保合规运营</w:t>
      </w:r>
      <w:r>
        <w:rPr>
          <w:rFonts w:hint="default" w:ascii="Times New Roman" w:hAnsi="Times New Roman" w:cs="Times New Roman"/>
          <w:sz w:val="21"/>
          <w:szCs w:val="21"/>
          <w:vertAlign w:val="superscript"/>
        </w:rPr>
        <w:t>[7]</w:t>
      </w:r>
      <w:r>
        <w:rPr>
          <w:rFonts w:hint="default" w:ascii="Times New Roman" w:hAnsi="Times New Roman" w:cs="Times New Roman"/>
          <w:sz w:val="21"/>
          <w:szCs w:val="21"/>
        </w:rPr>
        <w:t>。</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eastAsia="宋体" w:cs="Times New Roman"/>
          <w:sz w:val="21"/>
          <w:szCs w:val="21"/>
          <w:lang w:eastAsia="zh-CN"/>
        </w:rPr>
      </w:pPr>
      <w:r>
        <w:rPr>
          <w:rFonts w:hint="default" w:ascii="Times New Roman" w:hAnsi="Times New Roman" w:cs="Times New Roman"/>
          <w:sz w:val="21"/>
          <w:szCs w:val="21"/>
        </w:rPr>
        <w:t>翁雨泓、李敏、芦璐及鲍安然等学者从关系劳动、情感消费与社交建构等角度深入剖析了游戏陪玩的社会意义。他们普遍认为，陪玩不仅是技术辅助，更是情感陪伴与社交互动。对本系统具有借鉴意义</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8</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w:t>
      </w:r>
      <w:r>
        <w:rPr>
          <w:rFonts w:hint="default" w:ascii="Times New Roman" w:hAnsi="Times New Roman" w:cs="Times New Roman"/>
          <w:sz w:val="21"/>
          <w:szCs w:val="21"/>
          <w:vertAlign w:val="superscript"/>
        </w:rPr>
        <w:t>[</w:t>
      </w:r>
      <w:r>
        <w:rPr>
          <w:rFonts w:hint="default" w:ascii="Times New Roman" w:hAnsi="Times New Roman" w:cs="Times New Roman"/>
          <w:sz w:val="21"/>
          <w:szCs w:val="21"/>
          <w:vertAlign w:val="superscript"/>
          <w:lang w:val="en-US" w:eastAsia="zh-CN"/>
        </w:rPr>
        <w:t>11</w:t>
      </w:r>
      <w:r>
        <w:rPr>
          <w:rFonts w:hint="default" w:ascii="Times New Roman" w:hAnsi="Times New Roman" w:cs="Times New Roman"/>
          <w:sz w:val="21"/>
          <w:szCs w:val="21"/>
          <w:vertAlign w:val="superscript"/>
        </w:rPr>
        <w:t>]</w:t>
      </w:r>
      <w:r>
        <w:rPr>
          <w:rFonts w:hint="default" w:ascii="Times New Roman" w:hAnsi="Times New Roman" w:cs="Times New Roman"/>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在系统架构方面，王伟等基于前后端分离模式设计企业档案管理系统，采用Vue+Axios技术栈，实现了权限控制与数据隔离。该模式同样适用于陪玩系统——前端负责展示陪玩员列表、聊天界面与订单流程，后端处理匹配算法、支付逻辑与消息推送，对本系统具有借鉴意义</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李航等在智慧农业物联网系统中也采用了类似架构，进一步证明前后端分离在高并发、多终端场景下的优势。尽管领域不同，但其对WebSocket实时通信、JWT身份验证等技术的应用经验，对本系统具有借鉴意义</w:t>
      </w:r>
      <w:r>
        <w:rPr>
          <w:rFonts w:hint="default" w:ascii="Times New Roman" w:hAnsi="Times New Roman" w:cs="Times New Roman"/>
          <w:sz w:val="21"/>
          <w:szCs w:val="21"/>
          <w:vertAlign w:val="superscript"/>
        </w:rPr>
        <w:t>[13]</w:t>
      </w:r>
      <w:r>
        <w:rPr>
          <w:rFonts w:hint="default" w:ascii="Times New Roman" w:hAnsi="Times New Roman" w:cs="Times New Roman"/>
          <w:sz w:val="21"/>
          <w:szCs w:val="21"/>
        </w:rPr>
        <w:t>。</w:t>
      </w:r>
    </w:p>
    <w:p w14:paraId="548917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both"/>
        <w:textAlignment w:val="auto"/>
        <w:rPr>
          <w:rFonts w:hint="eastAsia" w:ascii="宋体"/>
          <w:color w:val="auto"/>
          <w:sz w:val="21"/>
          <w:szCs w:val="21"/>
          <w:lang w:val="en-US" w:eastAsia="zh-CN"/>
        </w:rPr>
      </w:pPr>
      <w:r>
        <w:rPr>
          <w:rFonts w:hint="default" w:ascii="Times New Roman" w:hAnsi="Times New Roman" w:cs="Times New Roman"/>
          <w:sz w:val="21"/>
          <w:szCs w:val="21"/>
        </w:rPr>
        <w:t>周西亚与铁彦辉较早关注陪玩群体的职业困境与情感劳动异化问题，提醒平台设计应避免过度商品化人际关系。这启示本系统在UI/UX设计中需弱化“买卖感”，强化“伙伴感”，例如用“组队”“开黑”替代“下单”“雇佣”等词汇，营造平等友好的社区文化</w:t>
      </w:r>
      <w:r>
        <w:rPr>
          <w:rFonts w:hint="default" w:ascii="Times New Roman" w:hAnsi="Times New Roman" w:cs="Times New Roman"/>
          <w:sz w:val="21"/>
          <w:szCs w:val="21"/>
          <w:vertAlign w:val="superscript"/>
        </w:rPr>
        <w:t>[14][15]</w:t>
      </w:r>
      <w:r>
        <w:rPr>
          <w:rFonts w:hint="default" w:ascii="Times New Roman" w:hAnsi="Times New Roman" w:cs="Times New Roman"/>
          <w:sz w:val="21"/>
          <w:szCs w:val="21"/>
        </w:rPr>
        <w:t>。</w:t>
      </w:r>
    </w:p>
    <w:p w14:paraId="0635E32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15" w:name="_Toc10043"/>
      <w:r>
        <w:rPr>
          <w:rFonts w:hint="eastAsia" w:ascii="宋体" w:eastAsia="黑体"/>
          <w:color w:val="auto"/>
          <w:sz w:val="24"/>
          <w:szCs w:val="21"/>
          <w:lang w:val="en-US" w:eastAsia="zh-CN"/>
        </w:rPr>
        <w:t>1.3.2  国外研究现状</w:t>
      </w:r>
      <w:bookmarkEnd w:id="15"/>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国际研究方面，Grizioti探讨了游戏中的计算思维实践，虽未直接涉及陪玩，但其对游戏内协作机制的分析有助于理解用户在多人游戏中的互动需求</w:t>
      </w:r>
      <w:r>
        <w:rPr>
          <w:rFonts w:hint="default" w:ascii="Times New Roman" w:hAnsi="Times New Roman" w:cs="Times New Roman"/>
          <w:sz w:val="21"/>
          <w:szCs w:val="21"/>
          <w:vertAlign w:val="superscript"/>
        </w:rPr>
        <w:t>[16]</w:t>
      </w:r>
      <w:r>
        <w:rPr>
          <w:rFonts w:hint="default" w:ascii="Times New Roman" w:hAnsi="Times New Roman" w:cs="Times New Roman"/>
          <w:sz w:val="21"/>
          <w:szCs w:val="21"/>
        </w:rPr>
        <w:t>。Baker等发现性别因素会影响玩家在数字游戏中的学习与协作行为，提示系统在匹配算法中可考虑用户偏好设置，提升匹配满意度</w:t>
      </w:r>
      <w:r>
        <w:rPr>
          <w:rFonts w:hint="default" w:ascii="Times New Roman" w:hAnsi="Times New Roman" w:cs="Times New Roman"/>
          <w:sz w:val="21"/>
          <w:szCs w:val="21"/>
          <w:vertAlign w:val="superscript"/>
        </w:rPr>
        <w:t>[17]</w:t>
      </w:r>
      <w:r>
        <w:rPr>
          <w:rFonts w:hint="default" w:ascii="Times New Roman" w:hAnsi="Times New Roman" w:cs="Times New Roman"/>
          <w:sz w:val="21"/>
          <w:szCs w:val="21"/>
        </w:rPr>
        <w:t>。</w:t>
      </w:r>
    </w:p>
    <w:p w14:paraId="5621DA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left"/>
        <w:textAlignment w:val="auto"/>
        <w:rPr>
          <w:rFonts w:hint="default" w:ascii="宋体"/>
          <w:color w:val="auto"/>
          <w:sz w:val="21"/>
          <w:szCs w:val="21"/>
        </w:rPr>
      </w:pPr>
      <w:r>
        <w:rPr>
          <w:rFonts w:hint="default" w:ascii="Times New Roman" w:hAnsi="Times New Roman" w:cs="Times New Roman"/>
          <w:sz w:val="21"/>
          <w:szCs w:val="21"/>
        </w:rPr>
        <w:t>Shen等将大数据应用于游戏系统统计分析，提出通过用户行为日志优化服务推荐</w:t>
      </w:r>
      <w:r>
        <w:rPr>
          <w:rFonts w:hint="default" w:ascii="Times New Roman" w:hAnsi="Times New Roman" w:cs="Times New Roman"/>
          <w:sz w:val="21"/>
          <w:szCs w:val="21"/>
          <w:vertAlign w:val="superscript"/>
        </w:rPr>
        <w:t>[18]</w:t>
      </w:r>
      <w:r>
        <w:rPr>
          <w:rFonts w:hint="default" w:ascii="Times New Roman" w:hAnsi="Times New Roman" w:cs="Times New Roman"/>
          <w:sz w:val="21"/>
          <w:szCs w:val="21"/>
        </w:rPr>
        <w:t>。本系统可借鉴此思路，记录用户常玩游戏、陪玩时长、评分倾向等数据，构建个性化推荐模型。Lianghuan等探索了区块链在游戏系统中的应用，虽技术复杂度较高，但其关于数据不可篡改与交易透明的理念，可为未来引入去中心化评价或积分体系提供参考</w:t>
      </w:r>
      <w:r>
        <w:rPr>
          <w:rFonts w:hint="default" w:ascii="Times New Roman" w:hAnsi="Times New Roman" w:cs="Times New Roman"/>
          <w:sz w:val="21"/>
          <w:szCs w:val="21"/>
          <w:vertAlign w:val="superscript"/>
        </w:rPr>
        <w:t>[19]</w:t>
      </w:r>
      <w:r>
        <w:rPr>
          <w:rFonts w:hint="default" w:ascii="Times New Roman" w:hAnsi="Times New Roman" w:cs="Times New Roman"/>
          <w:sz w:val="21"/>
          <w:szCs w:val="21"/>
        </w:rPr>
        <w:t>。Cevin则验证了移动游戏系统对协作学习的促进作用，间接支持陪玩作为“协作型游戏服务”的教育与社交价值</w:t>
      </w:r>
      <w:r>
        <w:rPr>
          <w:rFonts w:hint="default" w:ascii="Times New Roman" w:hAnsi="Times New Roman" w:cs="Times New Roman"/>
          <w:sz w:val="21"/>
          <w:szCs w:val="21"/>
          <w:vertAlign w:val="superscript"/>
        </w:rPr>
        <w:t>[20]</w:t>
      </w:r>
      <w:r>
        <w:rPr>
          <w:rFonts w:hint="default" w:ascii="Times New Roman" w:hAnsi="Times New Roman" w:cs="Times New Roman"/>
          <w:sz w:val="21"/>
          <w:szCs w:val="21"/>
        </w:rPr>
        <w:t>。</w:t>
      </w:r>
    </w:p>
    <w:p w14:paraId="0657EA0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16" w:name="_Toc30883"/>
      <w:r>
        <w:rPr>
          <w:rFonts w:hint="eastAsia" w:eastAsia="黑体" w:cs="黑体"/>
          <w:b/>
          <w:bCs/>
          <w:color w:val="auto"/>
          <w:sz w:val="28"/>
          <w:szCs w:val="24"/>
          <w:lang w:val="en-US" w:eastAsia="zh-CN"/>
        </w:rPr>
        <w:t>1.4  论文研究内容</w:t>
      </w:r>
      <w:bookmarkEnd w:id="16"/>
    </w:p>
    <w:p w14:paraId="4B67EBC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论文聚焦基于Vue3与Uniapp的移动端游戏陪玩系统设计与实现，围绕用户、陪玩、管理员三类角色展开功能架构研究。针对用户需求，设计多维度陪玩筛选机制与订单全生命周期管理流程，涵盖从浏览、下单到支付、评价的完整闭环，同时支持用户申请成为陪玩并提交资质审核。陪玩端侧重服务效率优化，通过接单管理模块实现订单实时追踪与状态更新，个人中心集成收益统计与服务评价反馈功能。管理员后台构建数据驱动的运维体系，仪表盘可视化展示关键运营指标，用户管理、游戏分类、订单处理模块支持批量操作与异常预警，资金结算模块自动化计算平台佣金，陪玩审核流程嵌入资质验证与信誉评估机制。系统采用前后端分离架构，前端基于Vue3响应式特性提升交互体验，后端Node.js结合MySQL保障数据高效存取，最终形成一套高可用、易扩展的游戏陪玩服务解决方案。</w:t>
      </w:r>
    </w:p>
    <w:p w14:paraId="40EBC044">
      <w:pPr>
        <w:rPr>
          <w:rFonts w:hint="default" w:ascii="宋体"/>
          <w:color w:val="auto"/>
          <w:sz w:val="21"/>
          <w:szCs w:val="21"/>
        </w:rPr>
      </w:pPr>
      <w:r>
        <w:rPr>
          <w:rFonts w:hint="default" w:ascii="宋体"/>
          <w:color w:val="auto"/>
          <w:sz w:val="21"/>
          <w:szCs w:val="21"/>
        </w:rPr>
        <w:br w:type="page"/>
      </w:r>
    </w:p>
    <w:p w14:paraId="0354A9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17" w:name="_Toc30164"/>
      <w:r>
        <w:rPr>
          <w:rFonts w:hint="eastAsia" w:eastAsia="黑体" w:cs="黑体"/>
          <w:b/>
          <w:bCs/>
          <w:color w:val="auto"/>
          <w:sz w:val="32"/>
          <w:szCs w:val="32"/>
          <w:lang w:val="en-US" w:eastAsia="zh-CN"/>
        </w:rPr>
        <w:t>2  关键技术介绍</w:t>
      </w:r>
      <w:bookmarkEnd w:id="17"/>
    </w:p>
    <w:p w14:paraId="2C2AEC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18" w:name="_Toc9592"/>
      <w:r>
        <w:rPr>
          <w:rFonts w:hint="eastAsia" w:eastAsia="黑体" w:cs="黑体"/>
          <w:b/>
          <w:bCs/>
          <w:color w:val="auto"/>
          <w:sz w:val="28"/>
          <w:szCs w:val="24"/>
          <w:lang w:val="en-US" w:eastAsia="zh-CN"/>
        </w:rPr>
        <w:t>2.1  Node.js</w:t>
      </w:r>
      <w:bookmarkEnd w:id="18"/>
    </w:p>
    <w:p w14:paraId="3464C54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eastAsia" w:ascii="宋体"/>
          <w:color w:val="auto"/>
          <w:sz w:val="21"/>
          <w:szCs w:val="21"/>
          <w:lang w:eastAsia="zh-CN"/>
        </w:rPr>
        <w:t>Node.js</w:t>
      </w:r>
      <w:r>
        <w:rPr>
          <w:rFonts w:hint="default" w:ascii="宋体"/>
          <w:color w:val="auto"/>
          <w:sz w:val="21"/>
          <w:szCs w:val="21"/>
        </w:rPr>
        <w:t>作为基于Chrome V8引擎的JavaScript运行时环境，凭借其非阻塞 I/O 和事件驱动架构，在游戏陪玩系统开发中展现出显著优势。其核心特性在于单线程异步处理能力，可高效应对高并发场景——当用户同时发起登录、下单、支付等操作时，</w:t>
      </w:r>
      <w:r>
        <w:rPr>
          <w:rFonts w:hint="eastAsia" w:ascii="宋体"/>
          <w:color w:val="auto"/>
          <w:sz w:val="21"/>
          <w:szCs w:val="21"/>
          <w:lang w:eastAsia="zh-CN"/>
        </w:rPr>
        <w:t>Node.js</w:t>
      </w:r>
      <w:r>
        <w:rPr>
          <w:rFonts w:hint="default" w:ascii="宋体"/>
          <w:color w:val="auto"/>
          <w:sz w:val="21"/>
          <w:szCs w:val="21"/>
        </w:rPr>
        <w:t>通过事件循环机制避免线程阻塞，确保系统吞吐量提升30%以上。配合Express或Koa等轻量级框架，开发者能快速构建RESTful API，实现用户管理、订单处理等核心功能模块的解耦开发。例如，使用Koa的中间件机制可分层处理请求验证、日志记录等逻辑，使代码结构更清晰。此外，</w:t>
      </w:r>
      <w:r>
        <w:rPr>
          <w:rFonts w:hint="eastAsia" w:ascii="宋体"/>
          <w:color w:val="auto"/>
          <w:sz w:val="21"/>
          <w:szCs w:val="21"/>
          <w:lang w:eastAsia="zh-CN"/>
        </w:rPr>
        <w:t>Node.js</w:t>
      </w:r>
      <w:r>
        <w:rPr>
          <w:rFonts w:hint="default" w:ascii="宋体"/>
          <w:color w:val="auto"/>
          <w:sz w:val="21"/>
          <w:szCs w:val="21"/>
        </w:rPr>
        <w:t>的npm生态提供海量第三方库，如Sequelize等 ORM 工具</w:t>
      </w:r>
      <w:r>
        <w:rPr>
          <w:rFonts w:hint="eastAsia" w:ascii="宋体"/>
          <w:color w:val="auto"/>
          <w:sz w:val="21"/>
          <w:szCs w:val="21"/>
          <w:lang w:val="en-US" w:eastAsia="zh-CN"/>
        </w:rPr>
        <w:t>就</w:t>
      </w:r>
      <w:r>
        <w:rPr>
          <w:rFonts w:hint="default" w:ascii="宋体"/>
          <w:color w:val="auto"/>
          <w:sz w:val="21"/>
          <w:szCs w:val="21"/>
        </w:rPr>
        <w:t>简化了</w:t>
      </w:r>
      <w:r>
        <w:rPr>
          <w:rFonts w:hint="eastAsia" w:ascii="宋体"/>
          <w:color w:val="auto"/>
          <w:sz w:val="21"/>
          <w:szCs w:val="21"/>
          <w:lang w:eastAsia="zh-CN"/>
        </w:rPr>
        <w:t>MySQL</w:t>
      </w:r>
      <w:r>
        <w:rPr>
          <w:rFonts w:hint="default" w:ascii="宋体"/>
          <w:color w:val="auto"/>
          <w:sz w:val="21"/>
          <w:szCs w:val="21"/>
        </w:rPr>
        <w:t>数据库操作。这种技术组合使系统兼具开发效率与性能稳定性，成为构建跨平台游戏陪玩服务的理想选择。</w:t>
      </w:r>
    </w:p>
    <w:p w14:paraId="65B254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19" w:name="_Toc28309"/>
      <w:r>
        <w:rPr>
          <w:rFonts w:hint="eastAsia" w:eastAsia="黑体" w:cs="黑体"/>
          <w:b/>
          <w:bCs/>
          <w:color w:val="auto"/>
          <w:sz w:val="28"/>
          <w:szCs w:val="24"/>
          <w:lang w:val="en-US" w:eastAsia="zh-CN"/>
        </w:rPr>
        <w:t>2.2  Vue框架</w:t>
      </w:r>
      <w:bookmarkEnd w:id="19"/>
    </w:p>
    <w:p w14:paraId="01D0BFA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rPr>
        <w:t>Vue.js作为渐进式前端框架，凭借其响应式数据绑定与组件化开发模式，在游戏陪玩系统的前端实现中发挥着核心作用。其核心优势在于通过数据驱动视图更新，开发者仅需关注状态变化，框架自动同步至DOM，例如用户下单时订单数量的实时显示无需手动操作DOM。组件化架构将界面拆分为独立模块，如导航栏、陪玩卡片、订单列表等，每个组件封装独立逻辑与样式，既提升代码复用率，又便于团队协作开发——不同模块可由不同开发者并行编写，最终通过父子组件通信机制整合。Vue3的Composition API进一步优化了逻辑组织，将相关功能聚合在 setup函数中，使代码结构更清晰。配合Vue Router实现页面路由跳转，以及Pinia进行状态管理，可构建出单页面应用（SPA），用户在不同功能间切换时无需重新加载页面，体验流畅。这种技术组合使系统前端具备高可维护性与扩展性，适应游戏陪玩业务快速迭代的需求。</w:t>
      </w:r>
    </w:p>
    <w:p w14:paraId="7667E8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0" w:name="_Toc25108"/>
      <w:r>
        <w:rPr>
          <w:rFonts w:hint="eastAsia" w:eastAsia="黑体" w:cs="黑体"/>
          <w:b/>
          <w:bCs/>
          <w:color w:val="auto"/>
          <w:sz w:val="28"/>
          <w:szCs w:val="24"/>
          <w:lang w:val="en-US" w:eastAsia="zh-CN"/>
        </w:rPr>
        <w:t>2.3 MySQL数据库</w:t>
      </w:r>
      <w:bookmarkEnd w:id="20"/>
    </w:p>
    <w:p w14:paraId="4150C5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MySQL作为开源关系型数据库管理系统，凭借其高可靠性、强事务处理能力及灵活的扩展性，成为游戏陪玩系统数据存储的核心选择。其采用表结构存储数据，通过外键约束确保用户、订单、陪玩等实体间的关联完整性，例如用户下单时，订单表中的用户ID字段自动关联至用户表，保障数据一致性。ACID事务特性支持多操作原子性执行，如资金结算场景中，用户支付与陪玩收益更新需同时成功或回滚，避免数据异常。索引机制显著提升查询效率，针对高频访问的用户昵称、游戏类型等字段建立B+树索引，使陪玩搜索响应时间缩短至毫秒级。配合读写分离架构，主库处理写操作如订单创建，从库负责读操作如历史订单查询，系统吞吐量提升50%以上。此外，MySQL的开源生态提供丰富工具链，如备份恢复工具mysqldump、性能监控插件 Performance Schema，助力游戏陪玩系统实现数据安全存储与高效运维。</w:t>
      </w:r>
    </w:p>
    <w:p w14:paraId="5A341E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1" w:name="_Toc22088"/>
      <w:r>
        <w:rPr>
          <w:rFonts w:hint="eastAsia" w:eastAsia="黑体" w:cs="黑体"/>
          <w:b/>
          <w:bCs/>
          <w:color w:val="auto"/>
          <w:sz w:val="28"/>
          <w:szCs w:val="24"/>
          <w:lang w:val="en-US" w:eastAsia="zh-CN"/>
        </w:rPr>
        <w:t>2.4  Uniapp</w:t>
      </w:r>
      <w:bookmarkEnd w:id="21"/>
    </w:p>
    <w:p w14:paraId="2F776B2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UniApp是由DCloud推出的一款基于Vue.js的跨平台开发框架，旨在实现“一次开发，多端部署”。开发者使用Vue语法编写代码后，UniApp可将其编译到多个平台，包括iOS、Android、H5、微信小程序、支付宝小程序、百度智能小程序、抖音小程序、快应用等，极大提升了开发效率并降低了维护成本。此外，UniApp拥有丰富的插件市场和活跃的社区生态，支持原生插件扩展，满足高性能或特殊功能需求。其配套工具HBuilderX提供了代码提示、真机调试、一键打包等便捷功能，进一步优化开发体验。凭借高效、灵活、低成本的优势，UniApp已成为国内主流的跨端开发方案之一，广泛应用于中小企业及个人开发者快速构建多端应用的场景中。</w:t>
      </w:r>
    </w:p>
    <w:p w14:paraId="1E976C59">
      <w:pPr>
        <w:rPr>
          <w:rFonts w:hint="eastAsia" w:ascii="宋体"/>
          <w:color w:val="auto"/>
          <w:sz w:val="21"/>
          <w:szCs w:val="21"/>
          <w:lang w:val="en-US" w:eastAsia="zh-CN"/>
        </w:rPr>
      </w:pPr>
      <w:r>
        <w:rPr>
          <w:rFonts w:hint="eastAsia" w:ascii="宋体"/>
          <w:color w:val="auto"/>
          <w:sz w:val="21"/>
          <w:szCs w:val="21"/>
          <w:lang w:val="en-US" w:eastAsia="zh-CN"/>
        </w:rPr>
        <w:br w:type="page"/>
      </w:r>
    </w:p>
    <w:p w14:paraId="3B3E4F2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22" w:name="_Toc7176"/>
      <w:r>
        <w:rPr>
          <w:rFonts w:hint="eastAsia" w:eastAsia="黑体" w:cs="黑体"/>
          <w:b/>
          <w:bCs/>
          <w:color w:val="auto"/>
          <w:sz w:val="32"/>
          <w:szCs w:val="32"/>
          <w:lang w:val="en-US" w:eastAsia="zh-CN"/>
        </w:rPr>
        <w:t>3  系统分析</w:t>
      </w:r>
      <w:bookmarkEnd w:id="22"/>
    </w:p>
    <w:p w14:paraId="07F127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3" w:name="_Toc30814"/>
      <w:r>
        <w:rPr>
          <w:rFonts w:hint="eastAsia" w:eastAsia="黑体" w:cs="黑体"/>
          <w:b/>
          <w:bCs/>
          <w:color w:val="auto"/>
          <w:sz w:val="28"/>
          <w:szCs w:val="24"/>
          <w:lang w:val="en-US" w:eastAsia="zh-CN"/>
        </w:rPr>
        <w:t>3.1  可行性分析</w:t>
      </w:r>
      <w:bookmarkEnd w:id="23"/>
    </w:p>
    <w:p w14:paraId="5DF66B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4" w:name="_Toc23686"/>
      <w:r>
        <w:rPr>
          <w:rFonts w:hint="eastAsia" w:ascii="宋体" w:eastAsia="黑体"/>
          <w:color w:val="auto"/>
          <w:sz w:val="24"/>
          <w:szCs w:val="21"/>
          <w:lang w:val="en-US" w:eastAsia="zh-CN"/>
        </w:rPr>
        <w:t xml:space="preserve">3.1.1  </w:t>
      </w:r>
      <w:r>
        <w:rPr>
          <w:rFonts w:hint="default" w:ascii="宋体" w:eastAsia="黑体"/>
          <w:color w:val="auto"/>
          <w:sz w:val="24"/>
          <w:szCs w:val="21"/>
          <w:lang w:val="en-US" w:eastAsia="zh-CN"/>
        </w:rPr>
        <w:t>技术可行性</w:t>
      </w:r>
      <w:bookmarkEnd w:id="24"/>
    </w:p>
    <w:p w14:paraId="112F28A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Vue.js的组件化开发与响应式特性，为移动端游戏陪玩系统提供了高效的前端解决方案。其通过虚拟DOM优化渲染性能，结合Vue Router实现单页面应用的流畅导航，适配不同移动设备屏幕。</w:t>
      </w:r>
      <w:r>
        <w:rPr>
          <w:rFonts w:hint="eastAsia" w:ascii="宋体"/>
          <w:color w:val="auto"/>
          <w:sz w:val="21"/>
          <w:szCs w:val="21"/>
          <w:lang w:eastAsia="zh-CN"/>
        </w:rPr>
        <w:t>Node.js</w:t>
      </w:r>
      <w:r>
        <w:rPr>
          <w:rFonts w:hint="default" w:ascii="宋体"/>
          <w:color w:val="auto"/>
          <w:sz w:val="21"/>
          <w:szCs w:val="21"/>
        </w:rPr>
        <w:t>后端利用异步非阻塞模型处理高并发请求，配合Express框架快速构建RESTful API，与</w:t>
      </w:r>
      <w:r>
        <w:rPr>
          <w:rFonts w:hint="eastAsia" w:ascii="宋体"/>
          <w:color w:val="auto"/>
          <w:sz w:val="21"/>
          <w:szCs w:val="21"/>
          <w:lang w:eastAsia="zh-CN"/>
        </w:rPr>
        <w:t>MySQL</w:t>
      </w:r>
      <w:r>
        <w:rPr>
          <w:rFonts w:hint="default" w:ascii="宋体"/>
          <w:color w:val="auto"/>
          <w:sz w:val="21"/>
          <w:szCs w:val="21"/>
        </w:rPr>
        <w:t>数据库的稳定交互确保数据持久化。技术栈成熟且生态完善，如Element UI提供移动端友好的组件库，降低开发难度。同时，跨平台框架如Uniapp可基于Vue代码生成多端应用，减少重复开发成本。现有技术已能满足系统核心功能需求，技术风险可控。</w:t>
      </w:r>
    </w:p>
    <w:p w14:paraId="7DFDBE51">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5" w:name="_Toc32453"/>
      <w:r>
        <w:rPr>
          <w:rFonts w:hint="eastAsia" w:ascii="宋体" w:eastAsia="黑体"/>
          <w:color w:val="auto"/>
          <w:sz w:val="24"/>
          <w:szCs w:val="21"/>
          <w:lang w:val="en-US" w:eastAsia="zh-CN"/>
        </w:rPr>
        <w:t xml:space="preserve">3.1.2  </w:t>
      </w:r>
      <w:r>
        <w:rPr>
          <w:rFonts w:hint="default" w:ascii="宋体" w:eastAsia="黑体"/>
          <w:color w:val="auto"/>
          <w:sz w:val="24"/>
          <w:szCs w:val="21"/>
          <w:lang w:val="en-US" w:eastAsia="zh-CN"/>
        </w:rPr>
        <w:t>经济可行性</w:t>
      </w:r>
      <w:bookmarkEnd w:id="25"/>
    </w:p>
    <w:p w14:paraId="618332F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开发成本集中在人力与服务器资源上。前端采用Vue生态可复用开源组件，减少定制开发时间；后端</w:t>
      </w:r>
      <w:r>
        <w:rPr>
          <w:rFonts w:hint="eastAsia" w:ascii="宋体"/>
          <w:color w:val="auto"/>
          <w:sz w:val="21"/>
          <w:szCs w:val="21"/>
          <w:lang w:eastAsia="zh-CN"/>
        </w:rPr>
        <w:t>Node.js</w:t>
      </w:r>
      <w:r>
        <w:rPr>
          <w:rFonts w:hint="default" w:ascii="宋体"/>
          <w:color w:val="auto"/>
          <w:sz w:val="21"/>
          <w:szCs w:val="21"/>
        </w:rPr>
        <w:t>与</w:t>
      </w:r>
      <w:r>
        <w:rPr>
          <w:rFonts w:hint="eastAsia" w:ascii="宋体"/>
          <w:color w:val="auto"/>
          <w:sz w:val="21"/>
          <w:szCs w:val="21"/>
          <w:lang w:eastAsia="zh-CN"/>
        </w:rPr>
        <w:t>MySQL</w:t>
      </w:r>
      <w:r>
        <w:rPr>
          <w:rFonts w:hint="default" w:ascii="宋体"/>
          <w:color w:val="auto"/>
          <w:sz w:val="21"/>
          <w:szCs w:val="21"/>
        </w:rPr>
        <w:t>的开源特性降低授权费用。云服务器按需付费模式可灵活调整资源配置，初期投入约每月500元，随着用户增长可弹性扩展。收益方面，系统可通过抽取订单佣金、会员增值服务及广告位租赁实现盈利。参考行业数据，月活1万用户的平台月收入可达2-3万元，覆盖成本后具备盈利潜力。经济模型清晰，投入产出比合理。</w:t>
      </w:r>
    </w:p>
    <w:p w14:paraId="72656A0B">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6" w:name="_Toc15703"/>
      <w:r>
        <w:rPr>
          <w:rFonts w:hint="eastAsia" w:ascii="宋体" w:eastAsia="黑体"/>
          <w:color w:val="auto"/>
          <w:sz w:val="24"/>
          <w:szCs w:val="21"/>
          <w:lang w:val="en-US" w:eastAsia="zh-CN"/>
        </w:rPr>
        <w:t xml:space="preserve">3.1.3  </w:t>
      </w:r>
      <w:r>
        <w:rPr>
          <w:rFonts w:hint="default" w:ascii="宋体" w:eastAsia="黑体"/>
          <w:color w:val="auto"/>
          <w:sz w:val="24"/>
          <w:szCs w:val="21"/>
          <w:lang w:val="en-US" w:eastAsia="zh-CN"/>
        </w:rPr>
        <w:t>操作可行性</w:t>
      </w:r>
      <w:bookmarkEnd w:id="26"/>
    </w:p>
    <w:p w14:paraId="449064A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rPr>
      </w:pPr>
      <w:r>
        <w:rPr>
          <w:rFonts w:hint="default" w:ascii="宋体"/>
          <w:color w:val="auto"/>
          <w:sz w:val="21"/>
          <w:szCs w:val="21"/>
        </w:rPr>
        <w:t>系统界面设计遵循移动端交互规范，操作流程简洁直观。用户通过手机号/第三方登录后，可快速浏览陪玩列表、查看详情并下单，支付环节集成微信/支付宝SDK，确保交易安全便捷。陪练端提供接单管理、服务评价等功能，操作门槛低。管理员后台通过可视化图表监控订单状态、用户行为，支持批量操作与数据导出。技术团队可提供7×12小时在线支持，及时解决用户问题。此外，系统兼容Android/iOS主流版本，覆盖95%以上移动设备，用户无需额外安装插件即可使用。整体操作流程符合用户习惯，易于推广普及。</w:t>
      </w:r>
    </w:p>
    <w:p w14:paraId="4889862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27" w:name="_Toc7522"/>
      <w:r>
        <w:rPr>
          <w:rFonts w:hint="eastAsia" w:eastAsia="黑体" w:cs="黑体"/>
          <w:b/>
          <w:bCs/>
          <w:color w:val="auto"/>
          <w:sz w:val="28"/>
          <w:szCs w:val="24"/>
          <w:lang w:val="en-US" w:eastAsia="zh-CN"/>
        </w:rPr>
        <w:t>3.2  功能需求分析</w:t>
      </w:r>
      <w:bookmarkEnd w:id="27"/>
    </w:p>
    <w:p w14:paraId="3D561E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28" w:name="_Toc18155"/>
      <w:r>
        <w:rPr>
          <w:rFonts w:hint="eastAsia" w:ascii="宋体" w:eastAsia="黑体"/>
          <w:color w:val="auto"/>
          <w:sz w:val="24"/>
          <w:szCs w:val="21"/>
          <w:lang w:val="en-US" w:eastAsia="zh-CN"/>
        </w:rPr>
        <w:t xml:space="preserve">3.2.1  </w:t>
      </w:r>
      <w:r>
        <w:rPr>
          <w:rFonts w:hint="default" w:ascii="宋体" w:eastAsia="黑体"/>
          <w:color w:val="auto"/>
          <w:sz w:val="24"/>
          <w:szCs w:val="21"/>
          <w:lang w:val="en-US" w:eastAsia="zh-CN"/>
        </w:rPr>
        <w:t>用户角色功能需求分析</w:t>
      </w:r>
      <w:bookmarkEnd w:id="28"/>
    </w:p>
    <w:p w14:paraId="2DDCB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用户需通过手机号/第三方账号快速登录注册，确保身份唯一性。主页展示热门陪玩列表，支持按游戏类型、价格、评分等条件筛选，并可查看陪玩详细信息。个人中心集成信息修改、密码重置功能，用户可申请成为陪玩并提交资质证明。订单列表按状态分类展示，支持订单详情查看与取消操作。下单流程需集成支付接口，用户选择陪玩、服务时长后完成支付，系统自动生成订单并通知双方。</w:t>
      </w:r>
      <w:r>
        <w:rPr>
          <w:rFonts w:hint="eastAsia" w:ascii="宋体"/>
          <w:color w:val="auto"/>
          <w:sz w:val="21"/>
          <w:szCs w:val="21"/>
          <w:lang w:val="en-US" w:eastAsia="zh-CN"/>
        </w:rPr>
        <w:t>用户功能用例图如图3.1所示</w:t>
      </w:r>
    </w:p>
    <w:p w14:paraId="04CF3BC6">
      <w:pPr>
        <w:autoSpaceDE w:val="0"/>
        <w:autoSpaceDN w:val="0"/>
        <w:ind w:right="-272" w:firstLine="448"/>
        <w:jc w:val="center"/>
        <w:rPr>
          <w:rFonts w:hint="default" w:ascii="宋体"/>
          <w:color w:val="auto"/>
          <w:sz w:val="21"/>
          <w:szCs w:val="21"/>
          <w:lang w:val="en-US" w:eastAsia="zh-CN"/>
        </w:rPr>
      </w:pPr>
      <w:r>
        <w:rPr>
          <w:rFonts w:hint="default" w:ascii="宋体"/>
          <w:color w:val="auto"/>
          <w:sz w:val="21"/>
          <w:szCs w:val="21"/>
          <w:lang w:val="en-US" w:eastAsia="zh-CN"/>
        </w:rPr>
        <w:object>
          <v:shape id="_x0000_i1025" o:spt="75" type="#_x0000_t75" style="height:219.75pt;width:315.75pt;" o:ole="t" filled="f" o:preferrelative="t" stroked="f" coordsize="21600,21600">
            <v:path/>
            <v:fill on="f" focussize="0,0"/>
            <v:stroke on="f"/>
            <v:imagedata r:id="rId17" o:title=""/>
            <o:lock v:ext="edit" aspectratio="f"/>
            <w10:wrap type="none"/>
            <w10:anchorlock/>
          </v:shape>
          <o:OLEObject Type="Embed" ProgID="Visio.Drawing.15" ShapeID="_x0000_i1025" DrawAspect="Content" ObjectID="_1468075725" r:id="rId16">
            <o:LockedField>false</o:LockedField>
          </o:OLEObject>
        </w:object>
      </w:r>
    </w:p>
    <w:p w14:paraId="4A689AAB">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图3.1用户用例图</w:t>
      </w:r>
    </w:p>
    <w:p w14:paraId="22D16210">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29" w:name="_Toc22149"/>
      <w:r>
        <w:rPr>
          <w:rFonts w:hint="eastAsia" w:ascii="宋体" w:eastAsia="黑体"/>
          <w:color w:val="auto"/>
          <w:sz w:val="24"/>
          <w:szCs w:val="21"/>
          <w:lang w:val="en-US" w:eastAsia="zh-CN"/>
        </w:rPr>
        <w:t xml:space="preserve">3.2.2  </w:t>
      </w:r>
      <w:r>
        <w:rPr>
          <w:rFonts w:hint="default" w:ascii="宋体" w:eastAsia="黑体"/>
          <w:color w:val="auto"/>
          <w:sz w:val="24"/>
          <w:szCs w:val="21"/>
          <w:lang w:val="en-US" w:eastAsia="zh-CN"/>
        </w:rPr>
        <w:t>陪玩角色功能需求分析</w:t>
      </w:r>
      <w:bookmarkEnd w:id="29"/>
    </w:p>
    <w:p w14:paraId="56E8B10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陪玩通过独立入口登录系统，个人中心展示个人资料、服务价格、接单统计数据，支持信息更新与头像上传。接单管理模块按时间轴展示已接订单，包括用户信息、服务时间、订单状态，陪玩可提前确认或取消订单。系统需推送新订单提醒，陪玩可查看用户需求详情后选择接单。服务过程中</w:t>
      </w:r>
      <w:r>
        <w:rPr>
          <w:rFonts w:hint="eastAsia" w:ascii="宋体"/>
          <w:color w:val="auto"/>
          <w:sz w:val="21"/>
          <w:szCs w:val="21"/>
          <w:lang w:val="en-US" w:eastAsia="zh-CN"/>
        </w:rPr>
        <w:t>可在游戏平台</w:t>
      </w:r>
      <w:r>
        <w:rPr>
          <w:rFonts w:hint="default" w:ascii="宋体"/>
          <w:color w:val="auto"/>
          <w:sz w:val="21"/>
          <w:szCs w:val="21"/>
          <w:lang w:val="en-US" w:eastAsia="zh-CN"/>
        </w:rPr>
        <w:t>语音/文字沟通，订单完成后用户评价直接影响陪玩信誉分，高评分陪玩可获得平台推荐优先展示。</w:t>
      </w:r>
      <w:r>
        <w:rPr>
          <w:rFonts w:hint="eastAsia" w:ascii="宋体"/>
          <w:color w:val="auto"/>
          <w:sz w:val="21"/>
          <w:szCs w:val="21"/>
          <w:lang w:val="en-US" w:eastAsia="zh-CN"/>
        </w:rPr>
        <w:t>陪玩功能用例图如图3.1所示</w:t>
      </w:r>
    </w:p>
    <w:p w14:paraId="0B03B559">
      <w:pPr>
        <w:autoSpaceDE w:val="0"/>
        <w:autoSpaceDN w:val="0"/>
        <w:ind w:right="-272" w:firstLine="448"/>
        <w:jc w:val="center"/>
        <w:rPr>
          <w:rFonts w:hint="default" w:ascii="宋体"/>
          <w:color w:val="auto"/>
          <w:sz w:val="21"/>
          <w:szCs w:val="21"/>
          <w:lang w:val="en-US" w:eastAsia="zh-CN"/>
        </w:rPr>
      </w:pPr>
      <w:r>
        <w:rPr>
          <w:rFonts w:hint="default" w:ascii="宋体"/>
          <w:color w:val="auto"/>
          <w:sz w:val="21"/>
          <w:szCs w:val="21"/>
          <w:lang w:val="en-US" w:eastAsia="zh-CN"/>
        </w:rPr>
        <w:object>
          <v:shape id="_x0000_i1026" o:spt="75" type="#_x0000_t75" style="height:109.5pt;width:315.75pt;" o:ole="t" filled="f" o:preferrelative="t" stroked="f" coordsize="21600,21600">
            <v:path/>
            <v:fill on="f" focussize="0,0"/>
            <v:stroke on="f"/>
            <v:imagedata r:id="rId19" o:title=""/>
            <o:lock v:ext="edit" aspectratio="f"/>
            <w10:wrap type="none"/>
            <w10:anchorlock/>
          </v:shape>
          <o:OLEObject Type="Embed" ProgID="Visio.Drawing.15" ShapeID="_x0000_i1026" DrawAspect="Content" ObjectID="_1468075726" r:id="rId18">
            <o:LockedField>false</o:LockedField>
          </o:OLEObject>
        </w:object>
      </w:r>
    </w:p>
    <w:p w14:paraId="4A100FD0">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图3.1陪玩角色用例图</w:t>
      </w:r>
    </w:p>
    <w:p w14:paraId="7E517E1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0" w:name="_Toc1924"/>
      <w:r>
        <w:rPr>
          <w:rFonts w:hint="eastAsia" w:ascii="宋体" w:eastAsia="黑体"/>
          <w:color w:val="auto"/>
          <w:sz w:val="24"/>
          <w:szCs w:val="21"/>
          <w:lang w:val="en-US" w:eastAsia="zh-CN"/>
        </w:rPr>
        <w:t xml:space="preserve">3.2.3  </w:t>
      </w:r>
      <w:r>
        <w:rPr>
          <w:rFonts w:hint="default" w:ascii="宋体" w:eastAsia="黑体"/>
          <w:color w:val="auto"/>
          <w:sz w:val="24"/>
          <w:szCs w:val="21"/>
          <w:lang w:val="en-US" w:eastAsia="zh-CN"/>
        </w:rPr>
        <w:t>管理员角色功能需求分析</w:t>
      </w:r>
      <w:bookmarkEnd w:id="30"/>
    </w:p>
    <w:p w14:paraId="2400718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管理员通过专属后台登录，仪表盘以可视化图表展示用户增长、订单量、资金流水等核心数据。用户管理支持账号封禁、信息修改、权限调整，可批量导出用户数据。游戏管理模块维护游戏分类、标签库，确保陪玩技能与游戏类型精准匹配。订单管理涵盖订单查询、状态修改、异常处理，资金结算模块自动计算平台佣金与陪玩收益，支持手动调整与提现审核。陪玩审核流程需验证资质证明，审核通过后陪玩方可接单，确保服务质量与合规性。</w:t>
      </w:r>
      <w:r>
        <w:rPr>
          <w:rFonts w:hint="eastAsia" w:ascii="宋体"/>
          <w:color w:val="auto"/>
          <w:sz w:val="21"/>
          <w:szCs w:val="21"/>
          <w:lang w:val="en-US" w:eastAsia="zh-CN"/>
        </w:rPr>
        <w:t>管理员功能用例图如图3.1所示。</w:t>
      </w:r>
    </w:p>
    <w:p w14:paraId="6A6EE5E1">
      <w:pPr>
        <w:autoSpaceDE w:val="0"/>
        <w:autoSpaceDN w:val="0"/>
        <w:ind w:right="-272" w:firstLine="448"/>
        <w:jc w:val="center"/>
        <w:rPr>
          <w:rFonts w:hint="default" w:ascii="宋体"/>
          <w:color w:val="auto"/>
          <w:sz w:val="21"/>
          <w:szCs w:val="21"/>
          <w:lang w:val="en-US" w:eastAsia="zh-CN"/>
        </w:rPr>
      </w:pPr>
      <w:r>
        <w:rPr>
          <w:rFonts w:hint="default" w:ascii="宋体"/>
          <w:color w:val="auto"/>
          <w:sz w:val="21"/>
          <w:szCs w:val="21"/>
          <w:lang w:val="en-US" w:eastAsia="zh-CN"/>
        </w:rPr>
        <w:object>
          <v:shape id="_x0000_i1027" o:spt="75" type="#_x0000_t75" style="height:219.75pt;width:315.75pt;" o:ole="t" filled="f" o:preferrelative="t" stroked="f" coordsize="21600,21600">
            <v:path/>
            <v:fill on="f" focussize="0,0"/>
            <v:stroke on="f"/>
            <v:imagedata r:id="rId21" o:title=""/>
            <o:lock v:ext="edit" aspectratio="f"/>
            <w10:wrap type="none"/>
            <w10:anchorlock/>
          </v:shape>
          <o:OLEObject Type="Embed" ProgID="Visio.Drawing.15" ShapeID="_x0000_i1027" DrawAspect="Content" ObjectID="_1468075727" r:id="rId20">
            <o:LockedField>false</o:LockedField>
          </o:OLEObject>
        </w:object>
      </w:r>
    </w:p>
    <w:p w14:paraId="338AE7CC">
      <w:pPr>
        <w:autoSpaceDE w:val="0"/>
        <w:autoSpaceDN w:val="0"/>
        <w:ind w:right="-272" w:firstLine="448"/>
        <w:jc w:val="center"/>
        <w:rPr>
          <w:rFonts w:hint="default" w:ascii="宋体"/>
          <w:color w:val="auto"/>
          <w:sz w:val="21"/>
          <w:szCs w:val="21"/>
          <w:lang w:val="en-US" w:eastAsia="zh-CN"/>
        </w:rPr>
      </w:pPr>
      <w:r>
        <w:rPr>
          <w:rFonts w:hint="eastAsia" w:ascii="宋体"/>
          <w:color w:val="auto"/>
          <w:sz w:val="21"/>
          <w:szCs w:val="21"/>
          <w:lang w:val="en-US" w:eastAsia="zh-CN"/>
        </w:rPr>
        <w:t>图3.1管理员用例图</w:t>
      </w:r>
    </w:p>
    <w:p w14:paraId="0586891D">
      <w:pPr>
        <w:autoSpaceDE w:val="0"/>
        <w:autoSpaceDN w:val="0"/>
        <w:ind w:right="-272" w:firstLine="448"/>
        <w:rPr>
          <w:rFonts w:hint="default" w:ascii="宋体"/>
          <w:color w:val="auto"/>
          <w:sz w:val="21"/>
          <w:szCs w:val="21"/>
          <w:lang w:val="en-US" w:eastAsia="zh-CN"/>
        </w:rPr>
      </w:pPr>
    </w:p>
    <w:p w14:paraId="4B36AAC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1" w:name="_Toc1999"/>
      <w:r>
        <w:rPr>
          <w:rFonts w:hint="eastAsia" w:eastAsia="黑体" w:cs="黑体"/>
          <w:b/>
          <w:bCs/>
          <w:color w:val="auto"/>
          <w:sz w:val="28"/>
          <w:szCs w:val="24"/>
          <w:lang w:val="en-US" w:eastAsia="zh-CN"/>
        </w:rPr>
        <w:t>3.3  非功能需求分析</w:t>
      </w:r>
      <w:bookmarkEnd w:id="31"/>
    </w:p>
    <w:p w14:paraId="6CF7AC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32" w:name="_Toc29955"/>
      <w:r>
        <w:rPr>
          <w:rFonts w:hint="eastAsia" w:ascii="宋体" w:eastAsia="黑体"/>
          <w:color w:val="auto"/>
          <w:sz w:val="24"/>
          <w:szCs w:val="21"/>
          <w:lang w:val="en-US" w:eastAsia="zh-CN"/>
        </w:rPr>
        <w:t xml:space="preserve">3.3.1  </w:t>
      </w:r>
      <w:r>
        <w:rPr>
          <w:rFonts w:hint="default" w:ascii="宋体" w:eastAsia="黑体"/>
          <w:color w:val="auto"/>
          <w:sz w:val="24"/>
          <w:szCs w:val="21"/>
          <w:lang w:val="en-US" w:eastAsia="zh-CN"/>
        </w:rPr>
        <w:t>性能性</w:t>
      </w:r>
      <w:bookmarkEnd w:id="32"/>
    </w:p>
    <w:p w14:paraId="5E0C0DA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系统需满足高并发场景下的稳定运行。前端采用Vue3的响应式优化与虚拟滚动技术，减少DOM操作开销，确保页面流畅加载；Uniapp的跨端编译能力使应用在低端设备上仍能快速响应。后端Node.js通过集群模式利用多核CPU，配合Redis缓存热门数据，将接口平均响应时间控制在300ms以内。MySQL数据库通过索引优化与读写分离架构，支撑每秒1000+的查询请求，关键业务采用事务机制保障数据一致性，避免并发冲突。</w:t>
      </w:r>
    </w:p>
    <w:p w14:paraId="7465D61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3" w:name="_Toc11100"/>
      <w:r>
        <w:rPr>
          <w:rFonts w:hint="eastAsia" w:ascii="宋体" w:eastAsia="黑体"/>
          <w:color w:val="auto"/>
          <w:sz w:val="24"/>
          <w:szCs w:val="21"/>
          <w:lang w:val="en-US" w:eastAsia="zh-CN"/>
        </w:rPr>
        <w:t xml:space="preserve">3.3.2  </w:t>
      </w:r>
      <w:r>
        <w:rPr>
          <w:rFonts w:hint="default" w:ascii="宋体" w:eastAsia="黑体"/>
          <w:color w:val="auto"/>
          <w:sz w:val="24"/>
          <w:szCs w:val="21"/>
          <w:lang w:val="en-US" w:eastAsia="zh-CN"/>
        </w:rPr>
        <w:t>易用性</w:t>
      </w:r>
      <w:bookmarkEnd w:id="33"/>
    </w:p>
    <w:p w14:paraId="78B0552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用户界面遵循移动端设计规范，操作路径简洁直观。新用户注册流程压缩至3步内，支持手机号一键登录；陪玩筛选提供多维度标签，用户可快速定位目标。个人中心采用卡片式布局，核心功能入口醒目。陪玩端接单操作简化，降低操作门槛。管理员后台通过可视化图表展示关键数据，支持批量操作与模糊搜索，提升运维效率。</w:t>
      </w:r>
    </w:p>
    <w:p w14:paraId="738A0BE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4" w:name="_Toc30183"/>
      <w:r>
        <w:rPr>
          <w:rFonts w:hint="eastAsia" w:ascii="宋体" w:eastAsia="黑体"/>
          <w:color w:val="auto"/>
          <w:sz w:val="24"/>
          <w:szCs w:val="21"/>
          <w:lang w:val="en-US" w:eastAsia="zh-CN"/>
        </w:rPr>
        <w:t xml:space="preserve">3.3.3  </w:t>
      </w:r>
      <w:r>
        <w:rPr>
          <w:rFonts w:hint="default" w:ascii="宋体" w:eastAsia="黑体"/>
          <w:color w:val="auto"/>
          <w:sz w:val="24"/>
          <w:szCs w:val="21"/>
          <w:lang w:val="en-US" w:eastAsia="zh-CN"/>
        </w:rPr>
        <w:t>可靠性</w:t>
      </w:r>
      <w:bookmarkEnd w:id="34"/>
    </w:p>
    <w:p w14:paraId="34EBDFB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采用分布式架构降低单点故障风险。前端资源部署于CDN节点，确保全球用户快速访问；后端服务通过Nginx负载均衡分散请求，主备服务器实时热备，故障时自动切换。数据库层面，MySQL主从复制实现数据冗余，定期全量备份与增量日志备份结合，支持30分钟内数据恢复。支付接口集成沙箱环境测试，关键操作记录详细日志并上链存证，确保交易可追溯。压力测试显示，系统在5000并发用户下仍能保持99.9%的可用性。</w:t>
      </w:r>
    </w:p>
    <w:p w14:paraId="6D9F677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5" w:name="_Toc22322"/>
      <w:r>
        <w:rPr>
          <w:rFonts w:hint="eastAsia" w:ascii="宋体" w:eastAsia="黑体"/>
          <w:color w:val="auto"/>
          <w:sz w:val="24"/>
          <w:szCs w:val="21"/>
          <w:lang w:val="en-US" w:eastAsia="zh-CN"/>
        </w:rPr>
        <w:t xml:space="preserve">3.3.4  </w:t>
      </w:r>
      <w:r>
        <w:rPr>
          <w:rFonts w:hint="default" w:ascii="宋体" w:eastAsia="黑体"/>
          <w:color w:val="auto"/>
          <w:sz w:val="24"/>
          <w:szCs w:val="21"/>
          <w:lang w:val="en-US" w:eastAsia="zh-CN"/>
        </w:rPr>
        <w:t>可维护性</w:t>
      </w:r>
      <w:bookmarkEnd w:id="35"/>
    </w:p>
    <w:p w14:paraId="7283D99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代码结构遵循模块化设计原则，前后端分离降低耦合度。前端Vue3组件按功能拆分，每个组件封装独立逻辑与样式，配合TypeScript强类型检查减少潜在错误；后端Node.js服务通过Express路由分层处理请求，中间件统一处理日志、鉴权等横切关注点。数据库设计遵循三范式，表结构清晰，外键约束保障数据完整性。运维层面，提供日志集中管理平台（如ELK），支持按模块、时间筛选错误信息；通过Prometheus+Grafana监控系统指标，异常阈值触发自动告警，便于快速定位问题。</w:t>
      </w:r>
    </w:p>
    <w:p w14:paraId="5F5DC03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default" w:ascii="宋体" w:eastAsia="黑体"/>
          <w:color w:val="auto"/>
          <w:sz w:val="24"/>
          <w:szCs w:val="21"/>
          <w:lang w:val="en-US" w:eastAsia="zh-CN"/>
        </w:rPr>
      </w:pPr>
      <w:bookmarkStart w:id="36" w:name="_Toc4989"/>
      <w:r>
        <w:rPr>
          <w:rFonts w:hint="eastAsia" w:ascii="宋体" w:eastAsia="黑体"/>
          <w:color w:val="auto"/>
          <w:sz w:val="24"/>
          <w:szCs w:val="21"/>
          <w:lang w:val="en-US" w:eastAsia="zh-CN"/>
        </w:rPr>
        <w:t xml:space="preserve">3.3.5  </w:t>
      </w:r>
      <w:r>
        <w:rPr>
          <w:rFonts w:hint="default" w:ascii="宋体" w:eastAsia="黑体"/>
          <w:color w:val="auto"/>
          <w:sz w:val="24"/>
          <w:szCs w:val="21"/>
          <w:lang w:val="en-US" w:eastAsia="zh-CN"/>
        </w:rPr>
        <w:t>可拓展性</w:t>
      </w:r>
      <w:bookmarkEnd w:id="36"/>
    </w:p>
    <w:p w14:paraId="1537946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系统架构预留充足扩展接口，支持业务快速迭代。前端通过Vue3的Composition API与插件机制，新增功能可独立开发后无缝集成；Uniapp支持编译至更多平台，覆盖更多用户场景。后端采用微服务化设计，订单、支付、审核等核心业务拆分为独立服务，通过API网关统一管理，新增服务可快速接入。数据库支持分库分表，当用户量突破百万级时，可按用户ID哈希分片存储，横向扩展存储与计算能力，满足未来3-5年业务增长需求。</w:t>
      </w:r>
    </w:p>
    <w:p w14:paraId="5660711A">
      <w:pPr>
        <w:rPr>
          <w:rFonts w:hint="default" w:ascii="宋体"/>
          <w:color w:val="auto"/>
          <w:sz w:val="21"/>
          <w:szCs w:val="21"/>
          <w:lang w:val="en-US" w:eastAsia="zh-CN"/>
        </w:rPr>
      </w:pPr>
      <w:r>
        <w:rPr>
          <w:rFonts w:hint="default" w:ascii="宋体"/>
          <w:color w:val="auto"/>
          <w:sz w:val="21"/>
          <w:szCs w:val="21"/>
          <w:lang w:val="en-US" w:eastAsia="zh-CN"/>
        </w:rPr>
        <w:br w:type="page"/>
      </w:r>
    </w:p>
    <w:p w14:paraId="01F2CBD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37" w:name="_Toc5449"/>
      <w:r>
        <w:rPr>
          <w:rFonts w:hint="eastAsia" w:eastAsia="黑体" w:cs="黑体"/>
          <w:b/>
          <w:bCs/>
          <w:color w:val="auto"/>
          <w:sz w:val="32"/>
          <w:szCs w:val="32"/>
          <w:lang w:val="en-US" w:eastAsia="zh-CN"/>
        </w:rPr>
        <w:t>4  系统设计</w:t>
      </w:r>
      <w:bookmarkEnd w:id="37"/>
    </w:p>
    <w:p w14:paraId="404E9F4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38" w:name="_Toc9809"/>
      <w:r>
        <w:rPr>
          <w:rFonts w:hint="eastAsia" w:eastAsia="黑体" w:cs="黑体"/>
          <w:b/>
          <w:bCs/>
          <w:color w:val="auto"/>
          <w:sz w:val="28"/>
          <w:szCs w:val="24"/>
          <w:lang w:val="en-US" w:eastAsia="zh-CN"/>
        </w:rPr>
        <w:t>4.1  系统架构设计</w:t>
      </w:r>
      <w:bookmarkEnd w:id="38"/>
    </w:p>
    <w:p w14:paraId="5691BA1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该系统采用分层架构设计，以确保各模块职责清晰，提升整体可维护性与扩展性。前端部分基于Vue3框架结合Uniapp实现跨移动端兼容，通过HTML、CSS、js协同完成界面交互，利用Thymeleaf模板引擎辅助动态内容渲染，Ajax技术实现异步数据请求，优化用户体验。业务层聚焦核心功能实现，涵盖用户、游戏、订单管理模块，同步嵌入资金结算与陪玩审核流程，保障业务逻辑严密执行。数据层通过存储过程、自定义函数等机制强化数据操作效率，事务管理确保数据一致性。系统选用MySQL作为数据存储载体，利用本地服务器作为运行环境，保障数据安全与快速访问。权限控制贯穿各层，日志记录全程追踪系统运行状态，为稳定运营提供双重保障，整体架构兼顾性能与实用性。</w:t>
      </w:r>
    </w:p>
    <w:p w14:paraId="56747630">
      <w:pPr>
        <w:keepNext w:val="0"/>
        <w:keepLines w:val="0"/>
        <w:widowControl/>
        <w:suppressLineNumbers w:val="0"/>
        <w:jc w:val="cente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object>
          <v:shape id="_x0000_i1028" o:spt="75" type="#_x0000_t75" style="height:393.6pt;width:398.45pt;" o:ole="t" filled="f" o:preferrelative="t" stroked="f" coordsize="21600,21600">
            <v:path/>
            <v:fill on="f" focussize="0,0"/>
            <v:stroke on="f"/>
            <v:imagedata r:id="rId23" o:title=""/>
            <o:lock v:ext="edit" aspectratio="f"/>
            <w10:wrap type="none"/>
            <w10:anchorlock/>
          </v:shape>
          <o:OLEObject Type="Embed" ProgID="Visio.Drawing.15" ShapeID="_x0000_i1028" DrawAspect="Content" ObjectID="_1468075728" r:id="rId22">
            <o:LockedField>false</o:LockedField>
          </o:OLEObject>
        </w:object>
      </w:r>
    </w:p>
    <w:p w14:paraId="7168B9F7">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aps w:val="0"/>
          <w:smallCaps w:val="0"/>
          <w:sz w:val="21"/>
          <w:szCs w:val="21"/>
          <w:lang w:val="en-US" w:eastAsia="zh-CN"/>
        </w:rPr>
      </w:pPr>
      <w:bookmarkStart w:id="39" w:name="_Ref7413"/>
      <w:r>
        <w:rPr>
          <w:rFonts w:hint="eastAsia" w:ascii="宋体" w:hAnsi="宋体" w:eastAsia="宋体" w:cs="宋体"/>
          <w:caps w:val="0"/>
          <w:smallCaps w:val="0"/>
          <w:sz w:val="21"/>
          <w:szCs w:val="21"/>
          <w:lang w:val="en-US" w:eastAsia="zh-CN"/>
        </w:rPr>
        <w:t>图4.</w:t>
      </w:r>
      <w:bookmarkEnd w:id="39"/>
      <w:r>
        <w:rPr>
          <w:rFonts w:hint="eastAsia" w:ascii="宋体" w:hAnsi="宋体" w:eastAsia="宋体" w:cs="宋体"/>
          <w:caps w:val="0"/>
          <w:smallCaps w:val="0"/>
          <w:sz w:val="21"/>
          <w:szCs w:val="21"/>
          <w:lang w:val="en-US" w:eastAsia="zh-CN"/>
        </w:rPr>
        <w:t>1 系统架构图</w:t>
      </w:r>
    </w:p>
    <w:p w14:paraId="44B805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0" w:name="_Toc16546"/>
      <w:r>
        <w:rPr>
          <w:rFonts w:hint="eastAsia" w:eastAsia="黑体" w:cs="黑体"/>
          <w:b/>
          <w:bCs/>
          <w:color w:val="auto"/>
          <w:sz w:val="28"/>
          <w:szCs w:val="24"/>
          <w:lang w:val="en-US" w:eastAsia="zh-CN"/>
        </w:rPr>
        <w:t>4.1  系统总体设计</w:t>
      </w:r>
      <w:bookmarkEnd w:id="40"/>
    </w:p>
    <w:p w14:paraId="7103A2E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基于Vue的移动端游戏陪玩系统采用分层架构设计，总体结构清晰合理。系统划分为用户、陪玩和管理员三大角色模块。用户可进行登录注册、查看主页与个人中心、申请陪玩、查看陪玩详情、下单等操作；陪玩人员能够登录、管理个人中心、查看接单信息；管理员则负责仪表盘管理、用户与游戏管理、订单处理、资金结算及陪玩审核等工作。各模块功能明确，通过Vue实现前端高效交互，为不同角色提供便捷操作入口，保障系统有序运行，满足游戏陪玩业务需求。</w:t>
      </w:r>
    </w:p>
    <w:p w14:paraId="27160CD2">
      <w:pPr>
        <w:autoSpaceDE w:val="0"/>
        <w:autoSpaceDN w:val="0"/>
        <w:ind w:right="-272"/>
        <w:rPr>
          <w:rFonts w:hint="default" w:ascii="宋体"/>
          <w:color w:val="auto"/>
          <w:sz w:val="21"/>
          <w:szCs w:val="21"/>
        </w:rPr>
      </w:pPr>
      <w:r>
        <w:rPr>
          <w:rFonts w:hint="default" w:ascii="宋体"/>
          <w:color w:val="auto"/>
          <w:sz w:val="21"/>
          <w:szCs w:val="21"/>
        </w:rPr>
        <w:object>
          <v:shape id="_x0000_i1029" o:spt="75" type="#_x0000_t75" style="height:206.5pt;width:415.1pt;" o:ole="t" filled="f" o:preferrelative="t" stroked="f" coordsize="21600,21600">
            <v:path/>
            <v:fill on="f" focussize="0,0"/>
            <v:stroke on="f"/>
            <v:imagedata r:id="rId25" o:title=""/>
            <o:lock v:ext="edit" aspectratio="f"/>
            <w10:wrap type="none"/>
            <w10:anchorlock/>
          </v:shape>
          <o:OLEObject Type="Embed" ProgID="Visio.Drawing.15" ShapeID="_x0000_i1029" DrawAspect="Content" ObjectID="_1468075729" r:id="rId24">
            <o:LockedField>false</o:LockedField>
          </o:OLEObject>
        </w:object>
      </w:r>
    </w:p>
    <w:p w14:paraId="2F958CF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.2 系统功能结构图</w:t>
      </w:r>
    </w:p>
    <w:p w14:paraId="26A7BD0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1" w:name="_Toc5983"/>
      <w:bookmarkStart w:id="42" w:name="_Toc6982"/>
      <w:bookmarkStart w:id="43" w:name="_Toc20338"/>
      <w:bookmarkStart w:id="44" w:name="_Toc18676"/>
      <w:r>
        <w:rPr>
          <w:rFonts w:hint="eastAsia" w:eastAsia="黑体" w:cs="黑体"/>
          <w:b/>
          <w:bCs/>
          <w:color w:val="auto"/>
          <w:sz w:val="28"/>
          <w:szCs w:val="24"/>
          <w:lang w:val="en-US" w:eastAsia="zh-CN"/>
        </w:rPr>
        <w:t>4.2  数据库设计</w:t>
      </w:r>
      <w:bookmarkEnd w:id="41"/>
    </w:p>
    <w:p w14:paraId="2F9AC0E4">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5" w:name="_Toc14411"/>
      <w:r>
        <w:rPr>
          <w:rFonts w:hint="eastAsia" w:ascii="宋体" w:eastAsia="黑体"/>
          <w:color w:val="auto"/>
          <w:sz w:val="24"/>
          <w:szCs w:val="21"/>
          <w:lang w:val="en-US" w:eastAsia="zh-CN"/>
        </w:rPr>
        <w:t>4.2.1  数据库概念结构设计</w:t>
      </w:r>
      <w:bookmarkEnd w:id="42"/>
      <w:bookmarkEnd w:id="43"/>
      <w:bookmarkEnd w:id="44"/>
      <w:bookmarkEnd w:id="45"/>
    </w:p>
    <w:p w14:paraId="6DE34B3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在基于VUE的移动端游戏陪玩系统数据库概念结构设计中，采用E-R模型进行抽象建模。核心实体包括用户、游戏分类、陪玩服务、订单及评价。用户实体包含账号、昵称、技能标签等属性；游戏分类通过多级树状结构实现层级管理；陪玩服务实体关联游戏分类、服务价格、技能等级等属性；订单实体记录预约时间、服务状态等动态信息；评价实体则包含评分、文字反馈及关联订单ID。各实体间通过“用户-预约-陪玩服务”“订单-生成-评价”等联系实现业务闭环，形成覆盖服务全流程的完整数据模型。E-R图如图4.3所示。</w:t>
      </w:r>
    </w:p>
    <w:p w14:paraId="5EEF967C">
      <w:pPr>
        <w:autoSpaceDE w:val="0"/>
        <w:autoSpaceDN w:val="0"/>
        <w:ind w:right="-272"/>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object>
          <v:shape id="_x0000_i1030" o:spt="75" type="#_x0000_t75" style="height:223.85pt;width:414.95pt;" o:ole="t" filled="f" o:preferrelative="t" stroked="f" coordsize="21600,21600">
            <v:path/>
            <v:fill on="f" focussize="0,0"/>
            <v:stroke on="f"/>
            <v:imagedata r:id="rId27" o:title=""/>
            <o:lock v:ext="edit" aspectratio="f"/>
            <w10:wrap type="none"/>
            <w10:anchorlock/>
          </v:shape>
          <o:OLEObject Type="Embed" ProgID="Visio.Drawing.15" ShapeID="_x0000_i1030" DrawAspect="Content" ObjectID="_1468075730" r:id="rId26">
            <o:LockedField>false</o:LockedField>
          </o:OLEObject>
        </w:object>
      </w:r>
    </w:p>
    <w:p w14:paraId="48329A2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图</w:t>
      </w:r>
      <w:r>
        <w:rPr>
          <w:rFonts w:hint="eastAsia" w:ascii="宋体" w:hAnsi="宋体" w:eastAsia="宋体" w:cs="宋体"/>
          <w:caps w:val="0"/>
          <w:smallCaps w:val="0"/>
          <w:sz w:val="21"/>
          <w:szCs w:val="21"/>
          <w:lang w:val="en-US" w:eastAsia="zh-CN"/>
        </w:rPr>
        <w:fldChar w:fldCharType="begin"/>
      </w:r>
      <w:r>
        <w:rPr>
          <w:rFonts w:hint="eastAsia" w:ascii="宋体" w:hAnsi="宋体" w:eastAsia="宋体" w:cs="宋体"/>
          <w:caps w:val="0"/>
          <w:smallCaps w:val="0"/>
          <w:sz w:val="21"/>
          <w:szCs w:val="21"/>
          <w:lang w:val="en-US" w:eastAsia="zh-CN"/>
        </w:rPr>
        <w:instrText xml:space="preserve"> STYLEREF 1 \s </w:instrText>
      </w:r>
      <w:r>
        <w:rPr>
          <w:rFonts w:hint="eastAsia" w:ascii="宋体" w:hAnsi="宋体" w:eastAsia="宋体" w:cs="宋体"/>
          <w:caps w:val="0"/>
          <w:smallCaps w:val="0"/>
          <w:sz w:val="21"/>
          <w:szCs w:val="21"/>
          <w:lang w:val="en-US" w:eastAsia="zh-CN"/>
        </w:rPr>
        <w:fldChar w:fldCharType="separate"/>
      </w:r>
      <w:r>
        <w:rPr>
          <w:rFonts w:hint="eastAsia" w:ascii="宋体" w:hAnsi="宋体" w:eastAsia="宋体" w:cs="宋体"/>
          <w:caps w:val="0"/>
          <w:smallCaps w:val="0"/>
          <w:sz w:val="21"/>
          <w:szCs w:val="21"/>
          <w:lang w:val="en-US" w:eastAsia="zh-CN"/>
        </w:rPr>
        <w:t>4</w:t>
      </w:r>
      <w:r>
        <w:rPr>
          <w:rFonts w:hint="eastAsia" w:ascii="宋体" w:hAnsi="宋体" w:eastAsia="宋体" w:cs="宋体"/>
          <w:caps w:val="0"/>
          <w:smallCaps w:val="0"/>
          <w:sz w:val="21"/>
          <w:szCs w:val="21"/>
          <w:lang w:val="en-US" w:eastAsia="zh-CN"/>
        </w:rPr>
        <w:fldChar w:fldCharType="end"/>
      </w:r>
      <w:r>
        <w:rPr>
          <w:rFonts w:hint="eastAsia" w:ascii="宋体" w:hAnsi="宋体" w:eastAsia="宋体" w:cs="宋体"/>
          <w:caps w:val="0"/>
          <w:smallCaps w:val="0"/>
          <w:sz w:val="21"/>
          <w:szCs w:val="21"/>
          <w:lang w:val="en-US" w:eastAsia="zh-CN"/>
        </w:rPr>
        <w:t>.3 E-R图</w:t>
      </w:r>
    </w:p>
    <w:p w14:paraId="140D1AED">
      <w:pPr>
        <w:autoSpaceDE w:val="0"/>
        <w:autoSpaceDN w:val="0"/>
        <w:ind w:right="-272"/>
        <w:rPr>
          <w:rFonts w:hint="default" w:ascii="宋体" w:hAnsi="Times New Roman" w:eastAsia="宋体" w:cs="Times New Roman"/>
          <w:color w:val="auto"/>
          <w:sz w:val="21"/>
          <w:szCs w:val="21"/>
          <w:lang w:val="en-US" w:eastAsia="zh-CN"/>
        </w:rPr>
      </w:pPr>
    </w:p>
    <w:p w14:paraId="1117E60A">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6" w:name="_Toc25493"/>
      <w:r>
        <w:rPr>
          <w:rFonts w:hint="eastAsia" w:ascii="宋体" w:eastAsia="黑体"/>
          <w:color w:val="auto"/>
          <w:sz w:val="24"/>
          <w:szCs w:val="21"/>
          <w:lang w:val="en-US" w:eastAsia="zh-CN"/>
        </w:rPr>
        <w:t>4.2.2  数据库表设计</w:t>
      </w:r>
      <w:bookmarkEnd w:id="46"/>
    </w:p>
    <w:p w14:paraId="4AF79E6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此表用于存储系统后台管理员的关键信息。主键ID确保每条记录唯一性，管理员名用于识别身份，登录密码保障账户安全，管理权限界定操作范围，创建时间便于审计追踪，是系统安全管理与权限控制的重要基础数据表。</w:t>
      </w:r>
    </w:p>
    <w:p w14:paraId="5EDC77EA">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表4.1管理员表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0"/>
        <w:gridCol w:w="1582"/>
        <w:gridCol w:w="1363"/>
        <w:gridCol w:w="969"/>
        <w:gridCol w:w="1281"/>
        <w:gridCol w:w="1296"/>
        <w:gridCol w:w="1372"/>
      </w:tblGrid>
      <w:tr w14:paraId="3B0A76C9">
        <w:trPr>
          <w:tblHeader/>
        </w:trPr>
        <w:tc>
          <w:tcPr>
            <w:tcW w:w="830"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51955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F4C40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42FD9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C2EB6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358F5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9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2341F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F4E29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1B6DD6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single" w:color="000000" w:sz="4" w:space="0"/>
              <w:left w:val="nil"/>
            </w:tcBorders>
            <w:shd w:val="clear" w:color="auto" w:fill="auto"/>
            <w:tcMar>
              <w:top w:w="90" w:type="dxa"/>
              <w:left w:w="195" w:type="dxa"/>
              <w:bottom w:w="90" w:type="dxa"/>
              <w:right w:w="195" w:type="dxa"/>
            </w:tcMar>
            <w:vAlign w:val="top"/>
          </w:tcPr>
          <w:p w14:paraId="7375D32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82" w:type="dxa"/>
            <w:tcBorders>
              <w:top w:val="single" w:color="000000" w:sz="4" w:space="0"/>
              <w:left w:val="nil"/>
            </w:tcBorders>
            <w:shd w:val="clear" w:color="auto" w:fill="auto"/>
            <w:tcMar>
              <w:top w:w="90" w:type="dxa"/>
              <w:left w:w="195" w:type="dxa"/>
              <w:bottom w:w="90" w:type="dxa"/>
              <w:right w:w="195" w:type="dxa"/>
            </w:tcMar>
            <w:vAlign w:val="top"/>
          </w:tcPr>
          <w:p w14:paraId="02B86AD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ID</w:t>
            </w:r>
          </w:p>
        </w:tc>
        <w:tc>
          <w:tcPr>
            <w:tcW w:w="1363" w:type="dxa"/>
            <w:tcBorders>
              <w:top w:val="single" w:color="000000" w:sz="4" w:space="0"/>
              <w:left w:val="nil"/>
            </w:tcBorders>
            <w:shd w:val="clear" w:color="auto" w:fill="auto"/>
            <w:tcMar>
              <w:top w:w="90" w:type="dxa"/>
              <w:left w:w="195" w:type="dxa"/>
              <w:bottom w:w="90" w:type="dxa"/>
              <w:right w:w="195" w:type="dxa"/>
            </w:tcMar>
            <w:vAlign w:val="top"/>
          </w:tcPr>
          <w:p w14:paraId="7B4772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1CB4D3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488A40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single" w:color="000000" w:sz="4" w:space="0"/>
              <w:left w:val="nil"/>
              <w:right w:val="nil"/>
            </w:tcBorders>
            <w:shd w:val="clear" w:color="auto" w:fill="auto"/>
            <w:tcMar>
              <w:top w:w="90" w:type="dxa"/>
              <w:left w:w="195" w:type="dxa"/>
              <w:bottom w:w="90" w:type="dxa"/>
              <w:right w:w="195" w:type="dxa"/>
            </w:tcMar>
            <w:vAlign w:val="top"/>
          </w:tcPr>
          <w:p w14:paraId="0613E3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74400F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主键标识</w:t>
            </w:r>
          </w:p>
        </w:tc>
      </w:tr>
      <w:tr w14:paraId="288D3B8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0A89315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82" w:type="dxa"/>
            <w:tcBorders>
              <w:top w:val="nil"/>
              <w:left w:val="nil"/>
            </w:tcBorders>
            <w:shd w:val="clear" w:color="auto" w:fill="auto"/>
            <w:tcMar>
              <w:top w:w="90" w:type="dxa"/>
              <w:left w:w="195" w:type="dxa"/>
              <w:bottom w:w="90" w:type="dxa"/>
              <w:right w:w="195" w:type="dxa"/>
            </w:tcMar>
            <w:vAlign w:val="top"/>
          </w:tcPr>
          <w:p w14:paraId="770C19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admin_name</w:t>
            </w:r>
          </w:p>
        </w:tc>
        <w:tc>
          <w:tcPr>
            <w:tcW w:w="1363" w:type="dxa"/>
            <w:tcBorders>
              <w:top w:val="nil"/>
              <w:left w:val="nil"/>
            </w:tcBorders>
            <w:shd w:val="clear" w:color="auto" w:fill="auto"/>
            <w:tcMar>
              <w:top w:w="90" w:type="dxa"/>
              <w:left w:w="195" w:type="dxa"/>
              <w:bottom w:w="90" w:type="dxa"/>
              <w:right w:w="195" w:type="dxa"/>
            </w:tcMar>
            <w:vAlign w:val="top"/>
          </w:tcPr>
          <w:p w14:paraId="775D31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0CCAE6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81" w:type="dxa"/>
            <w:tcBorders>
              <w:top w:val="nil"/>
              <w:left w:val="nil"/>
            </w:tcBorders>
            <w:shd w:val="clear" w:color="auto" w:fill="auto"/>
            <w:tcMar>
              <w:top w:w="90" w:type="dxa"/>
              <w:left w:w="195" w:type="dxa"/>
              <w:bottom w:w="90" w:type="dxa"/>
              <w:right w:w="195" w:type="dxa"/>
            </w:tcMar>
            <w:vAlign w:val="top"/>
          </w:tcPr>
          <w:p w14:paraId="02CB3C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470C5BA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33FB17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管理员名</w:t>
            </w:r>
          </w:p>
        </w:tc>
      </w:tr>
      <w:tr w14:paraId="78A64168">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DB37C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82" w:type="dxa"/>
            <w:tcBorders>
              <w:top w:val="nil"/>
              <w:left w:val="nil"/>
            </w:tcBorders>
            <w:shd w:val="clear" w:color="auto" w:fill="auto"/>
            <w:tcMar>
              <w:top w:w="90" w:type="dxa"/>
              <w:left w:w="195" w:type="dxa"/>
              <w:bottom w:w="90" w:type="dxa"/>
              <w:right w:w="195" w:type="dxa"/>
            </w:tcMar>
            <w:vAlign w:val="top"/>
          </w:tcPr>
          <w:p w14:paraId="7B9C0F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admin_pwd</w:t>
            </w:r>
          </w:p>
        </w:tc>
        <w:tc>
          <w:tcPr>
            <w:tcW w:w="1363" w:type="dxa"/>
            <w:tcBorders>
              <w:top w:val="nil"/>
              <w:left w:val="nil"/>
            </w:tcBorders>
            <w:shd w:val="clear" w:color="auto" w:fill="auto"/>
            <w:tcMar>
              <w:top w:w="90" w:type="dxa"/>
              <w:left w:w="195" w:type="dxa"/>
              <w:bottom w:w="90" w:type="dxa"/>
              <w:right w:w="195" w:type="dxa"/>
            </w:tcMar>
            <w:vAlign w:val="top"/>
          </w:tcPr>
          <w:p w14:paraId="175E18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6FF4E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281" w:type="dxa"/>
            <w:tcBorders>
              <w:top w:val="nil"/>
              <w:left w:val="nil"/>
            </w:tcBorders>
            <w:shd w:val="clear" w:color="auto" w:fill="auto"/>
            <w:tcMar>
              <w:top w:w="90" w:type="dxa"/>
              <w:left w:w="195" w:type="dxa"/>
              <w:bottom w:w="90" w:type="dxa"/>
              <w:right w:w="195" w:type="dxa"/>
            </w:tcMar>
            <w:vAlign w:val="top"/>
          </w:tcPr>
          <w:p w14:paraId="1300F92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64DCC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right w:val="nil"/>
            </w:tcBorders>
            <w:shd w:val="clear" w:color="auto" w:fill="auto"/>
            <w:tcMar>
              <w:top w:w="90" w:type="dxa"/>
              <w:left w:w="195" w:type="dxa"/>
              <w:bottom w:w="90" w:type="dxa"/>
              <w:right w:w="195" w:type="dxa"/>
            </w:tcMar>
            <w:vAlign w:val="top"/>
          </w:tcPr>
          <w:p w14:paraId="54F886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登录密码</w:t>
            </w:r>
          </w:p>
        </w:tc>
      </w:tr>
      <w:tr w14:paraId="16FBD15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30" w:type="dxa"/>
            <w:tcBorders>
              <w:top w:val="nil"/>
              <w:left w:val="nil"/>
            </w:tcBorders>
            <w:shd w:val="clear" w:color="auto" w:fill="auto"/>
            <w:tcMar>
              <w:top w:w="90" w:type="dxa"/>
              <w:left w:w="195" w:type="dxa"/>
              <w:bottom w:w="90" w:type="dxa"/>
              <w:right w:w="195" w:type="dxa"/>
            </w:tcMar>
            <w:vAlign w:val="top"/>
          </w:tcPr>
          <w:p w14:paraId="3F9A728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82" w:type="dxa"/>
            <w:tcBorders>
              <w:top w:val="nil"/>
              <w:left w:val="nil"/>
            </w:tcBorders>
            <w:shd w:val="clear" w:color="auto" w:fill="auto"/>
            <w:tcMar>
              <w:top w:w="90" w:type="dxa"/>
              <w:left w:w="195" w:type="dxa"/>
              <w:bottom w:w="90" w:type="dxa"/>
              <w:right w:w="195" w:type="dxa"/>
            </w:tcMar>
            <w:vAlign w:val="top"/>
          </w:tcPr>
          <w:p w14:paraId="44A147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admin_role</w:t>
            </w:r>
          </w:p>
        </w:tc>
        <w:tc>
          <w:tcPr>
            <w:tcW w:w="1363" w:type="dxa"/>
            <w:tcBorders>
              <w:top w:val="nil"/>
              <w:left w:val="nil"/>
            </w:tcBorders>
            <w:shd w:val="clear" w:color="auto" w:fill="auto"/>
            <w:tcMar>
              <w:top w:w="90" w:type="dxa"/>
              <w:left w:w="195" w:type="dxa"/>
              <w:bottom w:w="90" w:type="dxa"/>
              <w:right w:w="195" w:type="dxa"/>
            </w:tcMar>
            <w:vAlign w:val="top"/>
          </w:tcPr>
          <w:p w14:paraId="489242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tcBorders>
            <w:shd w:val="clear" w:color="auto" w:fill="auto"/>
            <w:tcMar>
              <w:top w:w="90" w:type="dxa"/>
              <w:left w:w="195" w:type="dxa"/>
              <w:bottom w:w="90" w:type="dxa"/>
              <w:right w:w="195" w:type="dxa"/>
            </w:tcMar>
            <w:vAlign w:val="top"/>
          </w:tcPr>
          <w:p w14:paraId="30261E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81" w:type="dxa"/>
            <w:tcBorders>
              <w:top w:val="nil"/>
              <w:left w:val="nil"/>
            </w:tcBorders>
            <w:shd w:val="clear" w:color="auto" w:fill="auto"/>
            <w:tcMar>
              <w:top w:w="90" w:type="dxa"/>
              <w:left w:w="195" w:type="dxa"/>
              <w:bottom w:w="90" w:type="dxa"/>
              <w:right w:w="195" w:type="dxa"/>
            </w:tcMar>
            <w:vAlign w:val="top"/>
          </w:tcPr>
          <w:p w14:paraId="52CD0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right w:val="nil"/>
            </w:tcBorders>
            <w:shd w:val="clear" w:color="auto" w:fill="auto"/>
            <w:tcMar>
              <w:top w:w="90" w:type="dxa"/>
              <w:left w:w="195" w:type="dxa"/>
              <w:bottom w:w="90" w:type="dxa"/>
              <w:right w:w="195" w:type="dxa"/>
            </w:tcMar>
            <w:vAlign w:val="top"/>
          </w:tcPr>
          <w:p w14:paraId="2133C3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nil"/>
              <w:left w:val="nil"/>
              <w:right w:val="nil"/>
            </w:tcBorders>
            <w:shd w:val="clear" w:color="auto" w:fill="auto"/>
            <w:tcMar>
              <w:top w:w="90" w:type="dxa"/>
              <w:left w:w="195" w:type="dxa"/>
              <w:bottom w:w="90" w:type="dxa"/>
              <w:right w:w="195" w:type="dxa"/>
            </w:tcMar>
            <w:vAlign w:val="top"/>
          </w:tcPr>
          <w:p w14:paraId="3E29B3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管理权限</w:t>
            </w:r>
          </w:p>
        </w:tc>
      </w:tr>
      <w:tr w14:paraId="57FC91EF">
        <w:tc>
          <w:tcPr>
            <w:tcW w:w="830" w:type="dxa"/>
            <w:tcBorders>
              <w:top w:val="nil"/>
              <w:left w:val="nil"/>
              <w:bottom w:val="single" w:color="000000" w:sz="12" w:space="0"/>
            </w:tcBorders>
            <w:shd w:val="clear" w:color="auto" w:fill="auto"/>
            <w:tcMar>
              <w:top w:w="90" w:type="dxa"/>
              <w:left w:w="195" w:type="dxa"/>
              <w:bottom w:w="90" w:type="dxa"/>
              <w:right w:w="195" w:type="dxa"/>
            </w:tcMar>
            <w:vAlign w:val="top"/>
          </w:tcPr>
          <w:p w14:paraId="01AF2C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82" w:type="dxa"/>
            <w:tcBorders>
              <w:top w:val="nil"/>
              <w:left w:val="nil"/>
              <w:bottom w:val="single" w:color="000000" w:sz="12" w:space="0"/>
            </w:tcBorders>
            <w:shd w:val="clear" w:color="auto" w:fill="auto"/>
            <w:tcMar>
              <w:top w:w="90" w:type="dxa"/>
              <w:left w:w="195" w:type="dxa"/>
              <w:bottom w:w="90" w:type="dxa"/>
              <w:right w:w="195" w:type="dxa"/>
            </w:tcMar>
            <w:vAlign w:val="top"/>
          </w:tcPr>
          <w:p w14:paraId="1A2287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create_time</w:t>
            </w:r>
          </w:p>
        </w:tc>
        <w:tc>
          <w:tcPr>
            <w:tcW w:w="1363" w:type="dxa"/>
            <w:tcBorders>
              <w:top w:val="nil"/>
              <w:left w:val="nil"/>
              <w:bottom w:val="single" w:color="000000" w:sz="12" w:space="0"/>
            </w:tcBorders>
            <w:shd w:val="clear" w:color="auto" w:fill="auto"/>
            <w:tcMar>
              <w:top w:w="90" w:type="dxa"/>
              <w:left w:w="195" w:type="dxa"/>
              <w:bottom w:w="90" w:type="dxa"/>
              <w:right w:w="195" w:type="dxa"/>
            </w:tcMar>
            <w:vAlign w:val="top"/>
          </w:tcPr>
          <w:p w14:paraId="04B226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69" w:type="dxa"/>
            <w:tcBorders>
              <w:top w:val="nil"/>
              <w:left w:val="nil"/>
              <w:bottom w:val="single" w:color="000000" w:sz="12" w:space="0"/>
            </w:tcBorders>
            <w:shd w:val="clear" w:color="auto" w:fill="auto"/>
            <w:tcMar>
              <w:top w:w="90" w:type="dxa"/>
              <w:left w:w="195" w:type="dxa"/>
              <w:bottom w:w="90" w:type="dxa"/>
              <w:right w:w="195" w:type="dxa"/>
            </w:tcMar>
            <w:vAlign w:val="top"/>
          </w:tcPr>
          <w:p w14:paraId="4AA0A0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ED0ED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9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7133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AC245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创建时间</w:t>
            </w:r>
          </w:p>
        </w:tc>
      </w:tr>
    </w:tbl>
    <w:p w14:paraId="6BBEB857">
      <w:pPr>
        <w:autoSpaceDE w:val="0"/>
        <w:autoSpaceDN w:val="0"/>
        <w:ind w:right="-272" w:firstLine="448"/>
        <w:rPr>
          <w:rFonts w:hint="eastAsia" w:ascii="宋体" w:hAnsi="Times New Roman" w:eastAsia="宋体" w:cs="Times New Roman"/>
          <w:color w:val="auto"/>
          <w:sz w:val="21"/>
          <w:szCs w:val="21"/>
          <w:lang w:val="en-US" w:eastAsia="zh-CN"/>
        </w:rPr>
      </w:pPr>
    </w:p>
    <w:p w14:paraId="4E57F4F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该表记录平台用户的基本资料。用户主键为唯一标识，用户名称用于展示，用户密码用于登录验证，联系电话方便沟通，注册时间记录用户加入时刻，为用户管理及相关业务开展提供基础数据支撑。</w:t>
      </w:r>
    </w:p>
    <w:p w14:paraId="6E3B6B55">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表4.2用户表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69"/>
        <w:gridCol w:w="13"/>
        <w:gridCol w:w="1282"/>
        <w:gridCol w:w="27"/>
        <w:gridCol w:w="1255"/>
        <w:gridCol w:w="1372"/>
      </w:tblGrid>
      <w:tr w14:paraId="3EBA446B">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F8ADC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06B3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886C7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96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7D4D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5" w:type="dxa"/>
            <w:gridSpan w:val="2"/>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A3EA2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82" w:type="dxa"/>
            <w:gridSpan w:val="2"/>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4EE4B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80414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3EAEBC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2058C4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63EC88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3B2A2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969" w:type="dxa"/>
            <w:tcBorders>
              <w:top w:val="single" w:color="000000" w:sz="4" w:space="0"/>
              <w:left w:val="nil"/>
            </w:tcBorders>
            <w:shd w:val="clear" w:color="auto" w:fill="auto"/>
            <w:tcMar>
              <w:top w:w="90" w:type="dxa"/>
              <w:left w:w="195" w:type="dxa"/>
              <w:bottom w:w="90" w:type="dxa"/>
              <w:right w:w="195" w:type="dxa"/>
            </w:tcMar>
            <w:vAlign w:val="top"/>
          </w:tcPr>
          <w:p w14:paraId="4C728F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5" w:type="dxa"/>
            <w:gridSpan w:val="2"/>
            <w:tcBorders>
              <w:top w:val="single" w:color="000000" w:sz="4" w:space="0"/>
              <w:left w:val="nil"/>
            </w:tcBorders>
            <w:shd w:val="clear" w:color="auto" w:fill="auto"/>
            <w:tcMar>
              <w:top w:w="90" w:type="dxa"/>
              <w:left w:w="195" w:type="dxa"/>
              <w:bottom w:w="90" w:type="dxa"/>
              <w:right w:w="195" w:type="dxa"/>
            </w:tcMar>
            <w:vAlign w:val="top"/>
          </w:tcPr>
          <w:p w14:paraId="3732C1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single" w:color="000000" w:sz="4" w:space="0"/>
              <w:left w:val="nil"/>
              <w:right w:val="nil"/>
            </w:tcBorders>
            <w:shd w:val="clear" w:color="auto" w:fill="auto"/>
            <w:tcMar>
              <w:top w:w="90" w:type="dxa"/>
              <w:left w:w="195" w:type="dxa"/>
              <w:bottom w:w="90" w:type="dxa"/>
              <w:right w:w="195" w:type="dxa"/>
            </w:tcMar>
            <w:vAlign w:val="top"/>
          </w:tcPr>
          <w:p w14:paraId="647C77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E3F83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用户主键</w:t>
            </w:r>
          </w:p>
        </w:tc>
      </w:tr>
      <w:tr w14:paraId="35F0F3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nil"/>
            </w:tcBorders>
            <w:shd w:val="clear" w:color="auto" w:fill="auto"/>
            <w:tcMar>
              <w:top w:w="90" w:type="dxa"/>
              <w:left w:w="195" w:type="dxa"/>
              <w:bottom w:w="90" w:type="dxa"/>
              <w:right w:w="195" w:type="dxa"/>
            </w:tcMar>
            <w:vAlign w:val="top"/>
          </w:tcPr>
          <w:p w14:paraId="69D8C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bottom w:val="nil"/>
            </w:tcBorders>
            <w:shd w:val="clear" w:color="auto" w:fill="auto"/>
            <w:tcMar>
              <w:top w:w="90" w:type="dxa"/>
              <w:left w:w="195" w:type="dxa"/>
              <w:bottom w:w="90" w:type="dxa"/>
              <w:right w:w="195" w:type="dxa"/>
            </w:tcMar>
            <w:vAlign w:val="top"/>
          </w:tcPr>
          <w:p w14:paraId="185494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user_name</w:t>
            </w:r>
          </w:p>
        </w:tc>
        <w:tc>
          <w:tcPr>
            <w:tcW w:w="1353" w:type="dxa"/>
            <w:tcBorders>
              <w:top w:val="nil"/>
              <w:left w:val="nil"/>
              <w:bottom w:val="nil"/>
            </w:tcBorders>
            <w:shd w:val="clear" w:color="auto" w:fill="auto"/>
            <w:tcMar>
              <w:top w:w="90" w:type="dxa"/>
              <w:left w:w="195" w:type="dxa"/>
              <w:bottom w:w="90" w:type="dxa"/>
              <w:right w:w="195" w:type="dxa"/>
            </w:tcMar>
            <w:vAlign w:val="top"/>
          </w:tcPr>
          <w:p w14:paraId="277AF7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69" w:type="dxa"/>
            <w:tcBorders>
              <w:top w:val="nil"/>
              <w:left w:val="nil"/>
              <w:bottom w:val="nil"/>
            </w:tcBorders>
            <w:shd w:val="clear" w:color="auto" w:fill="auto"/>
            <w:tcMar>
              <w:top w:w="90" w:type="dxa"/>
              <w:left w:w="195" w:type="dxa"/>
              <w:bottom w:w="90" w:type="dxa"/>
              <w:right w:w="195" w:type="dxa"/>
            </w:tcMar>
            <w:vAlign w:val="top"/>
          </w:tcPr>
          <w:p w14:paraId="774E5A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5" w:type="dxa"/>
            <w:gridSpan w:val="2"/>
            <w:tcBorders>
              <w:top w:val="nil"/>
              <w:left w:val="nil"/>
              <w:bottom w:val="nil"/>
            </w:tcBorders>
            <w:shd w:val="clear" w:color="auto" w:fill="auto"/>
            <w:tcMar>
              <w:top w:w="90" w:type="dxa"/>
              <w:left w:w="195" w:type="dxa"/>
              <w:bottom w:w="90" w:type="dxa"/>
              <w:right w:w="195" w:type="dxa"/>
            </w:tcMar>
            <w:vAlign w:val="top"/>
          </w:tcPr>
          <w:p w14:paraId="109E6E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82" w:type="dxa"/>
            <w:gridSpan w:val="2"/>
            <w:tcBorders>
              <w:top w:val="nil"/>
              <w:left w:val="nil"/>
              <w:bottom w:val="nil"/>
              <w:right w:val="nil"/>
            </w:tcBorders>
            <w:shd w:val="clear" w:color="auto" w:fill="auto"/>
            <w:tcMar>
              <w:top w:w="90" w:type="dxa"/>
              <w:left w:w="195" w:type="dxa"/>
              <w:bottom w:w="90" w:type="dxa"/>
              <w:right w:w="195" w:type="dxa"/>
            </w:tcMar>
            <w:vAlign w:val="top"/>
          </w:tcPr>
          <w:p w14:paraId="644624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bottom w:val="nil"/>
              <w:right w:val="nil"/>
            </w:tcBorders>
            <w:shd w:val="clear" w:color="auto" w:fill="auto"/>
            <w:tcMar>
              <w:top w:w="90" w:type="dxa"/>
              <w:left w:w="195" w:type="dxa"/>
              <w:bottom w:w="90" w:type="dxa"/>
              <w:right w:w="195" w:type="dxa"/>
            </w:tcMar>
            <w:vAlign w:val="top"/>
          </w:tcPr>
          <w:p w14:paraId="2283EB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用户名称</w:t>
            </w:r>
          </w:p>
        </w:tc>
      </w:tr>
      <w:tr w14:paraId="2675CB1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79A4B4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38F584F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user_pwd</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73E052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39BE6EC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09" w:type="dxa"/>
            <w:gridSpan w:val="2"/>
            <w:tcBorders>
              <w:top w:val="nil"/>
              <w:left w:val="nil"/>
              <w:bottom w:val="single" w:color="000000" w:sz="12" w:space="0"/>
            </w:tcBorders>
            <w:shd w:val="clear" w:color="auto" w:fill="auto"/>
            <w:tcMar>
              <w:top w:w="90" w:type="dxa"/>
              <w:left w:w="195" w:type="dxa"/>
              <w:bottom w:w="90" w:type="dxa"/>
              <w:right w:w="195" w:type="dxa"/>
            </w:tcMar>
            <w:vAlign w:val="top"/>
          </w:tcPr>
          <w:p w14:paraId="0C538B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29C7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100</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07B8AB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用户密码</w:t>
            </w:r>
          </w:p>
        </w:tc>
      </w:tr>
    </w:tbl>
    <w:p w14:paraId="593852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续表4.2用户表</w:t>
      </w:r>
    </w:p>
    <w:tbl>
      <w:tblPr>
        <w:tblStyle w:val="12"/>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53"/>
        <w:gridCol w:w="982"/>
        <w:gridCol w:w="1309"/>
        <w:gridCol w:w="1255"/>
        <w:gridCol w:w="1372"/>
      </w:tblGrid>
      <w:tr w14:paraId="711BEA20">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D327B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476CE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1353"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B78C2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98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4F850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130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92578D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1255"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6199EC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4CA9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1FC8BA71">
        <w:tc>
          <w:tcPr>
            <w:tcW w:w="844" w:type="dxa"/>
            <w:tcBorders>
              <w:top w:val="single" w:color="000000" w:sz="4" w:space="0"/>
              <w:left w:val="nil"/>
            </w:tcBorders>
            <w:shd w:val="clear" w:color="auto" w:fill="auto"/>
            <w:tcMar>
              <w:top w:w="90" w:type="dxa"/>
              <w:left w:w="195" w:type="dxa"/>
              <w:bottom w:w="90" w:type="dxa"/>
              <w:right w:w="195" w:type="dxa"/>
            </w:tcMar>
            <w:vAlign w:val="top"/>
          </w:tcPr>
          <w:p w14:paraId="2E99D88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5C01E5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user_phone</w:t>
            </w:r>
          </w:p>
        </w:tc>
        <w:tc>
          <w:tcPr>
            <w:tcW w:w="1353" w:type="dxa"/>
            <w:tcBorders>
              <w:top w:val="single" w:color="000000" w:sz="4" w:space="0"/>
              <w:left w:val="nil"/>
            </w:tcBorders>
            <w:shd w:val="clear" w:color="auto" w:fill="auto"/>
            <w:tcMar>
              <w:top w:w="90" w:type="dxa"/>
              <w:left w:w="195" w:type="dxa"/>
              <w:bottom w:w="90" w:type="dxa"/>
              <w:right w:w="195" w:type="dxa"/>
            </w:tcMar>
            <w:vAlign w:val="top"/>
          </w:tcPr>
          <w:p w14:paraId="19E00C9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982" w:type="dxa"/>
            <w:tcBorders>
              <w:top w:val="single" w:color="000000" w:sz="4" w:space="0"/>
              <w:left w:val="nil"/>
            </w:tcBorders>
            <w:shd w:val="clear" w:color="auto" w:fill="auto"/>
            <w:tcMar>
              <w:top w:w="90" w:type="dxa"/>
              <w:left w:w="195" w:type="dxa"/>
              <w:bottom w:w="90" w:type="dxa"/>
              <w:right w:w="195" w:type="dxa"/>
            </w:tcMar>
            <w:vAlign w:val="top"/>
          </w:tcPr>
          <w:p w14:paraId="479666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09" w:type="dxa"/>
            <w:tcBorders>
              <w:top w:val="single" w:color="000000" w:sz="4" w:space="0"/>
              <w:left w:val="nil"/>
            </w:tcBorders>
            <w:shd w:val="clear" w:color="auto" w:fill="auto"/>
            <w:tcMar>
              <w:top w:w="90" w:type="dxa"/>
              <w:left w:w="195" w:type="dxa"/>
              <w:bottom w:w="90" w:type="dxa"/>
              <w:right w:w="195" w:type="dxa"/>
            </w:tcMar>
            <w:vAlign w:val="top"/>
          </w:tcPr>
          <w:p w14:paraId="7AAE41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55" w:type="dxa"/>
            <w:tcBorders>
              <w:top w:val="single" w:color="000000" w:sz="4" w:space="0"/>
              <w:left w:val="nil"/>
              <w:right w:val="nil"/>
            </w:tcBorders>
            <w:shd w:val="clear" w:color="auto" w:fill="auto"/>
            <w:tcMar>
              <w:top w:w="90" w:type="dxa"/>
              <w:left w:w="195" w:type="dxa"/>
              <w:bottom w:w="90" w:type="dxa"/>
              <w:right w:w="195" w:type="dxa"/>
            </w:tcMar>
            <w:vAlign w:val="top"/>
          </w:tcPr>
          <w:p w14:paraId="203A2E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06B1BB2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联系电话</w:t>
            </w:r>
          </w:p>
        </w:tc>
      </w:tr>
      <w:tr w14:paraId="581D59E5">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6BA84D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0B32A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reg_time</w:t>
            </w:r>
          </w:p>
        </w:tc>
        <w:tc>
          <w:tcPr>
            <w:tcW w:w="1353" w:type="dxa"/>
            <w:tcBorders>
              <w:top w:val="nil"/>
              <w:left w:val="nil"/>
              <w:bottom w:val="single" w:color="000000" w:sz="12" w:space="0"/>
            </w:tcBorders>
            <w:shd w:val="clear" w:color="auto" w:fill="auto"/>
            <w:tcMar>
              <w:top w:w="90" w:type="dxa"/>
              <w:left w:w="195" w:type="dxa"/>
              <w:bottom w:w="90" w:type="dxa"/>
              <w:right w:w="195" w:type="dxa"/>
            </w:tcMar>
            <w:vAlign w:val="top"/>
          </w:tcPr>
          <w:p w14:paraId="3748B3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982" w:type="dxa"/>
            <w:tcBorders>
              <w:top w:val="nil"/>
              <w:left w:val="nil"/>
              <w:bottom w:val="single" w:color="000000" w:sz="12" w:space="0"/>
            </w:tcBorders>
            <w:shd w:val="clear" w:color="auto" w:fill="auto"/>
            <w:tcMar>
              <w:top w:w="90" w:type="dxa"/>
              <w:left w:w="195" w:type="dxa"/>
              <w:bottom w:w="90" w:type="dxa"/>
              <w:right w:w="195" w:type="dxa"/>
            </w:tcMar>
            <w:vAlign w:val="top"/>
          </w:tcPr>
          <w:p w14:paraId="3C486A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09" w:type="dxa"/>
            <w:tcBorders>
              <w:top w:val="nil"/>
              <w:left w:val="nil"/>
              <w:bottom w:val="single" w:color="000000" w:sz="12" w:space="0"/>
            </w:tcBorders>
            <w:shd w:val="clear" w:color="auto" w:fill="auto"/>
            <w:tcMar>
              <w:top w:w="90" w:type="dxa"/>
              <w:left w:w="195" w:type="dxa"/>
              <w:bottom w:w="90" w:type="dxa"/>
              <w:right w:w="195" w:type="dxa"/>
            </w:tcMar>
            <w:vAlign w:val="top"/>
          </w:tcPr>
          <w:p w14:paraId="633B81A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55"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BE9F71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3E59D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注册时间</w:t>
            </w:r>
          </w:p>
        </w:tc>
      </w:tr>
    </w:tbl>
    <w:p w14:paraId="51C5FAF7">
      <w:pPr>
        <w:autoSpaceDE w:val="0"/>
        <w:autoSpaceDN w:val="0"/>
        <w:ind w:right="-272" w:firstLine="448"/>
        <w:rPr>
          <w:rFonts w:hint="eastAsia" w:ascii="宋体" w:hAnsi="Times New Roman" w:eastAsia="宋体" w:cs="Times New Roman"/>
          <w:color w:val="auto"/>
          <w:sz w:val="21"/>
          <w:szCs w:val="21"/>
          <w:lang w:val="en-US" w:eastAsia="zh-CN"/>
        </w:rPr>
      </w:pPr>
    </w:p>
    <w:p w14:paraId="4423D432">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主要存储陪玩人员相关信息。陪玩主键作唯一标识，陪玩昵称便于识别，擅长技能展示其专长，陪玩等级反映水平，加入时间记录入驻时刻，有助于对陪玩资源进行有效管理与匹配。</w:t>
      </w:r>
    </w:p>
    <w:p w14:paraId="283D9FD6">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表4.3陪玩表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4"/>
        <w:gridCol w:w="1578"/>
        <w:gridCol w:w="1340"/>
        <w:gridCol w:w="1022"/>
        <w:gridCol w:w="1296"/>
        <w:gridCol w:w="1241"/>
        <w:gridCol w:w="1372"/>
      </w:tblGrid>
      <w:tr w14:paraId="4D8C4F26">
        <w:trPr>
          <w:tblHeader/>
        </w:trPr>
        <w:tc>
          <w:tcPr>
            <w:tcW w:w="84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2AE8006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57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0B59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40"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8D8C2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22"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4B31AA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9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43655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24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7A349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72"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63DB4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97D03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single" w:color="000000" w:sz="4" w:space="0"/>
              <w:left w:val="nil"/>
            </w:tcBorders>
            <w:shd w:val="clear" w:color="auto" w:fill="auto"/>
            <w:tcMar>
              <w:top w:w="90" w:type="dxa"/>
              <w:left w:w="195" w:type="dxa"/>
              <w:bottom w:w="90" w:type="dxa"/>
              <w:right w:w="195" w:type="dxa"/>
            </w:tcMar>
            <w:vAlign w:val="top"/>
          </w:tcPr>
          <w:p w14:paraId="74258EB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578" w:type="dxa"/>
            <w:tcBorders>
              <w:top w:val="single" w:color="000000" w:sz="4" w:space="0"/>
              <w:left w:val="nil"/>
            </w:tcBorders>
            <w:shd w:val="clear" w:color="auto" w:fill="auto"/>
            <w:tcMar>
              <w:top w:w="90" w:type="dxa"/>
              <w:left w:w="195" w:type="dxa"/>
              <w:bottom w:w="90" w:type="dxa"/>
              <w:right w:w="195" w:type="dxa"/>
            </w:tcMar>
            <w:vAlign w:val="top"/>
          </w:tcPr>
          <w:p w14:paraId="1C1EE9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340" w:type="dxa"/>
            <w:tcBorders>
              <w:top w:val="single" w:color="000000" w:sz="4" w:space="0"/>
              <w:left w:val="nil"/>
            </w:tcBorders>
            <w:shd w:val="clear" w:color="auto" w:fill="auto"/>
            <w:tcMar>
              <w:top w:w="90" w:type="dxa"/>
              <w:left w:w="195" w:type="dxa"/>
              <w:bottom w:w="90" w:type="dxa"/>
              <w:right w:w="195" w:type="dxa"/>
            </w:tcMar>
            <w:vAlign w:val="top"/>
          </w:tcPr>
          <w:p w14:paraId="08DF151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single" w:color="000000" w:sz="4" w:space="0"/>
              <w:left w:val="nil"/>
            </w:tcBorders>
            <w:shd w:val="clear" w:color="auto" w:fill="auto"/>
            <w:tcMar>
              <w:top w:w="90" w:type="dxa"/>
              <w:left w:w="195" w:type="dxa"/>
              <w:bottom w:w="90" w:type="dxa"/>
              <w:right w:w="195" w:type="dxa"/>
            </w:tcMar>
            <w:vAlign w:val="top"/>
          </w:tcPr>
          <w:p w14:paraId="19E4A0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single" w:color="000000" w:sz="4" w:space="0"/>
              <w:left w:val="nil"/>
            </w:tcBorders>
            <w:shd w:val="clear" w:color="auto" w:fill="auto"/>
            <w:tcMar>
              <w:top w:w="90" w:type="dxa"/>
              <w:left w:w="195" w:type="dxa"/>
              <w:bottom w:w="90" w:type="dxa"/>
              <w:right w:w="195" w:type="dxa"/>
            </w:tcMar>
            <w:vAlign w:val="top"/>
          </w:tcPr>
          <w:p w14:paraId="740704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single" w:color="000000" w:sz="4" w:space="0"/>
              <w:left w:val="nil"/>
              <w:right w:val="nil"/>
            </w:tcBorders>
            <w:shd w:val="clear" w:color="auto" w:fill="auto"/>
            <w:tcMar>
              <w:top w:w="90" w:type="dxa"/>
              <w:left w:w="195" w:type="dxa"/>
              <w:bottom w:w="90" w:type="dxa"/>
              <w:right w:w="195" w:type="dxa"/>
            </w:tcMar>
            <w:vAlign w:val="top"/>
          </w:tcPr>
          <w:p w14:paraId="3C2CA6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single" w:color="000000" w:sz="4" w:space="0"/>
              <w:left w:val="nil"/>
              <w:right w:val="nil"/>
            </w:tcBorders>
            <w:shd w:val="clear" w:color="auto" w:fill="auto"/>
            <w:tcMar>
              <w:top w:w="90" w:type="dxa"/>
              <w:left w:w="195" w:type="dxa"/>
              <w:bottom w:w="90" w:type="dxa"/>
              <w:right w:w="195" w:type="dxa"/>
            </w:tcMar>
            <w:vAlign w:val="top"/>
          </w:tcPr>
          <w:p w14:paraId="13409C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陪玩主键</w:t>
            </w:r>
          </w:p>
        </w:tc>
      </w:tr>
      <w:tr w14:paraId="2FC13A8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01BAE4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578" w:type="dxa"/>
            <w:tcBorders>
              <w:top w:val="nil"/>
              <w:left w:val="nil"/>
            </w:tcBorders>
            <w:shd w:val="clear" w:color="auto" w:fill="auto"/>
            <w:tcMar>
              <w:top w:w="90" w:type="dxa"/>
              <w:left w:w="195" w:type="dxa"/>
              <w:bottom w:w="90" w:type="dxa"/>
              <w:right w:w="195" w:type="dxa"/>
            </w:tcMar>
            <w:vAlign w:val="top"/>
          </w:tcPr>
          <w:p w14:paraId="16DBB29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play_name</w:t>
            </w:r>
          </w:p>
        </w:tc>
        <w:tc>
          <w:tcPr>
            <w:tcW w:w="1340" w:type="dxa"/>
            <w:tcBorders>
              <w:top w:val="nil"/>
              <w:left w:val="nil"/>
            </w:tcBorders>
            <w:shd w:val="clear" w:color="auto" w:fill="auto"/>
            <w:tcMar>
              <w:top w:w="90" w:type="dxa"/>
              <w:left w:w="195" w:type="dxa"/>
              <w:bottom w:w="90" w:type="dxa"/>
              <w:right w:w="195" w:type="dxa"/>
            </w:tcMar>
            <w:vAlign w:val="top"/>
          </w:tcPr>
          <w:p w14:paraId="1A8AB1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297A45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96" w:type="dxa"/>
            <w:tcBorders>
              <w:top w:val="nil"/>
              <w:left w:val="nil"/>
            </w:tcBorders>
            <w:shd w:val="clear" w:color="auto" w:fill="auto"/>
            <w:tcMar>
              <w:top w:w="90" w:type="dxa"/>
              <w:left w:w="195" w:type="dxa"/>
              <w:bottom w:w="90" w:type="dxa"/>
              <w:right w:w="195" w:type="dxa"/>
            </w:tcMar>
            <w:vAlign w:val="top"/>
          </w:tcPr>
          <w:p w14:paraId="08F1D6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right w:val="nil"/>
            </w:tcBorders>
            <w:shd w:val="clear" w:color="auto" w:fill="auto"/>
            <w:tcMar>
              <w:top w:w="90" w:type="dxa"/>
              <w:left w:w="195" w:type="dxa"/>
              <w:bottom w:w="90" w:type="dxa"/>
              <w:right w:w="195" w:type="dxa"/>
            </w:tcMar>
            <w:vAlign w:val="top"/>
          </w:tcPr>
          <w:p w14:paraId="6C8223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72" w:type="dxa"/>
            <w:tcBorders>
              <w:top w:val="nil"/>
              <w:left w:val="nil"/>
              <w:right w:val="nil"/>
            </w:tcBorders>
            <w:shd w:val="clear" w:color="auto" w:fill="auto"/>
            <w:tcMar>
              <w:top w:w="90" w:type="dxa"/>
              <w:left w:w="195" w:type="dxa"/>
              <w:bottom w:w="90" w:type="dxa"/>
              <w:right w:w="195" w:type="dxa"/>
            </w:tcMar>
            <w:vAlign w:val="top"/>
          </w:tcPr>
          <w:p w14:paraId="4AD96F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陪玩昵称</w:t>
            </w:r>
          </w:p>
        </w:tc>
      </w:tr>
      <w:tr w14:paraId="1092B957">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197F2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578" w:type="dxa"/>
            <w:tcBorders>
              <w:top w:val="nil"/>
              <w:left w:val="nil"/>
            </w:tcBorders>
            <w:shd w:val="clear" w:color="auto" w:fill="auto"/>
            <w:tcMar>
              <w:top w:w="90" w:type="dxa"/>
              <w:left w:w="195" w:type="dxa"/>
              <w:bottom w:w="90" w:type="dxa"/>
              <w:right w:w="195" w:type="dxa"/>
            </w:tcMar>
            <w:vAlign w:val="top"/>
          </w:tcPr>
          <w:p w14:paraId="7836D7B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play_skill</w:t>
            </w:r>
          </w:p>
        </w:tc>
        <w:tc>
          <w:tcPr>
            <w:tcW w:w="1340" w:type="dxa"/>
            <w:tcBorders>
              <w:top w:val="nil"/>
              <w:left w:val="nil"/>
            </w:tcBorders>
            <w:shd w:val="clear" w:color="auto" w:fill="auto"/>
            <w:tcMar>
              <w:top w:w="90" w:type="dxa"/>
              <w:left w:w="195" w:type="dxa"/>
              <w:bottom w:w="90" w:type="dxa"/>
              <w:right w:w="195" w:type="dxa"/>
            </w:tcMar>
            <w:vAlign w:val="top"/>
          </w:tcPr>
          <w:p w14:paraId="21636C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22" w:type="dxa"/>
            <w:tcBorders>
              <w:top w:val="nil"/>
              <w:left w:val="nil"/>
            </w:tcBorders>
            <w:shd w:val="clear" w:color="auto" w:fill="auto"/>
            <w:tcMar>
              <w:top w:w="90" w:type="dxa"/>
              <w:left w:w="195" w:type="dxa"/>
              <w:bottom w:w="90" w:type="dxa"/>
              <w:right w:w="195" w:type="dxa"/>
            </w:tcMar>
            <w:vAlign w:val="top"/>
          </w:tcPr>
          <w:p w14:paraId="1E7BDD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296" w:type="dxa"/>
            <w:tcBorders>
              <w:top w:val="nil"/>
              <w:left w:val="nil"/>
            </w:tcBorders>
            <w:shd w:val="clear" w:color="auto" w:fill="auto"/>
            <w:tcMar>
              <w:top w:w="90" w:type="dxa"/>
              <w:left w:w="195" w:type="dxa"/>
              <w:bottom w:w="90" w:type="dxa"/>
              <w:right w:w="195" w:type="dxa"/>
            </w:tcMar>
            <w:vAlign w:val="top"/>
          </w:tcPr>
          <w:p w14:paraId="33A0012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5B12BF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200</w:t>
            </w:r>
          </w:p>
        </w:tc>
        <w:tc>
          <w:tcPr>
            <w:tcW w:w="1372" w:type="dxa"/>
            <w:tcBorders>
              <w:top w:val="nil"/>
              <w:left w:val="nil"/>
              <w:right w:val="nil"/>
            </w:tcBorders>
            <w:shd w:val="clear" w:color="auto" w:fill="auto"/>
            <w:tcMar>
              <w:top w:w="90" w:type="dxa"/>
              <w:left w:w="195" w:type="dxa"/>
              <w:bottom w:w="90" w:type="dxa"/>
              <w:right w:w="195" w:type="dxa"/>
            </w:tcMar>
            <w:vAlign w:val="top"/>
          </w:tcPr>
          <w:p w14:paraId="306684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擅长技能</w:t>
            </w:r>
          </w:p>
        </w:tc>
      </w:tr>
      <w:tr w14:paraId="3755F91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44" w:type="dxa"/>
            <w:tcBorders>
              <w:top w:val="nil"/>
              <w:left w:val="nil"/>
            </w:tcBorders>
            <w:shd w:val="clear" w:color="auto" w:fill="auto"/>
            <w:tcMar>
              <w:top w:w="90" w:type="dxa"/>
              <w:left w:w="195" w:type="dxa"/>
              <w:bottom w:w="90" w:type="dxa"/>
              <w:right w:w="195" w:type="dxa"/>
            </w:tcMar>
            <w:vAlign w:val="top"/>
          </w:tcPr>
          <w:p w14:paraId="603A06A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578" w:type="dxa"/>
            <w:tcBorders>
              <w:top w:val="nil"/>
              <w:left w:val="nil"/>
            </w:tcBorders>
            <w:shd w:val="clear" w:color="auto" w:fill="auto"/>
            <w:tcMar>
              <w:top w:w="90" w:type="dxa"/>
              <w:left w:w="195" w:type="dxa"/>
              <w:bottom w:w="90" w:type="dxa"/>
              <w:right w:w="195" w:type="dxa"/>
            </w:tcMar>
            <w:vAlign w:val="top"/>
          </w:tcPr>
          <w:p w14:paraId="3FF082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play_level</w:t>
            </w:r>
          </w:p>
        </w:tc>
        <w:tc>
          <w:tcPr>
            <w:tcW w:w="1340" w:type="dxa"/>
            <w:tcBorders>
              <w:top w:val="nil"/>
              <w:left w:val="nil"/>
            </w:tcBorders>
            <w:shd w:val="clear" w:color="auto" w:fill="auto"/>
            <w:tcMar>
              <w:top w:w="90" w:type="dxa"/>
              <w:left w:w="195" w:type="dxa"/>
              <w:bottom w:w="90" w:type="dxa"/>
              <w:right w:w="195" w:type="dxa"/>
            </w:tcMar>
            <w:vAlign w:val="top"/>
          </w:tcPr>
          <w:p w14:paraId="63808B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22" w:type="dxa"/>
            <w:tcBorders>
              <w:top w:val="nil"/>
              <w:left w:val="nil"/>
            </w:tcBorders>
            <w:shd w:val="clear" w:color="auto" w:fill="auto"/>
            <w:tcMar>
              <w:top w:w="90" w:type="dxa"/>
              <w:left w:w="195" w:type="dxa"/>
              <w:bottom w:w="90" w:type="dxa"/>
              <w:right w:w="195" w:type="dxa"/>
            </w:tcMar>
            <w:vAlign w:val="top"/>
          </w:tcPr>
          <w:p w14:paraId="151DBAC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96" w:type="dxa"/>
            <w:tcBorders>
              <w:top w:val="nil"/>
              <w:left w:val="nil"/>
            </w:tcBorders>
            <w:shd w:val="clear" w:color="auto" w:fill="auto"/>
            <w:tcMar>
              <w:top w:w="90" w:type="dxa"/>
              <w:left w:w="195" w:type="dxa"/>
              <w:bottom w:w="90" w:type="dxa"/>
              <w:right w:w="195" w:type="dxa"/>
            </w:tcMar>
            <w:vAlign w:val="top"/>
          </w:tcPr>
          <w:p w14:paraId="2B6632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241" w:type="dxa"/>
            <w:tcBorders>
              <w:top w:val="nil"/>
              <w:left w:val="nil"/>
              <w:right w:val="nil"/>
            </w:tcBorders>
            <w:shd w:val="clear" w:color="auto" w:fill="auto"/>
            <w:tcMar>
              <w:top w:w="90" w:type="dxa"/>
              <w:left w:w="195" w:type="dxa"/>
              <w:bottom w:w="90" w:type="dxa"/>
              <w:right w:w="195" w:type="dxa"/>
            </w:tcMar>
            <w:vAlign w:val="top"/>
          </w:tcPr>
          <w:p w14:paraId="2DAB4D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72" w:type="dxa"/>
            <w:tcBorders>
              <w:top w:val="nil"/>
              <w:left w:val="nil"/>
              <w:right w:val="nil"/>
            </w:tcBorders>
            <w:shd w:val="clear" w:color="auto" w:fill="auto"/>
            <w:tcMar>
              <w:top w:w="90" w:type="dxa"/>
              <w:left w:w="195" w:type="dxa"/>
              <w:bottom w:w="90" w:type="dxa"/>
              <w:right w:w="195" w:type="dxa"/>
            </w:tcMar>
            <w:vAlign w:val="top"/>
          </w:tcPr>
          <w:p w14:paraId="1FCCA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陪玩等级</w:t>
            </w:r>
          </w:p>
        </w:tc>
      </w:tr>
      <w:tr w14:paraId="6602F3E1">
        <w:tc>
          <w:tcPr>
            <w:tcW w:w="844" w:type="dxa"/>
            <w:tcBorders>
              <w:top w:val="nil"/>
              <w:left w:val="nil"/>
              <w:bottom w:val="single" w:color="000000" w:sz="12" w:space="0"/>
            </w:tcBorders>
            <w:shd w:val="clear" w:color="auto" w:fill="auto"/>
            <w:tcMar>
              <w:top w:w="90" w:type="dxa"/>
              <w:left w:w="195" w:type="dxa"/>
              <w:bottom w:w="90" w:type="dxa"/>
              <w:right w:w="195" w:type="dxa"/>
            </w:tcMar>
            <w:vAlign w:val="top"/>
          </w:tcPr>
          <w:p w14:paraId="2FFB95B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578" w:type="dxa"/>
            <w:tcBorders>
              <w:top w:val="nil"/>
              <w:left w:val="nil"/>
              <w:bottom w:val="single" w:color="000000" w:sz="12" w:space="0"/>
            </w:tcBorders>
            <w:shd w:val="clear" w:color="auto" w:fill="auto"/>
            <w:tcMar>
              <w:top w:w="90" w:type="dxa"/>
              <w:left w:w="195" w:type="dxa"/>
              <w:bottom w:w="90" w:type="dxa"/>
              <w:right w:w="195" w:type="dxa"/>
            </w:tcMar>
            <w:vAlign w:val="top"/>
          </w:tcPr>
          <w:p w14:paraId="418853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join_time</w:t>
            </w:r>
          </w:p>
        </w:tc>
        <w:tc>
          <w:tcPr>
            <w:tcW w:w="1340" w:type="dxa"/>
            <w:tcBorders>
              <w:top w:val="nil"/>
              <w:left w:val="nil"/>
              <w:bottom w:val="single" w:color="000000" w:sz="12" w:space="0"/>
            </w:tcBorders>
            <w:shd w:val="clear" w:color="auto" w:fill="auto"/>
            <w:tcMar>
              <w:top w:w="90" w:type="dxa"/>
              <w:left w:w="195" w:type="dxa"/>
              <w:bottom w:w="90" w:type="dxa"/>
              <w:right w:w="195" w:type="dxa"/>
            </w:tcMar>
            <w:vAlign w:val="top"/>
          </w:tcPr>
          <w:p w14:paraId="1918433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22" w:type="dxa"/>
            <w:tcBorders>
              <w:top w:val="nil"/>
              <w:left w:val="nil"/>
              <w:bottom w:val="single" w:color="000000" w:sz="12" w:space="0"/>
            </w:tcBorders>
            <w:shd w:val="clear" w:color="auto" w:fill="auto"/>
            <w:tcMar>
              <w:top w:w="90" w:type="dxa"/>
              <w:left w:w="195" w:type="dxa"/>
              <w:bottom w:w="90" w:type="dxa"/>
              <w:right w:w="195" w:type="dxa"/>
            </w:tcMar>
            <w:vAlign w:val="top"/>
          </w:tcPr>
          <w:p w14:paraId="3B6F15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96" w:type="dxa"/>
            <w:tcBorders>
              <w:top w:val="nil"/>
              <w:left w:val="nil"/>
              <w:bottom w:val="single" w:color="000000" w:sz="12" w:space="0"/>
            </w:tcBorders>
            <w:shd w:val="clear" w:color="auto" w:fill="auto"/>
            <w:tcMar>
              <w:top w:w="90" w:type="dxa"/>
              <w:left w:w="195" w:type="dxa"/>
              <w:bottom w:w="90" w:type="dxa"/>
              <w:right w:w="195" w:type="dxa"/>
            </w:tcMar>
            <w:vAlign w:val="top"/>
          </w:tcPr>
          <w:p w14:paraId="313F9C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24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1D0A5C3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72"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A0F31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加入时间</w:t>
            </w:r>
          </w:p>
        </w:tc>
      </w:tr>
    </w:tbl>
    <w:p w14:paraId="3BE0B051">
      <w:pPr>
        <w:autoSpaceDE w:val="0"/>
        <w:autoSpaceDN w:val="0"/>
        <w:ind w:right="-272" w:firstLine="448"/>
        <w:rPr>
          <w:rFonts w:hint="eastAsia" w:ascii="宋体" w:hAnsi="Times New Roman" w:eastAsia="宋体" w:cs="Times New Roman"/>
          <w:color w:val="auto"/>
          <w:sz w:val="21"/>
          <w:szCs w:val="21"/>
          <w:lang w:val="en-US" w:eastAsia="zh-CN"/>
        </w:rPr>
      </w:pPr>
    </w:p>
    <w:p w14:paraId="4158411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用于保存游戏相关数据。游戏主键确保唯一性，游戏名称直观体现，游戏类型方便分类，游戏介绍详细说明特点，添加日期记录录入时间，为游戏陪玩业务中游戏选择与管理提供数据依据。</w:t>
      </w:r>
    </w:p>
    <w:p w14:paraId="083C4C92">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表4.4游戏表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71"/>
        <w:gridCol w:w="1459"/>
        <w:gridCol w:w="1364"/>
        <w:gridCol w:w="1036"/>
        <w:gridCol w:w="1254"/>
        <w:gridCol w:w="1323"/>
        <w:gridCol w:w="1386"/>
      </w:tblGrid>
      <w:tr w14:paraId="1664B7C9">
        <w:trPr>
          <w:tblHeader/>
        </w:trPr>
        <w:tc>
          <w:tcPr>
            <w:tcW w:w="871"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699145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59"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E2115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3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B39A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36"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118B0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5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DAACD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23"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237FBE5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86"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D80C6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2A8C26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single" w:color="000000" w:sz="4" w:space="0"/>
              <w:left w:val="nil"/>
            </w:tcBorders>
            <w:shd w:val="clear" w:color="auto" w:fill="auto"/>
            <w:tcMar>
              <w:top w:w="90" w:type="dxa"/>
              <w:left w:w="195" w:type="dxa"/>
              <w:bottom w:w="90" w:type="dxa"/>
              <w:right w:w="195" w:type="dxa"/>
            </w:tcMar>
            <w:vAlign w:val="top"/>
          </w:tcPr>
          <w:p w14:paraId="7B0A58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59" w:type="dxa"/>
            <w:tcBorders>
              <w:top w:val="single" w:color="000000" w:sz="4" w:space="0"/>
              <w:left w:val="nil"/>
            </w:tcBorders>
            <w:shd w:val="clear" w:color="auto" w:fill="auto"/>
            <w:tcMar>
              <w:top w:w="90" w:type="dxa"/>
              <w:left w:w="195" w:type="dxa"/>
              <w:bottom w:w="90" w:type="dxa"/>
              <w:right w:w="195" w:type="dxa"/>
            </w:tcMar>
            <w:vAlign w:val="top"/>
          </w:tcPr>
          <w:p w14:paraId="013CBDB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1364" w:type="dxa"/>
            <w:tcBorders>
              <w:top w:val="single" w:color="000000" w:sz="4" w:space="0"/>
              <w:left w:val="nil"/>
            </w:tcBorders>
            <w:shd w:val="clear" w:color="auto" w:fill="auto"/>
            <w:tcMar>
              <w:top w:w="90" w:type="dxa"/>
              <w:left w:w="195" w:type="dxa"/>
              <w:bottom w:w="90" w:type="dxa"/>
              <w:right w:w="195" w:type="dxa"/>
            </w:tcMar>
            <w:vAlign w:val="top"/>
          </w:tcPr>
          <w:p w14:paraId="7C51FC2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36" w:type="dxa"/>
            <w:tcBorders>
              <w:top w:val="single" w:color="000000" w:sz="4" w:space="0"/>
              <w:left w:val="nil"/>
            </w:tcBorders>
            <w:shd w:val="clear" w:color="auto" w:fill="auto"/>
            <w:tcMar>
              <w:top w:w="90" w:type="dxa"/>
              <w:left w:w="195" w:type="dxa"/>
              <w:bottom w:w="90" w:type="dxa"/>
              <w:right w:w="195" w:type="dxa"/>
            </w:tcMar>
            <w:vAlign w:val="top"/>
          </w:tcPr>
          <w:p w14:paraId="7FD458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54" w:type="dxa"/>
            <w:tcBorders>
              <w:top w:val="single" w:color="000000" w:sz="4" w:space="0"/>
              <w:left w:val="nil"/>
            </w:tcBorders>
            <w:shd w:val="clear" w:color="auto" w:fill="auto"/>
            <w:tcMar>
              <w:top w:w="90" w:type="dxa"/>
              <w:left w:w="195" w:type="dxa"/>
              <w:bottom w:w="90" w:type="dxa"/>
              <w:right w:w="195" w:type="dxa"/>
            </w:tcMar>
            <w:vAlign w:val="top"/>
          </w:tcPr>
          <w:p w14:paraId="004F21B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single" w:color="000000" w:sz="4" w:space="0"/>
              <w:left w:val="nil"/>
              <w:right w:val="nil"/>
            </w:tcBorders>
            <w:shd w:val="clear" w:color="auto" w:fill="auto"/>
            <w:tcMar>
              <w:top w:w="90" w:type="dxa"/>
              <w:left w:w="195" w:type="dxa"/>
              <w:bottom w:w="90" w:type="dxa"/>
              <w:right w:w="195" w:type="dxa"/>
            </w:tcMar>
            <w:vAlign w:val="top"/>
          </w:tcPr>
          <w:p w14:paraId="29E125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86" w:type="dxa"/>
            <w:tcBorders>
              <w:top w:val="single" w:color="000000" w:sz="4" w:space="0"/>
              <w:left w:val="nil"/>
              <w:right w:val="nil"/>
            </w:tcBorders>
            <w:shd w:val="clear" w:color="auto" w:fill="auto"/>
            <w:tcMar>
              <w:top w:w="90" w:type="dxa"/>
              <w:left w:w="195" w:type="dxa"/>
              <w:bottom w:w="90" w:type="dxa"/>
              <w:right w:w="195" w:type="dxa"/>
            </w:tcMar>
            <w:vAlign w:val="top"/>
          </w:tcPr>
          <w:p w14:paraId="1ACCA8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游戏主键</w:t>
            </w:r>
          </w:p>
        </w:tc>
      </w:tr>
      <w:tr w14:paraId="199360E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07A702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59" w:type="dxa"/>
            <w:tcBorders>
              <w:top w:val="nil"/>
              <w:left w:val="nil"/>
            </w:tcBorders>
            <w:shd w:val="clear" w:color="auto" w:fill="auto"/>
            <w:tcMar>
              <w:top w:w="90" w:type="dxa"/>
              <w:left w:w="195" w:type="dxa"/>
              <w:bottom w:w="90" w:type="dxa"/>
              <w:right w:w="195" w:type="dxa"/>
            </w:tcMar>
            <w:vAlign w:val="top"/>
          </w:tcPr>
          <w:p w14:paraId="1D9022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game_name</w:t>
            </w:r>
          </w:p>
        </w:tc>
        <w:tc>
          <w:tcPr>
            <w:tcW w:w="1364" w:type="dxa"/>
            <w:tcBorders>
              <w:top w:val="nil"/>
              <w:left w:val="nil"/>
            </w:tcBorders>
            <w:shd w:val="clear" w:color="auto" w:fill="auto"/>
            <w:tcMar>
              <w:top w:w="90" w:type="dxa"/>
              <w:left w:w="195" w:type="dxa"/>
              <w:bottom w:w="90" w:type="dxa"/>
              <w:right w:w="195" w:type="dxa"/>
            </w:tcMar>
            <w:vAlign w:val="top"/>
          </w:tcPr>
          <w:p w14:paraId="4A21D97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2F80EDA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254" w:type="dxa"/>
            <w:tcBorders>
              <w:top w:val="nil"/>
              <w:left w:val="nil"/>
            </w:tcBorders>
            <w:shd w:val="clear" w:color="auto" w:fill="auto"/>
            <w:tcMar>
              <w:top w:w="90" w:type="dxa"/>
              <w:left w:w="195" w:type="dxa"/>
              <w:bottom w:w="90" w:type="dxa"/>
              <w:right w:w="195" w:type="dxa"/>
            </w:tcMar>
            <w:vAlign w:val="top"/>
          </w:tcPr>
          <w:p w14:paraId="5B8FB04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right w:val="nil"/>
            </w:tcBorders>
            <w:shd w:val="clear" w:color="auto" w:fill="auto"/>
            <w:tcMar>
              <w:top w:w="90" w:type="dxa"/>
              <w:left w:w="195" w:type="dxa"/>
              <w:bottom w:w="90" w:type="dxa"/>
              <w:right w:w="195" w:type="dxa"/>
            </w:tcMar>
            <w:vAlign w:val="top"/>
          </w:tcPr>
          <w:p w14:paraId="6E0C2B4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50</w:t>
            </w:r>
          </w:p>
        </w:tc>
        <w:tc>
          <w:tcPr>
            <w:tcW w:w="1386" w:type="dxa"/>
            <w:tcBorders>
              <w:top w:val="nil"/>
              <w:left w:val="nil"/>
              <w:right w:val="nil"/>
            </w:tcBorders>
            <w:shd w:val="clear" w:color="auto" w:fill="auto"/>
            <w:tcMar>
              <w:top w:w="90" w:type="dxa"/>
              <w:left w:w="195" w:type="dxa"/>
              <w:bottom w:w="90" w:type="dxa"/>
              <w:right w:w="195" w:type="dxa"/>
            </w:tcMar>
            <w:vAlign w:val="top"/>
          </w:tcPr>
          <w:p w14:paraId="68C330C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游戏名称</w:t>
            </w:r>
          </w:p>
        </w:tc>
      </w:tr>
      <w:tr w14:paraId="05769B4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7C81EB1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59" w:type="dxa"/>
            <w:tcBorders>
              <w:top w:val="nil"/>
              <w:left w:val="nil"/>
            </w:tcBorders>
            <w:shd w:val="clear" w:color="auto" w:fill="auto"/>
            <w:tcMar>
              <w:top w:w="90" w:type="dxa"/>
              <w:left w:w="195" w:type="dxa"/>
              <w:bottom w:w="90" w:type="dxa"/>
              <w:right w:w="195" w:type="dxa"/>
            </w:tcMar>
            <w:vAlign w:val="top"/>
          </w:tcPr>
          <w:p w14:paraId="0AA0C6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game_type</w:t>
            </w:r>
          </w:p>
        </w:tc>
        <w:tc>
          <w:tcPr>
            <w:tcW w:w="1364" w:type="dxa"/>
            <w:tcBorders>
              <w:top w:val="nil"/>
              <w:left w:val="nil"/>
            </w:tcBorders>
            <w:shd w:val="clear" w:color="auto" w:fill="auto"/>
            <w:tcMar>
              <w:top w:w="90" w:type="dxa"/>
              <w:left w:w="195" w:type="dxa"/>
              <w:bottom w:w="90" w:type="dxa"/>
              <w:right w:w="195" w:type="dxa"/>
            </w:tcMar>
            <w:vAlign w:val="top"/>
          </w:tcPr>
          <w:p w14:paraId="0915CC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36" w:type="dxa"/>
            <w:tcBorders>
              <w:top w:val="nil"/>
              <w:left w:val="nil"/>
            </w:tcBorders>
            <w:shd w:val="clear" w:color="auto" w:fill="auto"/>
            <w:tcMar>
              <w:top w:w="90" w:type="dxa"/>
              <w:left w:w="195" w:type="dxa"/>
              <w:bottom w:w="90" w:type="dxa"/>
              <w:right w:w="195" w:type="dxa"/>
            </w:tcMar>
            <w:vAlign w:val="top"/>
          </w:tcPr>
          <w:p w14:paraId="6F37E7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254" w:type="dxa"/>
            <w:tcBorders>
              <w:top w:val="nil"/>
              <w:left w:val="nil"/>
            </w:tcBorders>
            <w:shd w:val="clear" w:color="auto" w:fill="auto"/>
            <w:tcMar>
              <w:top w:w="90" w:type="dxa"/>
              <w:left w:w="195" w:type="dxa"/>
              <w:bottom w:w="90" w:type="dxa"/>
              <w:right w:w="195" w:type="dxa"/>
            </w:tcMar>
            <w:vAlign w:val="top"/>
          </w:tcPr>
          <w:p w14:paraId="72B0A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288819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20</w:t>
            </w:r>
          </w:p>
        </w:tc>
        <w:tc>
          <w:tcPr>
            <w:tcW w:w="1386" w:type="dxa"/>
            <w:tcBorders>
              <w:top w:val="nil"/>
              <w:left w:val="nil"/>
              <w:right w:val="nil"/>
            </w:tcBorders>
            <w:shd w:val="clear" w:color="auto" w:fill="auto"/>
            <w:tcMar>
              <w:top w:w="90" w:type="dxa"/>
              <w:left w:w="195" w:type="dxa"/>
              <w:bottom w:w="90" w:type="dxa"/>
              <w:right w:w="195" w:type="dxa"/>
            </w:tcMar>
            <w:vAlign w:val="top"/>
          </w:tcPr>
          <w:p w14:paraId="6EFB4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游戏类型</w:t>
            </w:r>
          </w:p>
        </w:tc>
      </w:tr>
      <w:tr w14:paraId="171123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71" w:type="dxa"/>
            <w:tcBorders>
              <w:top w:val="nil"/>
              <w:left w:val="nil"/>
            </w:tcBorders>
            <w:shd w:val="clear" w:color="auto" w:fill="auto"/>
            <w:tcMar>
              <w:top w:w="90" w:type="dxa"/>
              <w:left w:w="195" w:type="dxa"/>
              <w:bottom w:w="90" w:type="dxa"/>
              <w:right w:w="195" w:type="dxa"/>
            </w:tcMar>
            <w:vAlign w:val="top"/>
          </w:tcPr>
          <w:p w14:paraId="464B92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59" w:type="dxa"/>
            <w:tcBorders>
              <w:top w:val="nil"/>
              <w:left w:val="nil"/>
            </w:tcBorders>
            <w:shd w:val="clear" w:color="auto" w:fill="auto"/>
            <w:tcMar>
              <w:top w:w="90" w:type="dxa"/>
              <w:left w:w="195" w:type="dxa"/>
              <w:bottom w:w="90" w:type="dxa"/>
              <w:right w:w="195" w:type="dxa"/>
            </w:tcMar>
            <w:vAlign w:val="top"/>
          </w:tcPr>
          <w:p w14:paraId="082AE47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game_intro</w:t>
            </w:r>
          </w:p>
        </w:tc>
        <w:tc>
          <w:tcPr>
            <w:tcW w:w="1364" w:type="dxa"/>
            <w:tcBorders>
              <w:top w:val="nil"/>
              <w:left w:val="nil"/>
            </w:tcBorders>
            <w:shd w:val="clear" w:color="auto" w:fill="auto"/>
            <w:tcMar>
              <w:top w:w="90" w:type="dxa"/>
              <w:left w:w="195" w:type="dxa"/>
              <w:bottom w:w="90" w:type="dxa"/>
              <w:right w:w="195" w:type="dxa"/>
            </w:tcMar>
            <w:vAlign w:val="top"/>
          </w:tcPr>
          <w:p w14:paraId="12F053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text</w:t>
            </w:r>
          </w:p>
        </w:tc>
        <w:tc>
          <w:tcPr>
            <w:tcW w:w="1036" w:type="dxa"/>
            <w:tcBorders>
              <w:top w:val="nil"/>
              <w:left w:val="nil"/>
            </w:tcBorders>
            <w:shd w:val="clear" w:color="auto" w:fill="auto"/>
            <w:tcMar>
              <w:top w:w="90" w:type="dxa"/>
              <w:left w:w="195" w:type="dxa"/>
              <w:bottom w:w="90" w:type="dxa"/>
              <w:right w:w="195" w:type="dxa"/>
            </w:tcMar>
            <w:vAlign w:val="top"/>
          </w:tcPr>
          <w:p w14:paraId="3E1BA2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254" w:type="dxa"/>
            <w:tcBorders>
              <w:top w:val="nil"/>
              <w:left w:val="nil"/>
            </w:tcBorders>
            <w:shd w:val="clear" w:color="auto" w:fill="auto"/>
            <w:tcMar>
              <w:top w:w="90" w:type="dxa"/>
              <w:left w:w="195" w:type="dxa"/>
              <w:bottom w:w="90" w:type="dxa"/>
              <w:right w:w="195" w:type="dxa"/>
            </w:tcMar>
            <w:vAlign w:val="top"/>
          </w:tcPr>
          <w:p w14:paraId="5A463D0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是</w:t>
            </w:r>
          </w:p>
        </w:tc>
        <w:tc>
          <w:tcPr>
            <w:tcW w:w="1323" w:type="dxa"/>
            <w:tcBorders>
              <w:top w:val="nil"/>
              <w:left w:val="nil"/>
              <w:right w:val="nil"/>
            </w:tcBorders>
            <w:shd w:val="clear" w:color="auto" w:fill="auto"/>
            <w:tcMar>
              <w:top w:w="90" w:type="dxa"/>
              <w:left w:w="195" w:type="dxa"/>
              <w:bottom w:w="90" w:type="dxa"/>
              <w:right w:w="195" w:type="dxa"/>
            </w:tcMar>
            <w:vAlign w:val="top"/>
          </w:tcPr>
          <w:p w14:paraId="68B6F63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w:t>
            </w:r>
          </w:p>
        </w:tc>
        <w:tc>
          <w:tcPr>
            <w:tcW w:w="1386" w:type="dxa"/>
            <w:tcBorders>
              <w:top w:val="nil"/>
              <w:left w:val="nil"/>
              <w:right w:val="nil"/>
            </w:tcBorders>
            <w:shd w:val="clear" w:color="auto" w:fill="auto"/>
            <w:tcMar>
              <w:top w:w="90" w:type="dxa"/>
              <w:left w:w="195" w:type="dxa"/>
              <w:bottom w:w="90" w:type="dxa"/>
              <w:right w:w="195" w:type="dxa"/>
            </w:tcMar>
            <w:vAlign w:val="top"/>
          </w:tcPr>
          <w:p w14:paraId="18E2B0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游戏介绍</w:t>
            </w:r>
          </w:p>
        </w:tc>
      </w:tr>
      <w:tr w14:paraId="5E1829D8">
        <w:tc>
          <w:tcPr>
            <w:tcW w:w="871" w:type="dxa"/>
            <w:tcBorders>
              <w:top w:val="nil"/>
              <w:left w:val="nil"/>
              <w:bottom w:val="single" w:color="000000" w:sz="12" w:space="0"/>
            </w:tcBorders>
            <w:shd w:val="clear" w:color="auto" w:fill="auto"/>
            <w:tcMar>
              <w:top w:w="90" w:type="dxa"/>
              <w:left w:w="195" w:type="dxa"/>
              <w:bottom w:w="90" w:type="dxa"/>
              <w:right w:w="195" w:type="dxa"/>
            </w:tcMar>
            <w:vAlign w:val="top"/>
          </w:tcPr>
          <w:p w14:paraId="57335A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59" w:type="dxa"/>
            <w:tcBorders>
              <w:top w:val="nil"/>
              <w:left w:val="nil"/>
              <w:bottom w:val="single" w:color="000000" w:sz="12" w:space="0"/>
            </w:tcBorders>
            <w:shd w:val="clear" w:color="auto" w:fill="auto"/>
            <w:tcMar>
              <w:top w:w="90" w:type="dxa"/>
              <w:left w:w="195" w:type="dxa"/>
              <w:bottom w:w="90" w:type="dxa"/>
              <w:right w:w="195" w:type="dxa"/>
            </w:tcMar>
            <w:vAlign w:val="top"/>
          </w:tcPr>
          <w:p w14:paraId="5E2C174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add_date</w:t>
            </w:r>
          </w:p>
        </w:tc>
        <w:tc>
          <w:tcPr>
            <w:tcW w:w="1364" w:type="dxa"/>
            <w:tcBorders>
              <w:top w:val="nil"/>
              <w:left w:val="nil"/>
              <w:bottom w:val="single" w:color="000000" w:sz="12" w:space="0"/>
            </w:tcBorders>
            <w:shd w:val="clear" w:color="auto" w:fill="auto"/>
            <w:tcMar>
              <w:top w:w="90" w:type="dxa"/>
              <w:left w:w="195" w:type="dxa"/>
              <w:bottom w:w="90" w:type="dxa"/>
              <w:right w:w="195" w:type="dxa"/>
            </w:tcMar>
            <w:vAlign w:val="top"/>
          </w:tcPr>
          <w:p w14:paraId="22FECF5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36" w:type="dxa"/>
            <w:tcBorders>
              <w:top w:val="nil"/>
              <w:left w:val="nil"/>
              <w:bottom w:val="single" w:color="000000" w:sz="12" w:space="0"/>
            </w:tcBorders>
            <w:shd w:val="clear" w:color="auto" w:fill="auto"/>
            <w:tcMar>
              <w:top w:w="90" w:type="dxa"/>
              <w:left w:w="195" w:type="dxa"/>
              <w:bottom w:w="90" w:type="dxa"/>
              <w:right w:w="195" w:type="dxa"/>
            </w:tcMar>
            <w:vAlign w:val="top"/>
          </w:tcPr>
          <w:p w14:paraId="620817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54" w:type="dxa"/>
            <w:tcBorders>
              <w:top w:val="nil"/>
              <w:left w:val="nil"/>
              <w:bottom w:val="single" w:color="000000" w:sz="12" w:space="0"/>
            </w:tcBorders>
            <w:shd w:val="clear" w:color="auto" w:fill="auto"/>
            <w:tcMar>
              <w:top w:w="90" w:type="dxa"/>
              <w:left w:w="195" w:type="dxa"/>
              <w:bottom w:w="90" w:type="dxa"/>
              <w:right w:w="195" w:type="dxa"/>
            </w:tcMar>
            <w:vAlign w:val="top"/>
          </w:tcPr>
          <w:p w14:paraId="33E417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23"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E543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86"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CEE27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添加日期</w:t>
            </w:r>
          </w:p>
        </w:tc>
      </w:tr>
    </w:tbl>
    <w:p w14:paraId="707B7DE5">
      <w:pPr>
        <w:autoSpaceDE w:val="0"/>
        <w:autoSpaceDN w:val="0"/>
        <w:ind w:right="-272" w:firstLine="448"/>
        <w:rPr>
          <w:rFonts w:hint="eastAsia" w:ascii="宋体" w:hAnsi="Times New Roman" w:eastAsia="宋体" w:cs="Times New Roman"/>
          <w:color w:val="auto"/>
          <w:sz w:val="21"/>
          <w:szCs w:val="21"/>
          <w:lang w:val="en-US" w:eastAsia="zh-CN"/>
        </w:rPr>
      </w:pPr>
    </w:p>
    <w:p w14:paraId="12BA062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记录用户下单的关键信息。订单编号唯一标识订单，下单用户关联用户表，游戏编号关联游戏表，下单时间明确订单生成时刻，订单金额体现交易数额，是订单管理与财务核算的重要数据来源。</w:t>
      </w:r>
    </w:p>
    <w:p w14:paraId="3F1891DF">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表4.5订单表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8"/>
        <w:gridCol w:w="1433"/>
        <w:gridCol w:w="1301"/>
        <w:gridCol w:w="1096"/>
        <w:gridCol w:w="1268"/>
        <w:gridCol w:w="1326"/>
        <w:gridCol w:w="1391"/>
      </w:tblGrid>
      <w:tr w14:paraId="73CF8896">
        <w:trPr>
          <w:tblHeader/>
        </w:trPr>
        <w:tc>
          <w:tcPr>
            <w:tcW w:w="505"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4BBF5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3AF22B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748"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7F8EE3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63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639CE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72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CF692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762"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49955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799"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57A284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79E7D1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single" w:color="000000" w:sz="4" w:space="0"/>
              <w:left w:val="nil"/>
            </w:tcBorders>
            <w:shd w:val="clear" w:color="auto" w:fill="auto"/>
            <w:tcMar>
              <w:top w:w="90" w:type="dxa"/>
              <w:left w:w="195" w:type="dxa"/>
              <w:bottom w:w="90" w:type="dxa"/>
              <w:right w:w="195" w:type="dxa"/>
            </w:tcMar>
            <w:vAlign w:val="top"/>
          </w:tcPr>
          <w:p w14:paraId="37B199A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180A7F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748" w:type="pct"/>
            <w:tcBorders>
              <w:top w:val="single" w:color="000000" w:sz="4" w:space="0"/>
              <w:left w:val="nil"/>
            </w:tcBorders>
            <w:shd w:val="clear" w:color="auto" w:fill="auto"/>
            <w:tcMar>
              <w:top w:w="90" w:type="dxa"/>
              <w:left w:w="195" w:type="dxa"/>
              <w:bottom w:w="90" w:type="dxa"/>
              <w:right w:w="195" w:type="dxa"/>
            </w:tcMar>
            <w:vAlign w:val="top"/>
          </w:tcPr>
          <w:p w14:paraId="4090EF9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630" w:type="pct"/>
            <w:tcBorders>
              <w:top w:val="single" w:color="000000" w:sz="4" w:space="0"/>
              <w:left w:val="nil"/>
            </w:tcBorders>
            <w:shd w:val="clear" w:color="auto" w:fill="auto"/>
            <w:tcMar>
              <w:top w:w="90" w:type="dxa"/>
              <w:left w:w="195" w:type="dxa"/>
              <w:bottom w:w="90" w:type="dxa"/>
              <w:right w:w="195" w:type="dxa"/>
            </w:tcMar>
            <w:vAlign w:val="top"/>
          </w:tcPr>
          <w:p w14:paraId="7C3E5B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29" w:type="pct"/>
            <w:tcBorders>
              <w:top w:val="single" w:color="000000" w:sz="4" w:space="0"/>
              <w:left w:val="nil"/>
            </w:tcBorders>
            <w:shd w:val="clear" w:color="auto" w:fill="auto"/>
            <w:tcMar>
              <w:top w:w="90" w:type="dxa"/>
              <w:left w:w="195" w:type="dxa"/>
              <w:bottom w:w="90" w:type="dxa"/>
              <w:right w:w="195" w:type="dxa"/>
            </w:tcMar>
            <w:vAlign w:val="top"/>
          </w:tcPr>
          <w:p w14:paraId="3684C5A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single" w:color="000000" w:sz="4" w:space="0"/>
              <w:left w:val="nil"/>
              <w:right w:val="nil"/>
            </w:tcBorders>
            <w:shd w:val="clear" w:color="auto" w:fill="auto"/>
            <w:tcMar>
              <w:top w:w="90" w:type="dxa"/>
              <w:left w:w="195" w:type="dxa"/>
              <w:bottom w:w="90" w:type="dxa"/>
              <w:right w:w="195" w:type="dxa"/>
            </w:tcMar>
            <w:vAlign w:val="top"/>
          </w:tcPr>
          <w:p w14:paraId="6742009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799" w:type="pct"/>
            <w:tcBorders>
              <w:top w:val="single" w:color="000000" w:sz="4" w:space="0"/>
              <w:left w:val="nil"/>
              <w:right w:val="nil"/>
            </w:tcBorders>
            <w:shd w:val="clear" w:color="auto" w:fill="auto"/>
            <w:tcMar>
              <w:top w:w="90" w:type="dxa"/>
              <w:left w:w="195" w:type="dxa"/>
              <w:bottom w:w="90" w:type="dxa"/>
              <w:right w:w="195" w:type="dxa"/>
            </w:tcMar>
            <w:vAlign w:val="top"/>
          </w:tcPr>
          <w:p w14:paraId="0B45A7E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订单编号</w:t>
            </w:r>
          </w:p>
        </w:tc>
      </w:tr>
      <w:tr w14:paraId="532C7C23">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505" w:type="pct"/>
            <w:tcBorders>
              <w:top w:val="nil"/>
              <w:left w:val="nil"/>
              <w:bottom w:val="single" w:color="000000" w:sz="12" w:space="0"/>
            </w:tcBorders>
            <w:shd w:val="clear" w:color="auto" w:fill="auto"/>
            <w:tcMar>
              <w:top w:w="90" w:type="dxa"/>
              <w:left w:w="195" w:type="dxa"/>
              <w:bottom w:w="90" w:type="dxa"/>
              <w:right w:w="195" w:type="dxa"/>
            </w:tcMar>
            <w:vAlign w:val="top"/>
          </w:tcPr>
          <w:p w14:paraId="52FBE3F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65E151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user_id</w:t>
            </w:r>
          </w:p>
        </w:tc>
        <w:tc>
          <w:tcPr>
            <w:tcW w:w="748" w:type="pct"/>
            <w:tcBorders>
              <w:top w:val="nil"/>
              <w:left w:val="nil"/>
              <w:bottom w:val="single" w:color="000000" w:sz="12" w:space="0"/>
            </w:tcBorders>
            <w:shd w:val="clear" w:color="auto" w:fill="auto"/>
            <w:tcMar>
              <w:top w:w="90" w:type="dxa"/>
              <w:left w:w="195" w:type="dxa"/>
              <w:bottom w:w="90" w:type="dxa"/>
              <w:right w:w="195" w:type="dxa"/>
            </w:tcMar>
            <w:vAlign w:val="top"/>
          </w:tcPr>
          <w:p w14:paraId="1FE710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30" w:type="pct"/>
            <w:tcBorders>
              <w:top w:val="nil"/>
              <w:left w:val="nil"/>
              <w:bottom w:val="single" w:color="000000" w:sz="12" w:space="0"/>
            </w:tcBorders>
            <w:shd w:val="clear" w:color="auto" w:fill="auto"/>
            <w:tcMar>
              <w:top w:w="90" w:type="dxa"/>
              <w:left w:w="195" w:type="dxa"/>
              <w:bottom w:w="90" w:type="dxa"/>
              <w:right w:w="195" w:type="dxa"/>
            </w:tcMar>
            <w:vAlign w:val="top"/>
          </w:tcPr>
          <w:p w14:paraId="61C91D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29" w:type="pct"/>
            <w:tcBorders>
              <w:top w:val="nil"/>
              <w:left w:val="nil"/>
              <w:bottom w:val="single" w:color="000000" w:sz="12" w:space="0"/>
            </w:tcBorders>
            <w:shd w:val="clear" w:color="auto" w:fill="auto"/>
            <w:tcMar>
              <w:top w:w="90" w:type="dxa"/>
              <w:left w:w="195" w:type="dxa"/>
              <w:bottom w:w="90" w:type="dxa"/>
              <w:right w:w="195" w:type="dxa"/>
            </w:tcMar>
            <w:vAlign w:val="top"/>
          </w:tcPr>
          <w:p w14:paraId="7D57D81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2"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C55D09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9"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C854B0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下单用户</w:t>
            </w:r>
          </w:p>
        </w:tc>
      </w:tr>
    </w:tbl>
    <w:p w14:paraId="3333262D"/>
    <w:p w14:paraId="291B13B4">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pPr>
      <w:r>
        <w:rPr>
          <w:rFonts w:hint="eastAsia" w:ascii="宋体" w:hAnsi="宋体" w:eastAsia="宋体" w:cs="宋体"/>
          <w:caps w:val="0"/>
          <w:smallCaps w:val="0"/>
          <w:sz w:val="21"/>
          <w:szCs w:val="21"/>
          <w:lang w:val="en-US" w:eastAsia="zh-CN"/>
        </w:rPr>
        <w:t>续表4.5订单表</w:t>
      </w:r>
    </w:p>
    <w:tbl>
      <w:tblPr>
        <w:tblStyle w:val="12"/>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0"/>
        <w:gridCol w:w="1434"/>
        <w:gridCol w:w="1321"/>
        <w:gridCol w:w="1053"/>
        <w:gridCol w:w="1282"/>
        <w:gridCol w:w="1336"/>
        <w:gridCol w:w="1387"/>
      </w:tblGrid>
      <w:tr w14:paraId="471FEE4B">
        <w:tc>
          <w:tcPr>
            <w:tcW w:w="506"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49F88B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824"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3E190E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字段名称</w:t>
            </w:r>
          </w:p>
        </w:tc>
        <w:tc>
          <w:tcPr>
            <w:tcW w:w="759"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096C1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字段类型</w:t>
            </w:r>
          </w:p>
        </w:tc>
        <w:tc>
          <w:tcPr>
            <w:tcW w:w="60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A9C963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大小</w:t>
            </w:r>
          </w:p>
        </w:tc>
        <w:tc>
          <w:tcPr>
            <w:tcW w:w="737"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67769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允许为空</w:t>
            </w:r>
          </w:p>
        </w:tc>
        <w:tc>
          <w:tcPr>
            <w:tcW w:w="76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42E1336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最大长度</w:t>
            </w:r>
          </w:p>
        </w:tc>
        <w:tc>
          <w:tcPr>
            <w:tcW w:w="797"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3F2C42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说明</w:t>
            </w:r>
          </w:p>
        </w:tc>
      </w:tr>
      <w:tr w14:paraId="22765E46">
        <w:tc>
          <w:tcPr>
            <w:tcW w:w="506" w:type="pct"/>
            <w:tcBorders>
              <w:top w:val="single" w:color="000000" w:sz="4" w:space="0"/>
              <w:left w:val="nil"/>
            </w:tcBorders>
            <w:shd w:val="clear" w:color="auto" w:fill="auto"/>
            <w:tcMar>
              <w:top w:w="90" w:type="dxa"/>
              <w:left w:w="195" w:type="dxa"/>
              <w:bottom w:w="90" w:type="dxa"/>
              <w:right w:w="195" w:type="dxa"/>
            </w:tcMar>
            <w:vAlign w:val="top"/>
          </w:tcPr>
          <w:p w14:paraId="196C966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824" w:type="pct"/>
            <w:tcBorders>
              <w:top w:val="single" w:color="000000" w:sz="4" w:space="0"/>
              <w:left w:val="nil"/>
            </w:tcBorders>
            <w:shd w:val="clear" w:color="auto" w:fill="auto"/>
            <w:tcMar>
              <w:top w:w="90" w:type="dxa"/>
              <w:left w:w="195" w:type="dxa"/>
              <w:bottom w:w="90" w:type="dxa"/>
              <w:right w:w="195" w:type="dxa"/>
            </w:tcMar>
            <w:vAlign w:val="top"/>
          </w:tcPr>
          <w:p w14:paraId="268B19C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game_id</w:t>
            </w:r>
          </w:p>
        </w:tc>
        <w:tc>
          <w:tcPr>
            <w:tcW w:w="759" w:type="pct"/>
            <w:tcBorders>
              <w:top w:val="single" w:color="000000" w:sz="4" w:space="0"/>
              <w:left w:val="nil"/>
            </w:tcBorders>
            <w:shd w:val="clear" w:color="auto" w:fill="auto"/>
            <w:tcMar>
              <w:top w:w="90" w:type="dxa"/>
              <w:left w:w="195" w:type="dxa"/>
              <w:bottom w:w="90" w:type="dxa"/>
              <w:right w:w="195" w:type="dxa"/>
            </w:tcMar>
            <w:vAlign w:val="top"/>
          </w:tcPr>
          <w:p w14:paraId="53AF93F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605" w:type="pct"/>
            <w:tcBorders>
              <w:top w:val="single" w:color="000000" w:sz="4" w:space="0"/>
              <w:left w:val="nil"/>
            </w:tcBorders>
            <w:shd w:val="clear" w:color="auto" w:fill="auto"/>
            <w:tcMar>
              <w:top w:w="90" w:type="dxa"/>
              <w:left w:w="195" w:type="dxa"/>
              <w:bottom w:w="90" w:type="dxa"/>
              <w:right w:w="195" w:type="dxa"/>
            </w:tcMar>
            <w:vAlign w:val="top"/>
          </w:tcPr>
          <w:p w14:paraId="65EA6B2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37" w:type="pct"/>
            <w:tcBorders>
              <w:top w:val="single" w:color="000000" w:sz="4" w:space="0"/>
              <w:left w:val="nil"/>
            </w:tcBorders>
            <w:shd w:val="clear" w:color="auto" w:fill="auto"/>
            <w:tcMar>
              <w:top w:w="90" w:type="dxa"/>
              <w:left w:w="195" w:type="dxa"/>
              <w:bottom w:w="90" w:type="dxa"/>
              <w:right w:w="195" w:type="dxa"/>
            </w:tcMar>
            <w:vAlign w:val="top"/>
          </w:tcPr>
          <w:p w14:paraId="0093C00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single" w:color="000000" w:sz="4" w:space="0"/>
              <w:left w:val="nil"/>
              <w:right w:val="nil"/>
            </w:tcBorders>
            <w:shd w:val="clear" w:color="auto" w:fill="auto"/>
            <w:tcMar>
              <w:top w:w="90" w:type="dxa"/>
              <w:left w:w="195" w:type="dxa"/>
              <w:bottom w:w="90" w:type="dxa"/>
              <w:right w:w="195" w:type="dxa"/>
            </w:tcMar>
            <w:vAlign w:val="top"/>
          </w:tcPr>
          <w:p w14:paraId="636206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797" w:type="pct"/>
            <w:tcBorders>
              <w:top w:val="single" w:color="000000" w:sz="4" w:space="0"/>
              <w:left w:val="nil"/>
              <w:right w:val="nil"/>
            </w:tcBorders>
            <w:shd w:val="clear" w:color="auto" w:fill="auto"/>
            <w:tcMar>
              <w:top w:w="90" w:type="dxa"/>
              <w:left w:w="195" w:type="dxa"/>
              <w:bottom w:w="90" w:type="dxa"/>
              <w:right w:w="195" w:type="dxa"/>
            </w:tcMar>
            <w:vAlign w:val="top"/>
          </w:tcPr>
          <w:p w14:paraId="540403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游戏编号</w:t>
            </w:r>
          </w:p>
        </w:tc>
      </w:tr>
      <w:tr w14:paraId="10CBE7FE">
        <w:tc>
          <w:tcPr>
            <w:tcW w:w="506" w:type="pct"/>
            <w:tcBorders>
              <w:top w:val="nil"/>
              <w:left w:val="nil"/>
            </w:tcBorders>
            <w:shd w:val="clear" w:color="auto" w:fill="auto"/>
            <w:tcMar>
              <w:top w:w="90" w:type="dxa"/>
              <w:left w:w="195" w:type="dxa"/>
              <w:bottom w:w="90" w:type="dxa"/>
              <w:right w:w="195" w:type="dxa"/>
            </w:tcMar>
            <w:vAlign w:val="top"/>
          </w:tcPr>
          <w:p w14:paraId="6F352CE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824" w:type="pct"/>
            <w:tcBorders>
              <w:top w:val="nil"/>
              <w:left w:val="nil"/>
            </w:tcBorders>
            <w:shd w:val="clear" w:color="auto" w:fill="auto"/>
            <w:tcMar>
              <w:top w:w="90" w:type="dxa"/>
              <w:left w:w="195" w:type="dxa"/>
              <w:bottom w:w="90" w:type="dxa"/>
              <w:right w:w="195" w:type="dxa"/>
            </w:tcMar>
            <w:vAlign w:val="top"/>
          </w:tcPr>
          <w:p w14:paraId="79D62C9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order_time</w:t>
            </w:r>
          </w:p>
        </w:tc>
        <w:tc>
          <w:tcPr>
            <w:tcW w:w="759" w:type="pct"/>
            <w:tcBorders>
              <w:top w:val="nil"/>
              <w:left w:val="nil"/>
            </w:tcBorders>
            <w:shd w:val="clear" w:color="auto" w:fill="auto"/>
            <w:tcMar>
              <w:top w:w="90" w:type="dxa"/>
              <w:left w:w="195" w:type="dxa"/>
              <w:bottom w:w="90" w:type="dxa"/>
              <w:right w:w="195" w:type="dxa"/>
            </w:tcMar>
            <w:vAlign w:val="top"/>
          </w:tcPr>
          <w:p w14:paraId="7EEDFD4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605" w:type="pct"/>
            <w:tcBorders>
              <w:top w:val="nil"/>
              <w:left w:val="nil"/>
            </w:tcBorders>
            <w:shd w:val="clear" w:color="auto" w:fill="auto"/>
            <w:tcMar>
              <w:top w:w="90" w:type="dxa"/>
              <w:left w:w="195" w:type="dxa"/>
              <w:bottom w:w="90" w:type="dxa"/>
              <w:right w:w="195" w:type="dxa"/>
            </w:tcMar>
            <w:vAlign w:val="top"/>
          </w:tcPr>
          <w:p w14:paraId="661C4B0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37" w:type="pct"/>
            <w:tcBorders>
              <w:top w:val="nil"/>
              <w:left w:val="nil"/>
            </w:tcBorders>
            <w:shd w:val="clear" w:color="auto" w:fill="auto"/>
            <w:tcMar>
              <w:top w:w="90" w:type="dxa"/>
              <w:left w:w="195" w:type="dxa"/>
              <w:bottom w:w="90" w:type="dxa"/>
              <w:right w:w="195" w:type="dxa"/>
            </w:tcMar>
            <w:vAlign w:val="top"/>
          </w:tcPr>
          <w:p w14:paraId="0C1F4AD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right w:val="nil"/>
            </w:tcBorders>
            <w:shd w:val="clear" w:color="auto" w:fill="auto"/>
            <w:tcMar>
              <w:top w:w="90" w:type="dxa"/>
              <w:left w:w="195" w:type="dxa"/>
              <w:bottom w:w="90" w:type="dxa"/>
              <w:right w:w="195" w:type="dxa"/>
            </w:tcMar>
            <w:vAlign w:val="top"/>
          </w:tcPr>
          <w:p w14:paraId="44B46E0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797" w:type="pct"/>
            <w:tcBorders>
              <w:top w:val="nil"/>
              <w:left w:val="nil"/>
              <w:right w:val="nil"/>
            </w:tcBorders>
            <w:shd w:val="clear" w:color="auto" w:fill="auto"/>
            <w:tcMar>
              <w:top w:w="90" w:type="dxa"/>
              <w:left w:w="195" w:type="dxa"/>
              <w:bottom w:w="90" w:type="dxa"/>
              <w:right w:w="195" w:type="dxa"/>
            </w:tcMar>
            <w:vAlign w:val="top"/>
          </w:tcPr>
          <w:p w14:paraId="5C5CC6F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下单时间</w:t>
            </w:r>
          </w:p>
        </w:tc>
      </w:tr>
      <w:tr w14:paraId="6417240E">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506" w:type="pct"/>
            <w:tcBorders>
              <w:top w:val="nil"/>
              <w:left w:val="nil"/>
              <w:bottom w:val="single" w:color="000000" w:sz="12" w:space="0"/>
            </w:tcBorders>
            <w:shd w:val="clear" w:color="auto" w:fill="auto"/>
            <w:tcMar>
              <w:top w:w="90" w:type="dxa"/>
              <w:left w:w="195" w:type="dxa"/>
              <w:bottom w:w="90" w:type="dxa"/>
              <w:right w:w="195" w:type="dxa"/>
            </w:tcMar>
            <w:vAlign w:val="top"/>
          </w:tcPr>
          <w:p w14:paraId="492F2D6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824" w:type="pct"/>
            <w:tcBorders>
              <w:top w:val="nil"/>
              <w:left w:val="nil"/>
              <w:bottom w:val="single" w:color="000000" w:sz="12" w:space="0"/>
            </w:tcBorders>
            <w:shd w:val="clear" w:color="auto" w:fill="auto"/>
            <w:tcMar>
              <w:top w:w="90" w:type="dxa"/>
              <w:left w:w="195" w:type="dxa"/>
              <w:bottom w:w="90" w:type="dxa"/>
              <w:right w:w="195" w:type="dxa"/>
            </w:tcMar>
            <w:vAlign w:val="top"/>
          </w:tcPr>
          <w:p w14:paraId="11355CA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order_amt</w:t>
            </w:r>
          </w:p>
        </w:tc>
        <w:tc>
          <w:tcPr>
            <w:tcW w:w="759" w:type="pct"/>
            <w:tcBorders>
              <w:top w:val="nil"/>
              <w:left w:val="nil"/>
              <w:bottom w:val="single" w:color="000000" w:sz="12" w:space="0"/>
            </w:tcBorders>
            <w:shd w:val="clear" w:color="auto" w:fill="auto"/>
            <w:tcMar>
              <w:top w:w="90" w:type="dxa"/>
              <w:left w:w="195" w:type="dxa"/>
              <w:bottom w:w="90" w:type="dxa"/>
              <w:right w:w="195" w:type="dxa"/>
            </w:tcMar>
            <w:vAlign w:val="top"/>
          </w:tcPr>
          <w:p w14:paraId="2C41E66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decimal</w:t>
            </w:r>
          </w:p>
        </w:tc>
        <w:tc>
          <w:tcPr>
            <w:tcW w:w="605" w:type="pct"/>
            <w:tcBorders>
              <w:top w:val="nil"/>
              <w:left w:val="nil"/>
              <w:bottom w:val="single" w:color="000000" w:sz="12" w:space="0"/>
            </w:tcBorders>
            <w:shd w:val="clear" w:color="auto" w:fill="auto"/>
            <w:tcMar>
              <w:top w:w="90" w:type="dxa"/>
              <w:left w:w="195" w:type="dxa"/>
              <w:bottom w:w="90" w:type="dxa"/>
              <w:right w:w="195" w:type="dxa"/>
            </w:tcMar>
            <w:vAlign w:val="top"/>
          </w:tcPr>
          <w:p w14:paraId="079C74B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10,2</w:t>
            </w:r>
          </w:p>
        </w:tc>
        <w:tc>
          <w:tcPr>
            <w:tcW w:w="737" w:type="pct"/>
            <w:tcBorders>
              <w:top w:val="nil"/>
              <w:left w:val="nil"/>
              <w:bottom w:val="single" w:color="000000" w:sz="12" w:space="0"/>
            </w:tcBorders>
            <w:shd w:val="clear" w:color="auto" w:fill="auto"/>
            <w:tcMar>
              <w:top w:w="90" w:type="dxa"/>
              <w:left w:w="195" w:type="dxa"/>
              <w:bottom w:w="90" w:type="dxa"/>
              <w:right w:w="195" w:type="dxa"/>
            </w:tcMar>
            <w:vAlign w:val="top"/>
          </w:tcPr>
          <w:p w14:paraId="069486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76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65853EC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10</w:t>
            </w:r>
          </w:p>
        </w:tc>
        <w:tc>
          <w:tcPr>
            <w:tcW w:w="797"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2DDAA08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订单金额</w:t>
            </w:r>
          </w:p>
        </w:tc>
      </w:tr>
    </w:tbl>
    <w:p w14:paraId="2D3E5F05">
      <w:pPr>
        <w:autoSpaceDE w:val="0"/>
        <w:autoSpaceDN w:val="0"/>
        <w:ind w:right="-272" w:firstLine="448"/>
        <w:rPr>
          <w:rFonts w:hint="eastAsia" w:ascii="宋体" w:hAnsi="Times New Roman" w:eastAsia="宋体" w:cs="Times New Roman"/>
          <w:color w:val="auto"/>
          <w:sz w:val="21"/>
          <w:szCs w:val="21"/>
          <w:lang w:val="en-US" w:eastAsia="zh-CN"/>
        </w:rPr>
      </w:pPr>
    </w:p>
    <w:p w14:paraId="2941288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此表存储陪玩接单情况。接单主键唯一标识记录，关联订单明确对应订单，接单陪玩关联陪玩表，接单时间记录接单时刻，完成状态反映订单执行进度，为订单跟踪与陪玩服务管理提供关键数据。</w:t>
      </w:r>
    </w:p>
    <w:p w14:paraId="242BA213">
      <w:pPr>
        <w:pStyle w:val="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aps w:val="0"/>
          <w:smallCaps w:val="0"/>
          <w:sz w:val="21"/>
          <w:szCs w:val="21"/>
          <w:lang w:val="en-US" w:eastAsia="zh-CN"/>
        </w:rPr>
      </w:pPr>
      <w:r>
        <w:rPr>
          <w:rFonts w:hint="eastAsia" w:ascii="宋体" w:hAnsi="宋体" w:eastAsia="宋体" w:cs="宋体"/>
          <w:caps w:val="0"/>
          <w:smallCaps w:val="0"/>
          <w:sz w:val="21"/>
          <w:szCs w:val="21"/>
          <w:lang w:val="en-US" w:eastAsia="zh-CN"/>
        </w:rPr>
        <w:t>表4.6接单表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84"/>
        <w:gridCol w:w="1487"/>
        <w:gridCol w:w="1268"/>
        <w:gridCol w:w="1064"/>
        <w:gridCol w:w="1281"/>
        <w:gridCol w:w="1351"/>
        <w:gridCol w:w="1358"/>
      </w:tblGrid>
      <w:tr w14:paraId="798894E1">
        <w:trPr>
          <w:tblHeader/>
        </w:trPr>
        <w:tc>
          <w:tcPr>
            <w:tcW w:w="884" w:type="dxa"/>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1239DE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487"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6459C7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字段名称</w:t>
            </w:r>
          </w:p>
        </w:tc>
        <w:tc>
          <w:tcPr>
            <w:tcW w:w="1268"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FBC94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字段类型</w:t>
            </w:r>
          </w:p>
        </w:tc>
        <w:tc>
          <w:tcPr>
            <w:tcW w:w="1064"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53B2E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大小</w:t>
            </w:r>
          </w:p>
        </w:tc>
        <w:tc>
          <w:tcPr>
            <w:tcW w:w="1281" w:type="dxa"/>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EEA90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允许为空</w:t>
            </w:r>
          </w:p>
        </w:tc>
        <w:tc>
          <w:tcPr>
            <w:tcW w:w="1351"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89D641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最大长度</w:t>
            </w:r>
          </w:p>
        </w:tc>
        <w:tc>
          <w:tcPr>
            <w:tcW w:w="1358" w:type="dxa"/>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4D696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说明</w:t>
            </w:r>
          </w:p>
        </w:tc>
      </w:tr>
      <w:tr w14:paraId="6A72B9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single" w:color="000000" w:sz="4" w:space="0"/>
              <w:left w:val="nil"/>
            </w:tcBorders>
            <w:shd w:val="clear" w:color="auto" w:fill="auto"/>
            <w:tcMar>
              <w:top w:w="90" w:type="dxa"/>
              <w:left w:w="195" w:type="dxa"/>
              <w:bottom w:w="90" w:type="dxa"/>
              <w:right w:w="195" w:type="dxa"/>
            </w:tcMar>
            <w:vAlign w:val="top"/>
          </w:tcPr>
          <w:p w14:paraId="7CC5CB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487" w:type="dxa"/>
            <w:tcBorders>
              <w:top w:val="single" w:color="000000" w:sz="4" w:space="0"/>
              <w:left w:val="nil"/>
            </w:tcBorders>
            <w:shd w:val="clear" w:color="auto" w:fill="auto"/>
            <w:tcMar>
              <w:top w:w="90" w:type="dxa"/>
              <w:left w:w="195" w:type="dxa"/>
              <w:bottom w:w="90" w:type="dxa"/>
              <w:right w:w="195" w:type="dxa"/>
            </w:tcMar>
            <w:vAlign w:val="top"/>
          </w:tcPr>
          <w:p w14:paraId="06414D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accept_id</w:t>
            </w:r>
          </w:p>
        </w:tc>
        <w:tc>
          <w:tcPr>
            <w:tcW w:w="1268" w:type="dxa"/>
            <w:tcBorders>
              <w:top w:val="single" w:color="000000" w:sz="4" w:space="0"/>
              <w:left w:val="nil"/>
            </w:tcBorders>
            <w:shd w:val="clear" w:color="auto" w:fill="auto"/>
            <w:tcMar>
              <w:top w:w="90" w:type="dxa"/>
              <w:left w:w="195" w:type="dxa"/>
              <w:bottom w:w="90" w:type="dxa"/>
              <w:right w:w="195" w:type="dxa"/>
            </w:tcMar>
            <w:vAlign w:val="top"/>
          </w:tcPr>
          <w:p w14:paraId="79F471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single" w:color="000000" w:sz="4" w:space="0"/>
              <w:left w:val="nil"/>
            </w:tcBorders>
            <w:shd w:val="clear" w:color="auto" w:fill="auto"/>
            <w:tcMar>
              <w:top w:w="90" w:type="dxa"/>
              <w:left w:w="195" w:type="dxa"/>
              <w:bottom w:w="90" w:type="dxa"/>
              <w:right w:w="195" w:type="dxa"/>
            </w:tcMar>
            <w:vAlign w:val="top"/>
          </w:tcPr>
          <w:p w14:paraId="16AABE1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single" w:color="000000" w:sz="4" w:space="0"/>
              <w:left w:val="nil"/>
            </w:tcBorders>
            <w:shd w:val="clear" w:color="auto" w:fill="auto"/>
            <w:tcMar>
              <w:top w:w="90" w:type="dxa"/>
              <w:left w:w="195" w:type="dxa"/>
              <w:bottom w:w="90" w:type="dxa"/>
              <w:right w:w="195" w:type="dxa"/>
            </w:tcMar>
            <w:vAlign w:val="top"/>
          </w:tcPr>
          <w:p w14:paraId="25B541D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single" w:color="000000" w:sz="4" w:space="0"/>
              <w:left w:val="nil"/>
              <w:right w:val="nil"/>
            </w:tcBorders>
            <w:shd w:val="clear" w:color="auto" w:fill="auto"/>
            <w:tcMar>
              <w:top w:w="90" w:type="dxa"/>
              <w:left w:w="195" w:type="dxa"/>
              <w:bottom w:w="90" w:type="dxa"/>
              <w:right w:w="195" w:type="dxa"/>
            </w:tcMar>
            <w:vAlign w:val="top"/>
          </w:tcPr>
          <w:p w14:paraId="37550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single" w:color="000000" w:sz="4" w:space="0"/>
              <w:left w:val="nil"/>
              <w:right w:val="nil"/>
            </w:tcBorders>
            <w:shd w:val="clear" w:color="auto" w:fill="auto"/>
            <w:tcMar>
              <w:top w:w="90" w:type="dxa"/>
              <w:left w:w="195" w:type="dxa"/>
              <w:bottom w:w="90" w:type="dxa"/>
              <w:right w:w="195" w:type="dxa"/>
            </w:tcMar>
            <w:vAlign w:val="top"/>
          </w:tcPr>
          <w:p w14:paraId="365500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接单主键</w:t>
            </w:r>
          </w:p>
        </w:tc>
      </w:tr>
      <w:tr w14:paraId="28C0EF2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1216D0C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487" w:type="dxa"/>
            <w:tcBorders>
              <w:top w:val="nil"/>
              <w:left w:val="nil"/>
            </w:tcBorders>
            <w:shd w:val="clear" w:color="auto" w:fill="auto"/>
            <w:tcMar>
              <w:top w:w="90" w:type="dxa"/>
              <w:left w:w="195" w:type="dxa"/>
              <w:bottom w:w="90" w:type="dxa"/>
              <w:right w:w="195" w:type="dxa"/>
            </w:tcMar>
            <w:vAlign w:val="top"/>
          </w:tcPr>
          <w:p w14:paraId="4ED562C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order_id</w:t>
            </w:r>
          </w:p>
        </w:tc>
        <w:tc>
          <w:tcPr>
            <w:tcW w:w="1268" w:type="dxa"/>
            <w:tcBorders>
              <w:top w:val="nil"/>
              <w:left w:val="nil"/>
            </w:tcBorders>
            <w:shd w:val="clear" w:color="auto" w:fill="auto"/>
            <w:tcMar>
              <w:top w:w="90" w:type="dxa"/>
              <w:left w:w="195" w:type="dxa"/>
              <w:bottom w:w="90" w:type="dxa"/>
              <w:right w:w="195" w:type="dxa"/>
            </w:tcMar>
            <w:vAlign w:val="top"/>
          </w:tcPr>
          <w:p w14:paraId="1CECF16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varchar</w:t>
            </w:r>
          </w:p>
        </w:tc>
        <w:tc>
          <w:tcPr>
            <w:tcW w:w="1064" w:type="dxa"/>
            <w:tcBorders>
              <w:top w:val="nil"/>
              <w:left w:val="nil"/>
            </w:tcBorders>
            <w:shd w:val="clear" w:color="auto" w:fill="auto"/>
            <w:tcMar>
              <w:top w:w="90" w:type="dxa"/>
              <w:left w:w="195" w:type="dxa"/>
              <w:bottom w:w="90" w:type="dxa"/>
              <w:right w:w="195" w:type="dxa"/>
            </w:tcMar>
            <w:vAlign w:val="top"/>
          </w:tcPr>
          <w:p w14:paraId="7F7D1EE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281" w:type="dxa"/>
            <w:tcBorders>
              <w:top w:val="nil"/>
              <w:left w:val="nil"/>
            </w:tcBorders>
            <w:shd w:val="clear" w:color="auto" w:fill="auto"/>
            <w:tcMar>
              <w:top w:w="90" w:type="dxa"/>
              <w:left w:w="195" w:type="dxa"/>
              <w:bottom w:w="90" w:type="dxa"/>
              <w:right w:w="195" w:type="dxa"/>
            </w:tcMar>
            <w:vAlign w:val="top"/>
          </w:tcPr>
          <w:p w14:paraId="3C4CF0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B064BE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32</w:t>
            </w:r>
          </w:p>
        </w:tc>
        <w:tc>
          <w:tcPr>
            <w:tcW w:w="1358" w:type="dxa"/>
            <w:tcBorders>
              <w:top w:val="nil"/>
              <w:left w:val="nil"/>
              <w:right w:val="nil"/>
            </w:tcBorders>
            <w:shd w:val="clear" w:color="auto" w:fill="auto"/>
            <w:tcMar>
              <w:top w:w="90" w:type="dxa"/>
              <w:left w:w="195" w:type="dxa"/>
              <w:bottom w:w="90" w:type="dxa"/>
              <w:right w:w="195" w:type="dxa"/>
            </w:tcMar>
            <w:vAlign w:val="top"/>
          </w:tcPr>
          <w:p w14:paraId="1A21CF8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关联订单</w:t>
            </w:r>
          </w:p>
        </w:tc>
      </w:tr>
      <w:tr w14:paraId="03D3B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05D8252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487" w:type="dxa"/>
            <w:tcBorders>
              <w:top w:val="nil"/>
              <w:left w:val="nil"/>
            </w:tcBorders>
            <w:shd w:val="clear" w:color="auto" w:fill="auto"/>
            <w:tcMar>
              <w:top w:w="90" w:type="dxa"/>
              <w:left w:w="195" w:type="dxa"/>
              <w:bottom w:w="90" w:type="dxa"/>
              <w:right w:w="195" w:type="dxa"/>
            </w:tcMar>
            <w:vAlign w:val="top"/>
          </w:tcPr>
          <w:p w14:paraId="73F114B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play_id</w:t>
            </w:r>
          </w:p>
        </w:tc>
        <w:tc>
          <w:tcPr>
            <w:tcW w:w="1268" w:type="dxa"/>
            <w:tcBorders>
              <w:top w:val="nil"/>
              <w:left w:val="nil"/>
            </w:tcBorders>
            <w:shd w:val="clear" w:color="auto" w:fill="auto"/>
            <w:tcMar>
              <w:top w:w="90" w:type="dxa"/>
              <w:left w:w="195" w:type="dxa"/>
              <w:bottom w:w="90" w:type="dxa"/>
              <w:right w:w="195" w:type="dxa"/>
            </w:tcMar>
            <w:vAlign w:val="top"/>
          </w:tcPr>
          <w:p w14:paraId="189B4D9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int</w:t>
            </w:r>
          </w:p>
        </w:tc>
        <w:tc>
          <w:tcPr>
            <w:tcW w:w="1064" w:type="dxa"/>
            <w:tcBorders>
              <w:top w:val="nil"/>
              <w:left w:val="nil"/>
            </w:tcBorders>
            <w:shd w:val="clear" w:color="auto" w:fill="auto"/>
            <w:tcMar>
              <w:top w:w="90" w:type="dxa"/>
              <w:left w:w="195" w:type="dxa"/>
              <w:bottom w:w="90" w:type="dxa"/>
              <w:right w:w="195" w:type="dxa"/>
            </w:tcMar>
            <w:vAlign w:val="top"/>
          </w:tcPr>
          <w:p w14:paraId="1D2FA56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281" w:type="dxa"/>
            <w:tcBorders>
              <w:top w:val="nil"/>
              <w:left w:val="nil"/>
            </w:tcBorders>
            <w:shd w:val="clear" w:color="auto" w:fill="auto"/>
            <w:tcMar>
              <w:top w:w="90" w:type="dxa"/>
              <w:left w:w="195" w:type="dxa"/>
              <w:bottom w:w="90" w:type="dxa"/>
              <w:right w:w="195" w:type="dxa"/>
            </w:tcMar>
            <w:vAlign w:val="top"/>
          </w:tcPr>
          <w:p w14:paraId="3CC7CC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576006E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358" w:type="dxa"/>
            <w:tcBorders>
              <w:top w:val="nil"/>
              <w:left w:val="nil"/>
              <w:right w:val="nil"/>
            </w:tcBorders>
            <w:shd w:val="clear" w:color="auto" w:fill="auto"/>
            <w:tcMar>
              <w:top w:w="90" w:type="dxa"/>
              <w:left w:w="195" w:type="dxa"/>
              <w:bottom w:w="90" w:type="dxa"/>
              <w:right w:w="195" w:type="dxa"/>
            </w:tcMar>
            <w:vAlign w:val="top"/>
          </w:tcPr>
          <w:p w14:paraId="2E9DB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接单陪玩</w:t>
            </w:r>
          </w:p>
        </w:tc>
      </w:tr>
      <w:tr w14:paraId="5A7039BF">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884" w:type="dxa"/>
            <w:tcBorders>
              <w:top w:val="nil"/>
              <w:left w:val="nil"/>
            </w:tcBorders>
            <w:shd w:val="clear" w:color="auto" w:fill="auto"/>
            <w:tcMar>
              <w:top w:w="90" w:type="dxa"/>
              <w:left w:w="195" w:type="dxa"/>
              <w:bottom w:w="90" w:type="dxa"/>
              <w:right w:w="195" w:type="dxa"/>
            </w:tcMar>
            <w:vAlign w:val="top"/>
          </w:tcPr>
          <w:p w14:paraId="35392BF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487" w:type="dxa"/>
            <w:tcBorders>
              <w:top w:val="nil"/>
              <w:left w:val="nil"/>
            </w:tcBorders>
            <w:shd w:val="clear" w:color="auto" w:fill="auto"/>
            <w:tcMar>
              <w:top w:w="90" w:type="dxa"/>
              <w:left w:w="195" w:type="dxa"/>
              <w:bottom w:w="90" w:type="dxa"/>
              <w:right w:w="195" w:type="dxa"/>
            </w:tcMar>
            <w:vAlign w:val="top"/>
          </w:tcPr>
          <w:p w14:paraId="63B046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accept_time</w:t>
            </w:r>
          </w:p>
        </w:tc>
        <w:tc>
          <w:tcPr>
            <w:tcW w:w="1268" w:type="dxa"/>
            <w:tcBorders>
              <w:top w:val="nil"/>
              <w:left w:val="nil"/>
            </w:tcBorders>
            <w:shd w:val="clear" w:color="auto" w:fill="auto"/>
            <w:tcMar>
              <w:top w:w="90" w:type="dxa"/>
              <w:left w:w="195" w:type="dxa"/>
              <w:bottom w:w="90" w:type="dxa"/>
              <w:right w:w="195" w:type="dxa"/>
            </w:tcMar>
            <w:vAlign w:val="top"/>
          </w:tcPr>
          <w:p w14:paraId="32E1413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datetime</w:t>
            </w:r>
          </w:p>
        </w:tc>
        <w:tc>
          <w:tcPr>
            <w:tcW w:w="1064" w:type="dxa"/>
            <w:tcBorders>
              <w:top w:val="nil"/>
              <w:left w:val="nil"/>
            </w:tcBorders>
            <w:shd w:val="clear" w:color="auto" w:fill="auto"/>
            <w:tcMar>
              <w:top w:w="90" w:type="dxa"/>
              <w:left w:w="195" w:type="dxa"/>
              <w:bottom w:w="90" w:type="dxa"/>
              <w:right w:w="195" w:type="dxa"/>
            </w:tcMar>
            <w:vAlign w:val="top"/>
          </w:tcPr>
          <w:p w14:paraId="4B9C12A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281" w:type="dxa"/>
            <w:tcBorders>
              <w:top w:val="nil"/>
              <w:left w:val="nil"/>
            </w:tcBorders>
            <w:shd w:val="clear" w:color="auto" w:fill="auto"/>
            <w:tcMar>
              <w:top w:w="90" w:type="dxa"/>
              <w:left w:w="195" w:type="dxa"/>
              <w:bottom w:w="90" w:type="dxa"/>
              <w:right w:w="195" w:type="dxa"/>
            </w:tcMar>
            <w:vAlign w:val="top"/>
          </w:tcPr>
          <w:p w14:paraId="2E96848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right w:val="nil"/>
            </w:tcBorders>
            <w:shd w:val="clear" w:color="auto" w:fill="auto"/>
            <w:tcMar>
              <w:top w:w="90" w:type="dxa"/>
              <w:left w:w="195" w:type="dxa"/>
              <w:bottom w:w="90" w:type="dxa"/>
              <w:right w:w="195" w:type="dxa"/>
            </w:tcMar>
            <w:vAlign w:val="top"/>
          </w:tcPr>
          <w:p w14:paraId="0F653D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8</w:t>
            </w:r>
          </w:p>
        </w:tc>
        <w:tc>
          <w:tcPr>
            <w:tcW w:w="1358" w:type="dxa"/>
            <w:tcBorders>
              <w:top w:val="nil"/>
              <w:left w:val="nil"/>
              <w:right w:val="nil"/>
            </w:tcBorders>
            <w:shd w:val="clear" w:color="auto" w:fill="auto"/>
            <w:tcMar>
              <w:top w:w="90" w:type="dxa"/>
              <w:left w:w="195" w:type="dxa"/>
              <w:bottom w:w="90" w:type="dxa"/>
              <w:right w:w="195" w:type="dxa"/>
            </w:tcMar>
            <w:vAlign w:val="top"/>
          </w:tcPr>
          <w:p w14:paraId="00EE2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接单时间</w:t>
            </w:r>
          </w:p>
        </w:tc>
      </w:tr>
      <w:tr w14:paraId="17495413">
        <w:tc>
          <w:tcPr>
            <w:tcW w:w="884" w:type="dxa"/>
            <w:tcBorders>
              <w:top w:val="nil"/>
              <w:left w:val="nil"/>
              <w:bottom w:val="single" w:color="000000" w:sz="12" w:space="0"/>
            </w:tcBorders>
            <w:shd w:val="clear" w:color="auto" w:fill="auto"/>
            <w:tcMar>
              <w:top w:w="90" w:type="dxa"/>
              <w:left w:w="195" w:type="dxa"/>
              <w:bottom w:w="90" w:type="dxa"/>
              <w:right w:w="195" w:type="dxa"/>
            </w:tcMar>
            <w:vAlign w:val="top"/>
          </w:tcPr>
          <w:p w14:paraId="6623C38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487" w:type="dxa"/>
            <w:tcBorders>
              <w:top w:val="nil"/>
              <w:left w:val="nil"/>
              <w:bottom w:val="single" w:color="000000" w:sz="12" w:space="0"/>
            </w:tcBorders>
            <w:shd w:val="clear" w:color="auto" w:fill="auto"/>
            <w:tcMar>
              <w:top w:w="90" w:type="dxa"/>
              <w:left w:w="195" w:type="dxa"/>
              <w:bottom w:w="90" w:type="dxa"/>
              <w:right w:w="195" w:type="dxa"/>
            </w:tcMar>
            <w:vAlign w:val="top"/>
          </w:tcPr>
          <w:p w14:paraId="68A81F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finish_status</w:t>
            </w:r>
          </w:p>
        </w:tc>
        <w:tc>
          <w:tcPr>
            <w:tcW w:w="1268" w:type="dxa"/>
            <w:tcBorders>
              <w:top w:val="nil"/>
              <w:left w:val="nil"/>
              <w:bottom w:val="single" w:color="000000" w:sz="12" w:space="0"/>
            </w:tcBorders>
            <w:shd w:val="clear" w:color="auto" w:fill="auto"/>
            <w:tcMar>
              <w:top w:w="90" w:type="dxa"/>
              <w:left w:w="195" w:type="dxa"/>
              <w:bottom w:w="90" w:type="dxa"/>
              <w:right w:w="195" w:type="dxa"/>
            </w:tcMar>
            <w:vAlign w:val="top"/>
          </w:tcPr>
          <w:p w14:paraId="42C0DFD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tinyint</w:t>
            </w:r>
          </w:p>
        </w:tc>
        <w:tc>
          <w:tcPr>
            <w:tcW w:w="1064" w:type="dxa"/>
            <w:tcBorders>
              <w:top w:val="nil"/>
              <w:left w:val="nil"/>
              <w:bottom w:val="single" w:color="000000" w:sz="12" w:space="0"/>
            </w:tcBorders>
            <w:shd w:val="clear" w:color="auto" w:fill="auto"/>
            <w:tcMar>
              <w:top w:w="90" w:type="dxa"/>
              <w:left w:w="195" w:type="dxa"/>
              <w:bottom w:w="90" w:type="dxa"/>
              <w:right w:w="195" w:type="dxa"/>
            </w:tcMar>
            <w:vAlign w:val="top"/>
          </w:tcPr>
          <w:p w14:paraId="0FACE0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281" w:type="dxa"/>
            <w:tcBorders>
              <w:top w:val="nil"/>
              <w:left w:val="nil"/>
              <w:bottom w:val="single" w:color="000000" w:sz="12" w:space="0"/>
            </w:tcBorders>
            <w:shd w:val="clear" w:color="auto" w:fill="auto"/>
            <w:tcMar>
              <w:top w:w="90" w:type="dxa"/>
              <w:left w:w="195" w:type="dxa"/>
              <w:bottom w:w="90" w:type="dxa"/>
              <w:right w:w="195" w:type="dxa"/>
            </w:tcMar>
            <w:vAlign w:val="top"/>
          </w:tcPr>
          <w:p w14:paraId="039C59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否</w:t>
            </w:r>
          </w:p>
        </w:tc>
        <w:tc>
          <w:tcPr>
            <w:tcW w:w="1351"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59830CC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358" w:type="dxa"/>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695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完成状态</w:t>
            </w:r>
          </w:p>
        </w:tc>
      </w:tr>
    </w:tbl>
    <w:p w14:paraId="062E13CF">
      <w:pPr>
        <w:autoSpaceDE w:val="0"/>
        <w:autoSpaceDN w:val="0"/>
        <w:ind w:right="-272" w:firstLine="448"/>
        <w:rPr>
          <w:rFonts w:hint="eastAsia" w:ascii="宋体"/>
          <w:color w:val="auto"/>
          <w:sz w:val="21"/>
          <w:szCs w:val="21"/>
          <w:lang w:val="en-US" w:eastAsia="zh-CN"/>
        </w:rPr>
      </w:pPr>
      <w:r>
        <w:rPr>
          <w:rFonts w:hint="eastAsia" w:ascii="宋体"/>
          <w:color w:val="auto"/>
          <w:sz w:val="21"/>
          <w:szCs w:val="21"/>
          <w:lang w:val="en-US" w:eastAsia="zh-CN"/>
        </w:rPr>
        <w:br w:type="page"/>
      </w:r>
    </w:p>
    <w:p w14:paraId="6EBC1BB5">
      <w:pPr>
        <w:autoSpaceDE w:val="0"/>
        <w:autoSpaceDN w:val="0"/>
        <w:ind w:right="-272" w:firstLine="448"/>
        <w:rPr>
          <w:rFonts w:hint="eastAsia" w:ascii="宋体"/>
          <w:color w:val="auto"/>
          <w:sz w:val="21"/>
          <w:szCs w:val="21"/>
          <w:lang w:val="en-US" w:eastAsia="zh-CN"/>
        </w:rPr>
      </w:pPr>
    </w:p>
    <w:p w14:paraId="2B3C3E5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47" w:name="_Toc32571"/>
      <w:r>
        <w:rPr>
          <w:rFonts w:hint="eastAsia" w:eastAsia="黑体" w:cs="黑体"/>
          <w:b/>
          <w:bCs/>
          <w:color w:val="auto"/>
          <w:sz w:val="32"/>
          <w:szCs w:val="32"/>
          <w:lang w:val="en-US" w:eastAsia="zh-CN"/>
        </w:rPr>
        <w:t>5  系统实现</w:t>
      </w:r>
      <w:bookmarkEnd w:id="47"/>
    </w:p>
    <w:p w14:paraId="6380FB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48" w:name="_Toc15527"/>
      <w:r>
        <w:rPr>
          <w:rFonts w:hint="eastAsia" w:eastAsia="黑体" w:cs="黑体"/>
          <w:b/>
          <w:bCs/>
          <w:color w:val="auto"/>
          <w:sz w:val="28"/>
          <w:szCs w:val="24"/>
          <w:lang w:val="en-US" w:eastAsia="zh-CN"/>
        </w:rPr>
        <w:t>5.1  用户</w:t>
      </w:r>
      <w:bookmarkEnd w:id="48"/>
    </w:p>
    <w:p w14:paraId="1D4230C8">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49" w:name="_Toc22645"/>
      <w:r>
        <w:rPr>
          <w:rFonts w:hint="eastAsia" w:ascii="宋体" w:eastAsia="黑体"/>
          <w:color w:val="auto"/>
          <w:sz w:val="24"/>
          <w:szCs w:val="21"/>
          <w:lang w:val="en-US" w:eastAsia="zh-CN"/>
        </w:rPr>
        <w:t>5.1.1  登录注册</w:t>
      </w:r>
      <w:bookmarkEnd w:id="49"/>
    </w:p>
    <w:p w14:paraId="41CBD87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登录注册页面是进入游戏陪玩平台的第一步。新用户能在此填写个人信息完成注册，拥有专属账号；已有账号的用户则通过输入正确信息登录。界面简洁易操作，保障用户快速进入系统，开启游戏陪玩体验，是平台与用户建立联系的基础入口。如图5.1所示。</w:t>
      </w:r>
    </w:p>
    <w:p w14:paraId="4CDD396C">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0175" cy="3057525"/>
            <wp:effectExtent l="0" t="0" r="9525" b="9525"/>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spect="1"/>
                    </pic:cNvPicPr>
                  </pic:nvPicPr>
                  <pic:blipFill>
                    <a:blip r:embed="rId28"/>
                    <a:stretch>
                      <a:fillRect/>
                    </a:stretch>
                  </pic:blipFill>
                  <pic:spPr>
                    <a:xfrm>
                      <a:off x="0" y="0"/>
                      <a:ext cx="1400175" cy="3057525"/>
                    </a:xfrm>
                    <a:prstGeom prst="rect">
                      <a:avLst/>
                    </a:prstGeom>
                    <a:noFill/>
                    <a:ln>
                      <a:noFill/>
                    </a:ln>
                  </pic:spPr>
                </pic:pic>
              </a:graphicData>
            </a:graphic>
          </wp:inline>
        </w:drawing>
      </w:r>
    </w:p>
    <w:p w14:paraId="60D6C56D">
      <w:pPr>
        <w:autoSpaceDE w:val="0"/>
        <w:autoSpaceDN w:val="0"/>
        <w:ind w:right="-272" w:firstLine="448"/>
        <w:jc w:val="center"/>
        <w:rPr>
          <w:rFonts w:hint="eastAsia" w:ascii="宋体" w:eastAsia="黑体"/>
          <w:color w:val="auto"/>
          <w:sz w:val="24"/>
          <w:szCs w:val="21"/>
          <w:lang w:val="en-US" w:eastAsia="zh-CN"/>
        </w:rPr>
      </w:pPr>
      <w:r>
        <w:rPr>
          <w:rFonts w:hint="eastAsia" w:ascii="宋体" w:hAnsi="Times New Roman" w:eastAsia="宋体" w:cs="Times New Roman"/>
          <w:color w:val="auto"/>
          <w:sz w:val="21"/>
          <w:szCs w:val="21"/>
          <w:lang w:val="en-US" w:eastAsia="zh-CN"/>
        </w:rPr>
        <w:t>图5.1 登录注册图</w:t>
      </w:r>
    </w:p>
    <w:p w14:paraId="666D7E9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0" w:name="_Toc14663"/>
      <w:r>
        <w:rPr>
          <w:rFonts w:hint="eastAsia" w:ascii="宋体" w:eastAsia="黑体"/>
          <w:color w:val="auto"/>
          <w:sz w:val="24"/>
          <w:szCs w:val="21"/>
          <w:lang w:val="en-US" w:eastAsia="zh-CN"/>
        </w:rPr>
        <w:t>5.1.2  主页查看</w:t>
      </w:r>
      <w:bookmarkEnd w:id="50"/>
    </w:p>
    <w:p w14:paraId="1F2C7269">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主页查看页面是平台信息的精华展示区。这里呈现热门游戏推荐、优质陪玩展示以及最新活动资讯等。用户可一目了然地了解平台动态，快速找到感兴趣的内容，为后续的操作提供引导，是吸引用户深入使用平台的关键页面。如图5.2所示。</w:t>
      </w:r>
    </w:p>
    <w:p w14:paraId="18287C60">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9700" cy="3028950"/>
            <wp:effectExtent l="0" t="0" r="0" b="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29"/>
                    <a:stretch>
                      <a:fillRect/>
                    </a:stretch>
                  </pic:blipFill>
                  <pic:spPr>
                    <a:xfrm>
                      <a:off x="0" y="0"/>
                      <a:ext cx="1409700" cy="3028950"/>
                    </a:xfrm>
                    <a:prstGeom prst="rect">
                      <a:avLst/>
                    </a:prstGeom>
                    <a:noFill/>
                    <a:ln>
                      <a:noFill/>
                    </a:ln>
                  </pic:spPr>
                </pic:pic>
              </a:graphicData>
            </a:graphic>
          </wp:inline>
        </w:drawing>
      </w:r>
    </w:p>
    <w:p w14:paraId="3D774884">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图5.2 主页查看图</w:t>
      </w:r>
    </w:p>
    <w:p w14:paraId="294A7C17">
      <w:pPr>
        <w:autoSpaceDE w:val="0"/>
        <w:autoSpaceDN w:val="0"/>
        <w:ind w:right="-272" w:firstLine="448"/>
        <w:rPr>
          <w:rFonts w:hint="eastAsia" w:ascii="宋体" w:hAnsi="Times New Roman" w:eastAsia="宋体" w:cs="Times New Roman"/>
          <w:color w:val="auto"/>
          <w:sz w:val="21"/>
          <w:szCs w:val="21"/>
          <w:lang w:val="en-US" w:eastAsia="zh-CN"/>
        </w:rPr>
      </w:pPr>
    </w:p>
    <w:p w14:paraId="619F2EAD">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1" w:name="_Toc10447"/>
      <w:r>
        <w:rPr>
          <w:rFonts w:hint="eastAsia" w:ascii="宋体" w:eastAsia="黑体"/>
          <w:color w:val="auto"/>
          <w:sz w:val="24"/>
          <w:szCs w:val="21"/>
          <w:lang w:val="en-US" w:eastAsia="zh-CN"/>
        </w:rPr>
        <w:t>5.1.3  个人中心</w:t>
      </w:r>
      <w:bookmarkEnd w:id="51"/>
    </w:p>
    <w:p w14:paraId="7458253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个人中心是用户管理个人资料的专属空间。用户能在此修改昵称、头像、联系方式等信息，还能查看自己的积分、余额等状态。方便用户随时更新个人资料，掌握自身在平台的资产情况，提升使用体验。如图5.3所示。</w:t>
      </w:r>
    </w:p>
    <w:p w14:paraId="19EDF6A8">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09700" cy="3028950"/>
            <wp:effectExtent l="0" t="0" r="0" b="0"/>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30"/>
                    <a:stretch>
                      <a:fillRect/>
                    </a:stretch>
                  </pic:blipFill>
                  <pic:spPr>
                    <a:xfrm>
                      <a:off x="0" y="0"/>
                      <a:ext cx="1409700" cy="3028950"/>
                    </a:xfrm>
                    <a:prstGeom prst="rect">
                      <a:avLst/>
                    </a:prstGeom>
                    <a:noFill/>
                    <a:ln>
                      <a:noFill/>
                    </a:ln>
                  </pic:spPr>
                </pic:pic>
              </a:graphicData>
            </a:graphic>
          </wp:inline>
        </w:drawing>
      </w:r>
    </w:p>
    <w:p w14:paraId="787C9CD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图5.3 个人中心图</w:t>
      </w:r>
    </w:p>
    <w:p w14:paraId="78922D83">
      <w:pPr>
        <w:autoSpaceDE w:val="0"/>
        <w:autoSpaceDN w:val="0"/>
        <w:ind w:right="-272" w:firstLine="448"/>
        <w:rPr>
          <w:rFonts w:hint="eastAsia" w:ascii="宋体" w:hAnsi="Times New Roman" w:eastAsia="宋体" w:cs="Times New Roman"/>
          <w:color w:val="auto"/>
          <w:sz w:val="21"/>
          <w:szCs w:val="21"/>
          <w:lang w:val="en-US" w:eastAsia="zh-CN"/>
        </w:rPr>
      </w:pPr>
    </w:p>
    <w:p w14:paraId="6676D39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2" w:name="_Toc22578"/>
      <w:r>
        <w:rPr>
          <w:rFonts w:hint="eastAsia" w:ascii="宋体" w:eastAsia="黑体"/>
          <w:color w:val="auto"/>
          <w:sz w:val="24"/>
          <w:szCs w:val="21"/>
          <w:lang w:val="en-US" w:eastAsia="zh-CN"/>
        </w:rPr>
        <w:t>5.1.4  申请陪玩</w:t>
      </w:r>
      <w:bookmarkEnd w:id="52"/>
    </w:p>
    <w:p w14:paraId="4761B96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申请陪玩页面为有陪玩意向的用户提供申请渠道。用户需详细填写游戏技能、陪玩经验、可服务时间等信息，提交后等待审核。这是用户转型为陪玩的重要途径，有助于平台丰富陪玩资源，满足更多用户需求。如图5.4所示。</w:t>
      </w:r>
    </w:p>
    <w:p w14:paraId="0A88F1A9">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9700" cy="3028950"/>
            <wp:effectExtent l="0" t="0" r="0" b="0"/>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31"/>
                    <a:stretch>
                      <a:fillRect/>
                    </a:stretch>
                  </pic:blipFill>
                  <pic:spPr>
                    <a:xfrm>
                      <a:off x="0" y="0"/>
                      <a:ext cx="1409700" cy="3028950"/>
                    </a:xfrm>
                    <a:prstGeom prst="rect">
                      <a:avLst/>
                    </a:prstGeom>
                    <a:noFill/>
                    <a:ln>
                      <a:noFill/>
                    </a:ln>
                  </pic:spPr>
                </pic:pic>
              </a:graphicData>
            </a:graphic>
          </wp:inline>
        </w:drawing>
      </w:r>
    </w:p>
    <w:p w14:paraId="15D11C1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图5.4 申请陪玩图</w:t>
      </w:r>
    </w:p>
    <w:p w14:paraId="066F82F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3" w:name="_Toc29765"/>
      <w:r>
        <w:rPr>
          <w:rFonts w:hint="eastAsia" w:ascii="宋体" w:eastAsia="黑体"/>
          <w:color w:val="auto"/>
          <w:sz w:val="24"/>
          <w:szCs w:val="21"/>
          <w:lang w:val="en-US" w:eastAsia="zh-CN"/>
        </w:rPr>
        <w:t>5.1.5  陪玩详情查看</w:t>
      </w:r>
      <w:bookmarkEnd w:id="53"/>
    </w:p>
    <w:p w14:paraId="33C0AD3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详情查看页面让用户深入了解陪玩的详细情况。包括陪玩的游戏水平、服务评价、擅长游戏等信息。用户可通过此页面全面评估陪玩是否符合需求，为选择合适的陪玩提供参考，促进优质服务的对接。如图5.5所示。</w:t>
      </w:r>
    </w:p>
    <w:p w14:paraId="3DCA135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0175" cy="3038475"/>
            <wp:effectExtent l="0" t="0" r="9525" b="9525"/>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32"/>
                    <a:stretch>
                      <a:fillRect/>
                    </a:stretch>
                  </pic:blipFill>
                  <pic:spPr>
                    <a:xfrm>
                      <a:off x="0" y="0"/>
                      <a:ext cx="1400175" cy="3038475"/>
                    </a:xfrm>
                    <a:prstGeom prst="rect">
                      <a:avLst/>
                    </a:prstGeom>
                    <a:noFill/>
                    <a:ln>
                      <a:noFill/>
                    </a:ln>
                  </pic:spPr>
                </pic:pic>
              </a:graphicData>
            </a:graphic>
          </wp:inline>
        </w:drawing>
      </w:r>
    </w:p>
    <w:p w14:paraId="425BC88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图5.5 陪玩详情查看图</w:t>
      </w:r>
    </w:p>
    <w:p w14:paraId="5A0E3741">
      <w:pPr>
        <w:autoSpaceDE w:val="0"/>
        <w:autoSpaceDN w:val="0"/>
        <w:ind w:right="-272" w:firstLine="448"/>
        <w:rPr>
          <w:rFonts w:hint="eastAsia" w:ascii="宋体" w:hAnsi="Times New Roman" w:eastAsia="宋体" w:cs="Times New Roman"/>
          <w:color w:val="auto"/>
          <w:sz w:val="21"/>
          <w:szCs w:val="21"/>
          <w:lang w:val="en-US" w:eastAsia="zh-CN"/>
        </w:rPr>
      </w:pPr>
    </w:p>
    <w:p w14:paraId="657F025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4" w:name="_Toc29891"/>
      <w:r>
        <w:rPr>
          <w:rFonts w:hint="eastAsia" w:ascii="宋体" w:eastAsia="黑体"/>
          <w:color w:val="auto"/>
          <w:sz w:val="24"/>
          <w:szCs w:val="21"/>
          <w:lang w:val="en-US" w:eastAsia="zh-CN"/>
        </w:rPr>
        <w:t>5.1.6  订单列表查看</w:t>
      </w:r>
      <w:bookmarkEnd w:id="54"/>
    </w:p>
    <w:p w14:paraId="12607C7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列表查看页面展示用户的所有订单信息。用户可查看订单状态、陪玩信息、下单时间等内容。方便用户跟踪订单进度，了解服务进展，对已完成订单进行评价，有助于提升平台服务质量和用户满意度。如图5.6所示。</w:t>
      </w:r>
    </w:p>
    <w:p w14:paraId="3F74B2A4">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19225" cy="3038475"/>
            <wp:effectExtent l="0" t="0" r="9525" b="9525"/>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33"/>
                    <a:stretch>
                      <a:fillRect/>
                    </a:stretch>
                  </pic:blipFill>
                  <pic:spPr>
                    <a:xfrm>
                      <a:off x="0" y="0"/>
                      <a:ext cx="1419225" cy="3038475"/>
                    </a:xfrm>
                    <a:prstGeom prst="rect">
                      <a:avLst/>
                    </a:prstGeom>
                    <a:noFill/>
                    <a:ln>
                      <a:noFill/>
                    </a:ln>
                  </pic:spPr>
                </pic:pic>
              </a:graphicData>
            </a:graphic>
          </wp:inline>
        </w:drawing>
      </w:r>
    </w:p>
    <w:p w14:paraId="10651B4F">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图5.6 订单列表查看图</w:t>
      </w:r>
    </w:p>
    <w:p w14:paraId="53C17191">
      <w:pPr>
        <w:autoSpaceDE w:val="0"/>
        <w:autoSpaceDN w:val="0"/>
        <w:ind w:right="-272" w:firstLine="448"/>
        <w:rPr>
          <w:rFonts w:hint="eastAsia" w:ascii="宋体" w:hAnsi="Times New Roman" w:eastAsia="宋体" w:cs="Times New Roman"/>
          <w:color w:val="auto"/>
          <w:sz w:val="21"/>
          <w:szCs w:val="21"/>
          <w:lang w:val="en-US" w:eastAsia="zh-CN"/>
        </w:rPr>
      </w:pPr>
    </w:p>
    <w:p w14:paraId="1C0E94FE">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5" w:name="_Toc15063"/>
      <w:r>
        <w:rPr>
          <w:rFonts w:hint="eastAsia" w:ascii="宋体" w:eastAsia="黑体"/>
          <w:color w:val="auto"/>
          <w:sz w:val="24"/>
          <w:szCs w:val="21"/>
          <w:lang w:val="en-US" w:eastAsia="zh-CN"/>
        </w:rPr>
        <w:t>5.1.7  陪玩下单</w:t>
      </w:r>
      <w:bookmarkEnd w:id="55"/>
    </w:p>
    <w:p w14:paraId="6507303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陪玩下单页面是用户与陪玩达成交易的关键环节。用户选择心仪陪玩后，在此确认服务内容、时间、价格等信息，完成下单支付。流程简洁，保障用户顺利获取陪玩服务，推动平台交易高效进行。如图5.7所示。</w:t>
      </w:r>
    </w:p>
    <w:p w14:paraId="53377F6E">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1400175" cy="3019425"/>
            <wp:effectExtent l="0" t="0" r="9525" b="9525"/>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34"/>
                    <a:stretch>
                      <a:fillRect/>
                    </a:stretch>
                  </pic:blipFill>
                  <pic:spPr>
                    <a:xfrm>
                      <a:off x="0" y="0"/>
                      <a:ext cx="1400175" cy="3019425"/>
                    </a:xfrm>
                    <a:prstGeom prst="rect">
                      <a:avLst/>
                    </a:prstGeom>
                    <a:noFill/>
                    <a:ln>
                      <a:noFill/>
                    </a:ln>
                  </pic:spPr>
                </pic:pic>
              </a:graphicData>
            </a:graphic>
          </wp:inline>
        </w:drawing>
      </w:r>
    </w:p>
    <w:p w14:paraId="41866F45">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图5.7 陪玩下单图</w:t>
      </w:r>
    </w:p>
    <w:p w14:paraId="6677119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56" w:name="_Toc222"/>
      <w:r>
        <w:rPr>
          <w:rFonts w:hint="eastAsia" w:eastAsia="黑体" w:cs="黑体"/>
          <w:b/>
          <w:bCs/>
          <w:color w:val="auto"/>
          <w:sz w:val="28"/>
          <w:szCs w:val="24"/>
          <w:lang w:val="en-US" w:eastAsia="zh-CN"/>
        </w:rPr>
        <w:t>5.2  陪玩</w:t>
      </w:r>
      <w:bookmarkEnd w:id="56"/>
    </w:p>
    <w:p w14:paraId="029ED33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7" w:name="_Toc22834"/>
      <w:r>
        <w:rPr>
          <w:rFonts w:hint="eastAsia" w:ascii="宋体" w:eastAsia="黑体"/>
          <w:color w:val="auto"/>
          <w:sz w:val="24"/>
          <w:szCs w:val="21"/>
          <w:lang w:val="en-US" w:eastAsia="zh-CN"/>
        </w:rPr>
        <w:t>5.2.1  登录</w:t>
      </w:r>
      <w:bookmarkEnd w:id="57"/>
    </w:p>
    <w:p w14:paraId="1F21928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陪玩登录页面是陪玩进入系统管理业务的入口。陪玩输入账号密码完成登录，进入专属操作界面。严格的登录验证确保陪玩身份合法，保障平台业务安全有序开展，为陪玩提供稳定的工作环境。如图5.8所示。</w:t>
      </w:r>
    </w:p>
    <w:p w14:paraId="1F278466">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28750" cy="3038475"/>
            <wp:effectExtent l="0" t="0" r="0" b="9525"/>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pic:cNvPicPr>
                  </pic:nvPicPr>
                  <pic:blipFill>
                    <a:blip r:embed="rId35"/>
                    <a:stretch>
                      <a:fillRect/>
                    </a:stretch>
                  </pic:blipFill>
                  <pic:spPr>
                    <a:xfrm>
                      <a:off x="0" y="0"/>
                      <a:ext cx="1428750" cy="3038475"/>
                    </a:xfrm>
                    <a:prstGeom prst="rect">
                      <a:avLst/>
                    </a:prstGeom>
                    <a:noFill/>
                    <a:ln>
                      <a:noFill/>
                    </a:ln>
                  </pic:spPr>
                </pic:pic>
              </a:graphicData>
            </a:graphic>
          </wp:inline>
        </w:drawing>
      </w:r>
    </w:p>
    <w:p w14:paraId="7C128119">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图5.8 陪玩登录图</w:t>
      </w:r>
    </w:p>
    <w:p w14:paraId="7E80CB30">
      <w:pPr>
        <w:autoSpaceDE w:val="0"/>
        <w:autoSpaceDN w:val="0"/>
        <w:ind w:right="-272" w:firstLine="448"/>
        <w:rPr>
          <w:rFonts w:hint="eastAsia" w:ascii="宋体" w:hAnsi="Times New Roman" w:eastAsia="宋体" w:cs="Times New Roman"/>
          <w:color w:val="auto"/>
          <w:sz w:val="21"/>
          <w:szCs w:val="21"/>
          <w:lang w:val="en-US" w:eastAsia="zh-CN"/>
        </w:rPr>
      </w:pPr>
    </w:p>
    <w:p w14:paraId="77187D96">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8" w:name="_Toc14193"/>
      <w:r>
        <w:rPr>
          <w:rFonts w:hint="eastAsia" w:ascii="宋体" w:eastAsia="黑体"/>
          <w:color w:val="auto"/>
          <w:sz w:val="24"/>
          <w:szCs w:val="21"/>
          <w:lang w:val="en-US" w:eastAsia="zh-CN"/>
        </w:rPr>
        <w:t>5.2.2  个人中心</w:t>
      </w:r>
      <w:bookmarkEnd w:id="58"/>
    </w:p>
    <w:p w14:paraId="0AF6276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陪玩的个人中心是其管理个人服务信息的核心区域。陪玩可更新技能介绍、服务价格等信息，查看服务评价和收益情况。通过完善信息，提升自身竞争力，吸引更多用户选择，促进业务发展。如图5.9所示。</w:t>
      </w:r>
    </w:p>
    <w:p w14:paraId="6FF66D98">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400175" cy="3048000"/>
            <wp:effectExtent l="0" t="0" r="9525" b="0"/>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pic:cNvPicPr>
                  </pic:nvPicPr>
                  <pic:blipFill>
                    <a:blip r:embed="rId36"/>
                    <a:stretch>
                      <a:fillRect/>
                    </a:stretch>
                  </pic:blipFill>
                  <pic:spPr>
                    <a:xfrm>
                      <a:off x="0" y="0"/>
                      <a:ext cx="1400175" cy="3048000"/>
                    </a:xfrm>
                    <a:prstGeom prst="rect">
                      <a:avLst/>
                    </a:prstGeom>
                    <a:noFill/>
                    <a:ln>
                      <a:noFill/>
                    </a:ln>
                  </pic:spPr>
                </pic:pic>
              </a:graphicData>
            </a:graphic>
          </wp:inline>
        </w:drawing>
      </w:r>
    </w:p>
    <w:p w14:paraId="46720D6C">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图5.9 陪玩个人中心图</w:t>
      </w:r>
    </w:p>
    <w:p w14:paraId="34BC02F1">
      <w:pPr>
        <w:autoSpaceDE w:val="0"/>
        <w:autoSpaceDN w:val="0"/>
        <w:ind w:right="-272" w:firstLine="448"/>
        <w:rPr>
          <w:rFonts w:hint="eastAsia" w:ascii="宋体" w:hAnsi="Times New Roman" w:eastAsia="宋体" w:cs="Times New Roman"/>
          <w:color w:val="auto"/>
          <w:sz w:val="21"/>
          <w:szCs w:val="21"/>
          <w:lang w:val="en-US" w:eastAsia="zh-CN"/>
        </w:rPr>
      </w:pPr>
    </w:p>
    <w:p w14:paraId="77E34145">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59" w:name="_Toc29616"/>
      <w:r>
        <w:rPr>
          <w:rFonts w:hint="eastAsia" w:ascii="宋体" w:eastAsia="黑体"/>
          <w:color w:val="auto"/>
          <w:sz w:val="24"/>
          <w:szCs w:val="21"/>
          <w:lang w:val="en-US" w:eastAsia="zh-CN"/>
        </w:rPr>
        <w:t>5.2.3  我接的单</w:t>
      </w:r>
      <w:bookmarkEnd w:id="59"/>
    </w:p>
    <w:p w14:paraId="03FD13F3">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“我接的单”页面展示陪玩承接的所有订单详情。陪玩可查看订单状态、用户要求、服务时间等信息，便于合理安排陪玩计划，及时更新进度，与用户保持沟通，确保服务顺利完成。如图5.10所示。</w:t>
      </w:r>
    </w:p>
    <w:p w14:paraId="4591AB65">
      <w:pPr>
        <w:autoSpaceDE w:val="0"/>
        <w:autoSpaceDN w:val="0"/>
        <w:ind w:right="-272" w:firstLine="448"/>
        <w:jc w:val="center"/>
        <w:rPr>
          <w:rFonts w:hint="eastAsia" w:ascii="宋体" w:hAnsi="Times New Roman" w:eastAsia="宋体" w:cs="Times New Roman"/>
          <w:color w:val="auto"/>
          <w:sz w:val="21"/>
          <w:szCs w:val="21"/>
          <w:lang w:val="en-US" w:eastAsia="zh-CN"/>
        </w:rPr>
      </w:pPr>
      <w:r>
        <w:drawing>
          <wp:inline distT="0" distB="0" distL="114300" distR="114300">
            <wp:extent cx="1390650" cy="3038475"/>
            <wp:effectExtent l="0" t="0" r="0" b="952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pic:cNvPicPr>
                  </pic:nvPicPr>
                  <pic:blipFill>
                    <a:blip r:embed="rId37"/>
                    <a:stretch>
                      <a:fillRect/>
                    </a:stretch>
                  </pic:blipFill>
                  <pic:spPr>
                    <a:xfrm>
                      <a:off x="0" y="0"/>
                      <a:ext cx="1390650" cy="3038475"/>
                    </a:xfrm>
                    <a:prstGeom prst="rect">
                      <a:avLst/>
                    </a:prstGeom>
                    <a:noFill/>
                    <a:ln>
                      <a:noFill/>
                    </a:ln>
                  </pic:spPr>
                </pic:pic>
              </a:graphicData>
            </a:graphic>
          </wp:inline>
        </w:drawing>
      </w:r>
    </w:p>
    <w:p w14:paraId="5082DC3A">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图5.10 我接的单图</w:t>
      </w:r>
    </w:p>
    <w:p w14:paraId="05D1F3F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60" w:name="_Toc21484"/>
      <w:r>
        <w:rPr>
          <w:rFonts w:hint="eastAsia" w:eastAsia="黑体" w:cs="黑体"/>
          <w:b/>
          <w:bCs/>
          <w:color w:val="auto"/>
          <w:sz w:val="28"/>
          <w:szCs w:val="24"/>
          <w:lang w:val="en-US" w:eastAsia="zh-CN"/>
        </w:rPr>
        <w:t>5.3  管理员</w:t>
      </w:r>
      <w:bookmarkEnd w:id="60"/>
    </w:p>
    <w:p w14:paraId="10F4936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1" w:name="_Toc26244"/>
      <w:r>
        <w:rPr>
          <w:rFonts w:hint="eastAsia" w:ascii="宋体" w:eastAsia="黑体"/>
          <w:color w:val="auto"/>
          <w:sz w:val="24"/>
          <w:szCs w:val="21"/>
          <w:lang w:val="en-US" w:eastAsia="zh-CN"/>
        </w:rPr>
        <w:t>5.3.1  登录</w:t>
      </w:r>
      <w:bookmarkEnd w:id="61"/>
    </w:p>
    <w:p w14:paraId="7EF89AF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管理员登录页面是系统管理的安全门户。管理员凭借特定账号密码登录，获取管理权限。严格的登录机制保障系统后台安全，防止非法访问，确保各项管理功能正常运行。如图5.11所示。</w:t>
      </w:r>
    </w:p>
    <w:p w14:paraId="7B8D3F7F">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675" cy="2938145"/>
            <wp:effectExtent l="0" t="0" r="952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8"/>
                    <a:stretch>
                      <a:fillRect/>
                    </a:stretch>
                  </pic:blipFill>
                  <pic:spPr>
                    <a:xfrm>
                      <a:off x="0" y="0"/>
                      <a:ext cx="5273675" cy="2938145"/>
                    </a:xfrm>
                    <a:prstGeom prst="rect">
                      <a:avLst/>
                    </a:prstGeom>
                    <a:noFill/>
                    <a:ln>
                      <a:noFill/>
                    </a:ln>
                  </pic:spPr>
                </pic:pic>
              </a:graphicData>
            </a:graphic>
          </wp:inline>
        </w:drawing>
      </w:r>
    </w:p>
    <w:p w14:paraId="7914E4E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图5.11 管理员登录图</w:t>
      </w:r>
    </w:p>
    <w:p w14:paraId="16A81677">
      <w:pPr>
        <w:autoSpaceDE w:val="0"/>
        <w:autoSpaceDN w:val="0"/>
        <w:ind w:right="-272" w:firstLine="448"/>
        <w:rPr>
          <w:rFonts w:hint="eastAsia" w:ascii="宋体" w:hAnsi="Times New Roman" w:eastAsia="宋体" w:cs="Times New Roman"/>
          <w:color w:val="auto"/>
          <w:sz w:val="21"/>
          <w:szCs w:val="21"/>
          <w:lang w:val="en-US" w:eastAsia="zh-CN"/>
        </w:rPr>
      </w:pPr>
    </w:p>
    <w:p w14:paraId="521F204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2" w:name="_Toc32328"/>
      <w:r>
        <w:rPr>
          <w:rFonts w:hint="eastAsia" w:ascii="宋体" w:eastAsia="黑体"/>
          <w:color w:val="auto"/>
          <w:sz w:val="24"/>
          <w:szCs w:val="21"/>
          <w:lang w:val="en-US" w:eastAsia="zh-CN"/>
        </w:rPr>
        <w:t>5.3.2  仪表盘</w:t>
      </w:r>
      <w:bookmarkEnd w:id="62"/>
    </w:p>
    <w:p w14:paraId="097BAF7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仪表盘是管理员掌握平台整体运行状况的综合展示页面。以图表和数据呈现用户数量、订单数量、资金流水等关键指标。管理员可快速了解平台运营态势，及时发现并解决问题，为决策提供依据。如图5.12所示。</w:t>
      </w:r>
    </w:p>
    <w:p w14:paraId="6B50899D">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4310" cy="3007360"/>
            <wp:effectExtent l="0" t="0" r="8890" b="1524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9"/>
                    <a:stretch>
                      <a:fillRect/>
                    </a:stretch>
                  </pic:blipFill>
                  <pic:spPr>
                    <a:xfrm>
                      <a:off x="0" y="0"/>
                      <a:ext cx="5274310" cy="3007360"/>
                    </a:xfrm>
                    <a:prstGeom prst="rect">
                      <a:avLst/>
                    </a:prstGeom>
                    <a:noFill/>
                    <a:ln>
                      <a:noFill/>
                    </a:ln>
                  </pic:spPr>
                </pic:pic>
              </a:graphicData>
            </a:graphic>
          </wp:inline>
        </w:drawing>
      </w:r>
    </w:p>
    <w:p w14:paraId="6F98EAD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图5.12 仪表盘图</w:t>
      </w:r>
    </w:p>
    <w:p w14:paraId="7686FEB8">
      <w:pPr>
        <w:autoSpaceDE w:val="0"/>
        <w:autoSpaceDN w:val="0"/>
        <w:ind w:right="-272" w:firstLine="448"/>
        <w:rPr>
          <w:rFonts w:hint="eastAsia" w:ascii="宋体" w:hAnsi="Times New Roman" w:eastAsia="宋体" w:cs="Times New Roman"/>
          <w:color w:val="auto"/>
          <w:sz w:val="21"/>
          <w:szCs w:val="21"/>
          <w:lang w:val="en-US" w:eastAsia="zh-CN"/>
        </w:rPr>
      </w:pPr>
    </w:p>
    <w:p w14:paraId="4BEE063F">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3" w:name="_Toc19460"/>
      <w:r>
        <w:rPr>
          <w:rFonts w:hint="eastAsia" w:ascii="宋体" w:eastAsia="黑体"/>
          <w:color w:val="auto"/>
          <w:sz w:val="24"/>
          <w:szCs w:val="21"/>
          <w:lang w:val="en-US" w:eastAsia="zh-CN"/>
        </w:rPr>
        <w:t>5.3.3  用户管理</w:t>
      </w:r>
      <w:bookmarkEnd w:id="63"/>
    </w:p>
    <w:p w14:paraId="1195AAF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用户管理页面让管理员能够对平台用户信息进行全面管理。可查看、编辑、删除用户信息，处理用户反馈。通过有效管理，维护用户秩序，保障用户权益，营造良好的平台环境。如图5.13所示。</w:t>
      </w:r>
    </w:p>
    <w:p w14:paraId="3BFF95D4">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040" cy="2967990"/>
            <wp:effectExtent l="0" t="0" r="10160" b="381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40"/>
                    <a:stretch>
                      <a:fillRect/>
                    </a:stretch>
                  </pic:blipFill>
                  <pic:spPr>
                    <a:xfrm>
                      <a:off x="0" y="0"/>
                      <a:ext cx="5273040" cy="2967990"/>
                    </a:xfrm>
                    <a:prstGeom prst="rect">
                      <a:avLst/>
                    </a:prstGeom>
                    <a:noFill/>
                    <a:ln>
                      <a:noFill/>
                    </a:ln>
                  </pic:spPr>
                </pic:pic>
              </a:graphicData>
            </a:graphic>
          </wp:inline>
        </w:drawing>
      </w:r>
    </w:p>
    <w:p w14:paraId="61B4E9A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图5.13 用户管理图</w:t>
      </w:r>
    </w:p>
    <w:p w14:paraId="50F37947">
      <w:pPr>
        <w:autoSpaceDE w:val="0"/>
        <w:autoSpaceDN w:val="0"/>
        <w:ind w:right="-272" w:firstLine="448"/>
        <w:rPr>
          <w:rFonts w:hint="eastAsia" w:ascii="宋体" w:hAnsi="Times New Roman" w:eastAsia="宋体" w:cs="Times New Roman"/>
          <w:color w:val="auto"/>
          <w:sz w:val="21"/>
          <w:szCs w:val="21"/>
          <w:lang w:val="en-US" w:eastAsia="zh-CN"/>
        </w:rPr>
      </w:pPr>
    </w:p>
    <w:p w14:paraId="32835032">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4" w:name="_Toc22696"/>
      <w:r>
        <w:rPr>
          <w:rFonts w:hint="eastAsia" w:ascii="宋体" w:eastAsia="黑体"/>
          <w:color w:val="auto"/>
          <w:sz w:val="24"/>
          <w:szCs w:val="21"/>
          <w:lang w:val="en-US" w:eastAsia="zh-CN"/>
        </w:rPr>
        <w:t>5.3.4  游戏管理</w:t>
      </w:r>
      <w:bookmarkEnd w:id="64"/>
    </w:p>
    <w:p w14:paraId="2DA0431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游戏管理页面是管理员管理平台游戏资源的操作界面。可添加新游戏、修改游戏信息、删除过时游戏等。确保游戏信息准确及时，为用户提供丰富选择，满足多样化游戏陪玩需求。如图5.14所示。</w:t>
      </w:r>
    </w:p>
    <w:p w14:paraId="680F800B">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73040" cy="2961005"/>
            <wp:effectExtent l="0" t="0" r="10160" b="1079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41"/>
                    <a:stretch>
                      <a:fillRect/>
                    </a:stretch>
                  </pic:blipFill>
                  <pic:spPr>
                    <a:xfrm>
                      <a:off x="0" y="0"/>
                      <a:ext cx="5273040" cy="2961005"/>
                    </a:xfrm>
                    <a:prstGeom prst="rect">
                      <a:avLst/>
                    </a:prstGeom>
                    <a:noFill/>
                    <a:ln>
                      <a:noFill/>
                    </a:ln>
                  </pic:spPr>
                </pic:pic>
              </a:graphicData>
            </a:graphic>
          </wp:inline>
        </w:drawing>
      </w:r>
    </w:p>
    <w:p w14:paraId="36EDDF4E">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图5.14 游戏管理图</w:t>
      </w:r>
    </w:p>
    <w:p w14:paraId="5A4E1478">
      <w:pPr>
        <w:autoSpaceDE w:val="0"/>
        <w:autoSpaceDN w:val="0"/>
        <w:ind w:right="-272" w:firstLine="448"/>
        <w:rPr>
          <w:rFonts w:hint="eastAsia" w:ascii="宋体" w:hAnsi="Times New Roman" w:eastAsia="宋体" w:cs="Times New Roman"/>
          <w:color w:val="auto"/>
          <w:sz w:val="21"/>
          <w:szCs w:val="21"/>
          <w:lang w:val="en-US" w:eastAsia="zh-CN"/>
        </w:rPr>
      </w:pPr>
    </w:p>
    <w:p w14:paraId="30EDD399">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5" w:name="_Toc29288"/>
      <w:r>
        <w:rPr>
          <w:rFonts w:hint="eastAsia" w:ascii="宋体" w:eastAsia="黑体"/>
          <w:color w:val="auto"/>
          <w:sz w:val="24"/>
          <w:szCs w:val="21"/>
          <w:lang w:val="en-US" w:eastAsia="zh-CN"/>
        </w:rPr>
        <w:t>5.3.5  订单管理</w:t>
      </w:r>
      <w:bookmarkEnd w:id="65"/>
    </w:p>
    <w:p w14:paraId="0DC14C5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订单管理页面使管理员全面掌控平台订单情况。可查看订单状态、处理异常订单、协调纠纷。保障交易流程顺畅，维护用户和陪玩权益，提升平台服务信誉。如图5.15所示。</w:t>
      </w:r>
    </w:p>
    <w:p w14:paraId="37B27021">
      <w:pPr>
        <w:keepNext w:val="0"/>
        <w:keepLines w:val="0"/>
        <w:pageBreakBefore w:val="0"/>
        <w:widowControl w:val="0"/>
        <w:kinsoku/>
        <w:wordWrap/>
        <w:overflowPunct/>
        <w:topLinePunct w:val="0"/>
        <w:autoSpaceDE w:val="0"/>
        <w:autoSpaceDN w:val="0"/>
        <w:bidi w:val="0"/>
        <w:adjustRightInd/>
        <w:snapToGrid/>
        <w:spacing w:line="312" w:lineRule="auto"/>
        <w:ind w:right="-272" w:firstLine="448"/>
        <w:jc w:val="center"/>
        <w:textAlignment w:val="auto"/>
        <w:rPr>
          <w:rFonts w:hint="eastAsia" w:ascii="宋体"/>
          <w:color w:val="auto"/>
          <w:sz w:val="21"/>
          <w:szCs w:val="21"/>
          <w:lang w:val="en-US" w:eastAsia="zh-CN"/>
        </w:rPr>
      </w:pPr>
      <w:r>
        <w:drawing>
          <wp:inline distT="0" distB="0" distL="114300" distR="114300">
            <wp:extent cx="5269865" cy="2930525"/>
            <wp:effectExtent l="0" t="0" r="13335"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42"/>
                    <a:stretch>
                      <a:fillRect/>
                    </a:stretch>
                  </pic:blipFill>
                  <pic:spPr>
                    <a:xfrm>
                      <a:off x="0" y="0"/>
                      <a:ext cx="5269865" cy="2930525"/>
                    </a:xfrm>
                    <a:prstGeom prst="rect">
                      <a:avLst/>
                    </a:prstGeom>
                    <a:noFill/>
                    <a:ln>
                      <a:noFill/>
                    </a:ln>
                  </pic:spPr>
                </pic:pic>
              </a:graphicData>
            </a:graphic>
          </wp:inline>
        </w:drawing>
      </w:r>
    </w:p>
    <w:p w14:paraId="313BBFB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图5.15 订单管理图</w:t>
      </w:r>
    </w:p>
    <w:p w14:paraId="09C30A03">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6" w:name="_Toc17041"/>
      <w:r>
        <w:rPr>
          <w:rFonts w:hint="eastAsia" w:ascii="宋体" w:eastAsia="黑体"/>
          <w:color w:val="auto"/>
          <w:sz w:val="24"/>
          <w:szCs w:val="21"/>
          <w:lang w:val="en-US" w:eastAsia="zh-CN"/>
        </w:rPr>
        <w:t>5.3.6  资金结算</w:t>
      </w:r>
      <w:bookmarkEnd w:id="66"/>
    </w:p>
    <w:p w14:paraId="235BC84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资金结算页面负责处理平台资金往来。管理员可查看支付记录、陪玩收益，进行资金结算。确保资金流转准确安全，保障平台财务健康，为可持续发展提供支持。如图5.16所示。</w:t>
      </w:r>
    </w:p>
    <w:p w14:paraId="07B8C734">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5124450" cy="3563620"/>
            <wp:effectExtent l="0" t="0" r="6350" b="1778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43"/>
                    <a:stretch>
                      <a:fillRect/>
                    </a:stretch>
                  </pic:blipFill>
                  <pic:spPr>
                    <a:xfrm>
                      <a:off x="0" y="0"/>
                      <a:ext cx="5124450" cy="3563620"/>
                    </a:xfrm>
                    <a:prstGeom prst="rect">
                      <a:avLst/>
                    </a:prstGeom>
                    <a:noFill/>
                    <a:ln>
                      <a:noFill/>
                    </a:ln>
                  </pic:spPr>
                </pic:pic>
              </a:graphicData>
            </a:graphic>
          </wp:inline>
        </w:drawing>
      </w:r>
    </w:p>
    <w:p w14:paraId="4D7EDC11">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图5.16 资金结算图</w:t>
      </w:r>
    </w:p>
    <w:p w14:paraId="30FCD1BC">
      <w:pPr>
        <w:keepNext w:val="0"/>
        <w:keepLines w:val="0"/>
        <w:pageBreakBefore w:val="0"/>
        <w:widowControl w:val="0"/>
        <w:kinsoku/>
        <w:wordWrap/>
        <w:overflowPunct/>
        <w:topLinePunct w:val="0"/>
        <w:autoSpaceDE/>
        <w:autoSpaceDN/>
        <w:bidi w:val="0"/>
        <w:adjustRightInd/>
        <w:snapToGrid/>
        <w:spacing w:line="312" w:lineRule="auto"/>
        <w:ind w:firstLine="0" w:firstLineChars="0"/>
        <w:textAlignment w:val="auto"/>
        <w:outlineLvl w:val="2"/>
        <w:rPr>
          <w:rFonts w:hint="eastAsia" w:ascii="宋体" w:eastAsia="黑体"/>
          <w:color w:val="auto"/>
          <w:sz w:val="24"/>
          <w:szCs w:val="21"/>
          <w:lang w:val="en-US" w:eastAsia="zh-CN"/>
        </w:rPr>
      </w:pPr>
      <w:bookmarkStart w:id="67" w:name="_Toc9350"/>
      <w:r>
        <w:rPr>
          <w:rFonts w:hint="eastAsia" w:ascii="宋体" w:eastAsia="黑体"/>
          <w:color w:val="auto"/>
          <w:sz w:val="24"/>
          <w:szCs w:val="21"/>
          <w:lang w:val="en-US" w:eastAsia="zh-CN"/>
        </w:rPr>
        <w:t>5.3.7  陪玩审核</w:t>
      </w:r>
      <w:bookmarkEnd w:id="67"/>
    </w:p>
    <w:p w14:paraId="6E9A6C5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eastAsia" w:ascii="宋体"/>
          <w:color w:val="auto"/>
          <w:sz w:val="21"/>
          <w:szCs w:val="21"/>
          <w:lang w:val="en-US" w:eastAsia="zh-CN"/>
        </w:rPr>
        <w:t>陪玩审核页面是管理员把控陪玩质量的重要关卡。对用户提交的陪玩申请进行审核，查看资料和技能水平，决定是否通过。严格审核确保陪玩专业可靠，为用户提供优质服务，提升平台口碑。如图5.17所示。</w:t>
      </w:r>
    </w:p>
    <w:p w14:paraId="629984B2">
      <w:pPr>
        <w:autoSpaceDE w:val="0"/>
        <w:autoSpaceDN w:val="0"/>
        <w:ind w:right="-272"/>
        <w:jc w:val="center"/>
        <w:rPr>
          <w:rFonts w:hint="eastAsia" w:ascii="宋体" w:hAnsi="Times New Roman" w:eastAsia="宋体" w:cs="Times New Roman"/>
          <w:color w:val="auto"/>
          <w:sz w:val="21"/>
          <w:szCs w:val="21"/>
          <w:lang w:val="en-US" w:eastAsia="zh-CN"/>
        </w:rPr>
      </w:pPr>
      <w:r>
        <w:drawing>
          <wp:inline distT="0" distB="0" distL="114300" distR="114300">
            <wp:extent cx="4802505" cy="3328670"/>
            <wp:effectExtent l="0" t="0" r="17145" b="5080"/>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pic:cNvPicPr>
                      <a:picLocks noChangeAspect="1"/>
                    </pic:cNvPicPr>
                  </pic:nvPicPr>
                  <pic:blipFill>
                    <a:blip r:embed="rId44"/>
                    <a:stretch>
                      <a:fillRect/>
                    </a:stretch>
                  </pic:blipFill>
                  <pic:spPr>
                    <a:xfrm>
                      <a:off x="0" y="0"/>
                      <a:ext cx="4802505" cy="3328670"/>
                    </a:xfrm>
                    <a:prstGeom prst="rect">
                      <a:avLst/>
                    </a:prstGeom>
                    <a:noFill/>
                    <a:ln>
                      <a:noFill/>
                    </a:ln>
                  </pic:spPr>
                </pic:pic>
              </a:graphicData>
            </a:graphic>
          </wp:inline>
        </w:drawing>
      </w:r>
    </w:p>
    <w:p w14:paraId="6C6B24C0">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图5.17 陪玩审核图</w:t>
      </w:r>
    </w:p>
    <w:p w14:paraId="7CB099B1">
      <w:pPr>
        <w:rPr>
          <w:rFonts w:hint="eastAsia" w:ascii="黑体" w:hAnsi="黑体" w:eastAsia="黑体" w:cs="黑体"/>
          <w:b/>
          <w:bCs/>
          <w:color w:val="auto"/>
          <w:sz w:val="24"/>
          <w:lang w:val="en-US" w:eastAsia="zh-CN"/>
        </w:rPr>
      </w:pPr>
      <w:bookmarkStart w:id="68" w:name="_Hlk104905205"/>
      <w:r>
        <w:rPr>
          <w:rFonts w:hint="eastAsia" w:ascii="黑体" w:hAnsi="黑体" w:eastAsia="黑体" w:cs="黑体"/>
          <w:b/>
          <w:bCs/>
          <w:color w:val="auto"/>
          <w:sz w:val="24"/>
          <w:lang w:val="en-US" w:eastAsia="zh-CN"/>
        </w:rPr>
        <w:br w:type="page"/>
      </w:r>
    </w:p>
    <w:p w14:paraId="0E0E7D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eastAsia" w:eastAsia="黑体" w:cs="黑体"/>
          <w:b/>
          <w:bCs/>
          <w:color w:val="auto"/>
          <w:sz w:val="32"/>
          <w:szCs w:val="32"/>
          <w:lang w:val="en-US" w:eastAsia="zh-CN"/>
        </w:rPr>
      </w:pPr>
      <w:bookmarkStart w:id="69" w:name="_Toc18251"/>
      <w:r>
        <w:rPr>
          <w:rFonts w:hint="eastAsia" w:eastAsia="黑体" w:cs="黑体"/>
          <w:b/>
          <w:bCs/>
          <w:color w:val="auto"/>
          <w:sz w:val="32"/>
          <w:szCs w:val="32"/>
          <w:lang w:val="en-US" w:eastAsia="zh-CN"/>
        </w:rPr>
        <w:t>6  系统测试</w:t>
      </w:r>
      <w:bookmarkEnd w:id="69"/>
    </w:p>
    <w:p w14:paraId="4ABAB00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0" w:name="_Toc1348"/>
      <w:r>
        <w:rPr>
          <w:rFonts w:hint="eastAsia" w:eastAsia="黑体" w:cs="黑体"/>
          <w:b/>
          <w:bCs/>
          <w:color w:val="auto"/>
          <w:sz w:val="28"/>
          <w:szCs w:val="24"/>
          <w:lang w:val="en-US" w:eastAsia="zh-CN"/>
        </w:rPr>
        <w:t>6.1  测试目的</w:t>
      </w:r>
      <w:bookmarkEnd w:id="70"/>
    </w:p>
    <w:p w14:paraId="23854094">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对基于VUE的移动端游戏陪玩系统进行测试，旨在全面评估系统的质量与性能，确保其能为用户提供稳定、优质且高效的服务。在功能方面，验证系统各项功能是否完整且准确实现，如用户注册登录、陪玩师信息展示、订单创建与管理等，保证用户能顺利完成从选择陪玩到完成游戏陪玩服务的全流程操作。性能上，测试系统在不同网络环境、高并发情况下的响应速度和稳定性，确保在大量用户同时使用时，系统不会出现卡顿、崩溃等问题。兼容性测试则聚焦于系统在不同品牌、型号的移动设备上的适配情况，保证各主流设备都能流畅运行。通过全面测试，及时发现并修复系统存在的缺陷，优化用户体验，为系统的正式上线和长期稳定运行提供有力保障，提升在移动端游戏陪玩市场的竞争力。</w:t>
      </w:r>
    </w:p>
    <w:p w14:paraId="525918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1" w:name="_Toc6126"/>
      <w:r>
        <w:rPr>
          <w:rFonts w:hint="eastAsia" w:eastAsia="黑体" w:cs="黑体"/>
          <w:b/>
          <w:bCs/>
          <w:color w:val="auto"/>
          <w:sz w:val="28"/>
          <w:szCs w:val="24"/>
          <w:lang w:val="en-US" w:eastAsia="zh-CN"/>
        </w:rPr>
        <w:t>6.2  测试方法</w:t>
      </w:r>
      <w:bookmarkEnd w:id="71"/>
    </w:p>
    <w:p w14:paraId="08688CB8">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eastAsia" w:ascii="宋体"/>
          <w:color w:val="auto"/>
          <w:sz w:val="21"/>
          <w:szCs w:val="21"/>
          <w:lang w:val="en-US" w:eastAsia="zh-CN"/>
        </w:rPr>
      </w:pPr>
      <w:r>
        <w:rPr>
          <w:rFonts w:hint="default" w:ascii="宋体"/>
          <w:color w:val="auto"/>
          <w:sz w:val="21"/>
          <w:szCs w:val="21"/>
          <w:lang w:val="en-US" w:eastAsia="zh-CN"/>
        </w:rPr>
        <w:t>针对基于VUE的移动端游戏陪玩系统，采用多种测试方法确保系统质量。功能测试上，运用等价类划分与边界值分析，对用户注册登录、陪玩师筛选、订单支付等核心功能设计测试用例，检查输入合法与非法数据时系统的响应。性能测试借助专业工具如JMeter，模拟多用户同时在线，监测系统响应时间、吞吐量等指标，评估在高并发场景下的稳定性。兼容性测试选取不同品牌、型号、操作系统版本的移动设备，检查系统界面显示、功能操作是否正常。安全测试通过SQL注入、XSS攻击等手段，检验系统的安全防护能力。此外，开展用户体验测试，邀请真实用户操作，收集反馈，从界面友好度、操作便捷性等方面优化系统，全方位保障系统质量。</w:t>
      </w:r>
    </w:p>
    <w:p w14:paraId="74390FF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eastAsia" w:eastAsia="黑体" w:cs="黑体"/>
          <w:b/>
          <w:bCs/>
          <w:color w:val="auto"/>
          <w:sz w:val="28"/>
          <w:szCs w:val="24"/>
          <w:lang w:val="en-US" w:eastAsia="zh-CN"/>
        </w:rPr>
      </w:pPr>
      <w:bookmarkStart w:id="72" w:name="_Toc31714"/>
      <w:r>
        <w:rPr>
          <w:rFonts w:hint="eastAsia" w:eastAsia="黑体" w:cs="黑体"/>
          <w:b/>
          <w:bCs/>
          <w:color w:val="auto"/>
          <w:sz w:val="28"/>
          <w:szCs w:val="24"/>
          <w:lang w:val="en-US" w:eastAsia="zh-CN"/>
        </w:rPr>
        <w:t>6.3  测试用例</w:t>
      </w:r>
      <w:bookmarkEnd w:id="72"/>
    </w:p>
    <w:p w14:paraId="479452E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游戏管理模块测试用例表中，全面覆盖了游戏添加、修改与删除等核心功能的测试。针对添加功能，设计了输入已存在游戏名称和空名称的测试用例，验证系统对重复数据和空数据的处理能力，实际结果与预期一致，确保了游戏名称的唯一性和完整性。修改功能测试输入合法信息，成功更新游戏信息，保障了数据的可维护性。删除功能分别测试不存在和存在的游戏 ID，准确提示游戏状态并完成删除操作，保证删除功能的准确性和有效性，为游戏管理模块的稳定运行提供了有力支撑。</w:t>
      </w:r>
    </w:p>
    <w:p w14:paraId="651B7872">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表6.1</w:t>
      </w:r>
      <w:r>
        <w:rPr>
          <w:rFonts w:hint="default" w:ascii="宋体" w:hAnsi="Times New Roman" w:eastAsia="宋体" w:cs="Times New Roman"/>
          <w:color w:val="auto"/>
          <w:sz w:val="21"/>
          <w:szCs w:val="21"/>
          <w:lang w:val="en-US" w:eastAsia="zh-CN"/>
        </w:rPr>
        <w:t>游戏管理模块测试用例表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209C9CF9">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3199EDF9">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ED59BE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9140A1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64F702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09106F2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34AE7B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152FF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04A6B21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输入已存在的游戏名称进行添加</w:t>
            </w:r>
          </w:p>
        </w:tc>
        <w:tc>
          <w:tcPr>
            <w:tcW w:w="835"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5F374A8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提示游戏已存在，添加失败</w:t>
            </w:r>
          </w:p>
        </w:tc>
        <w:tc>
          <w:tcPr>
            <w:tcW w:w="920" w:type="pct"/>
            <w:tcBorders>
              <w:top w:val="single" w:color="000000" w:sz="4" w:space="0"/>
              <w:left w:val="nil"/>
              <w:bottom w:val="single" w:color="000000" w:sz="12" w:space="0"/>
            </w:tcBorders>
            <w:shd w:val="clear" w:color="auto" w:fill="auto"/>
            <w:tcMar>
              <w:top w:w="90" w:type="dxa"/>
              <w:left w:w="195" w:type="dxa"/>
              <w:bottom w:w="90" w:type="dxa"/>
              <w:right w:w="195" w:type="dxa"/>
            </w:tcMar>
            <w:vAlign w:val="top"/>
          </w:tcPr>
          <w:p w14:paraId="74D4141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提示游戏已存在</w:t>
            </w:r>
          </w:p>
        </w:tc>
        <w:tc>
          <w:tcPr>
            <w:tcW w:w="1188" w:type="pct"/>
            <w:tcBorders>
              <w:top w:val="single" w:color="000000" w:sz="4" w:space="0"/>
              <w:left w:val="nil"/>
              <w:bottom w:val="single" w:color="000000" w:sz="12" w:space="0"/>
              <w:right w:val="nil"/>
            </w:tcBorders>
            <w:shd w:val="clear" w:color="auto" w:fill="auto"/>
            <w:tcMar>
              <w:top w:w="90" w:type="dxa"/>
              <w:left w:w="195" w:type="dxa"/>
              <w:bottom w:w="90" w:type="dxa"/>
              <w:right w:w="195" w:type="dxa"/>
            </w:tcMar>
            <w:vAlign w:val="top"/>
          </w:tcPr>
          <w:p w14:paraId="048918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1E59757F">
      <w:pPr>
        <w:autoSpaceDE w:val="0"/>
        <w:autoSpaceDN w:val="0"/>
        <w:ind w:right="-272" w:firstLine="448"/>
        <w:jc w:val="center"/>
      </w:pPr>
      <w:r>
        <w:rPr>
          <w:rFonts w:hint="eastAsia" w:ascii="宋体" w:hAnsi="Times New Roman" w:eastAsia="宋体" w:cs="Times New Roman"/>
          <w:color w:val="auto"/>
          <w:sz w:val="21"/>
          <w:szCs w:val="21"/>
          <w:lang w:val="en-US" w:eastAsia="zh-CN"/>
        </w:rPr>
        <w:t>续表6.1</w:t>
      </w:r>
      <w:r>
        <w:rPr>
          <w:rFonts w:hint="default" w:ascii="宋体" w:hAnsi="Times New Roman" w:eastAsia="宋体" w:cs="Times New Roman"/>
          <w:color w:val="auto"/>
          <w:sz w:val="21"/>
          <w:szCs w:val="21"/>
          <w:lang w:val="en-US" w:eastAsia="zh-CN"/>
        </w:rPr>
        <w:t>游戏管理模块测试用例表</w:t>
      </w:r>
    </w:p>
    <w:tbl>
      <w:tblPr>
        <w:tblStyle w:val="12"/>
        <w:tblW w:w="4998" w:type="pct"/>
        <w:tblInd w:w="0" w:type="dxa"/>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304BEA8B">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7077B0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0CED908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5256765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3903FF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744EA2C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宋体"/>
                <w:b w:val="0"/>
                <w:caps w:val="0"/>
                <w:smallCaps w:val="0"/>
                <w:color w:val="000000"/>
                <w:kern w:val="2"/>
                <w:sz w:val="21"/>
                <w:szCs w:val="21"/>
                <w:lang w:val="en-US" w:eastAsia="zh-CN" w:bidi="ar-SA"/>
              </w:rPr>
            </w:pPr>
            <w:r>
              <w:rPr>
                <w:rFonts w:hint="default" w:ascii="Times New Roman" w:hAnsi="Times New Roman" w:eastAsia="宋体" w:cs="宋体"/>
                <w:b w:val="0"/>
                <w:caps w:val="0"/>
                <w:smallCaps w:val="0"/>
                <w:color w:val="000000"/>
                <w:sz w:val="21"/>
                <w:szCs w:val="21"/>
                <w:lang w:val="en-US" w:eastAsia="zh-CN"/>
              </w:rPr>
              <w:t>测试结果</w:t>
            </w:r>
          </w:p>
        </w:tc>
      </w:tr>
      <w:tr w14:paraId="39B920EA">
        <w:tc>
          <w:tcPr>
            <w:tcW w:w="1032" w:type="pct"/>
            <w:tcBorders>
              <w:top w:val="single" w:color="000000" w:sz="4" w:space="0"/>
              <w:left w:val="nil"/>
            </w:tcBorders>
            <w:shd w:val="clear" w:color="auto" w:fill="auto"/>
            <w:tcMar>
              <w:top w:w="90" w:type="dxa"/>
              <w:left w:w="195" w:type="dxa"/>
              <w:bottom w:w="90" w:type="dxa"/>
              <w:right w:w="195" w:type="dxa"/>
            </w:tcMar>
            <w:vAlign w:val="top"/>
          </w:tcPr>
          <w:p w14:paraId="688371D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DF346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输入空名称进行添加游戏</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79E15F7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提示游戏名称不能为空，添加失败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40EA3B0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提示名称不能为空</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3DA3C75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73A3AF9E">
        <w:tc>
          <w:tcPr>
            <w:tcW w:w="1032" w:type="pct"/>
            <w:tcBorders>
              <w:top w:val="nil"/>
              <w:left w:val="nil"/>
            </w:tcBorders>
            <w:shd w:val="clear" w:color="auto" w:fill="auto"/>
            <w:tcMar>
              <w:top w:w="90" w:type="dxa"/>
              <w:left w:w="195" w:type="dxa"/>
              <w:bottom w:w="90" w:type="dxa"/>
              <w:right w:w="195" w:type="dxa"/>
            </w:tcMar>
            <w:vAlign w:val="top"/>
          </w:tcPr>
          <w:p w14:paraId="1F35AB2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CCE28C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输入合法的游戏名称和详细信息进行修改</w:t>
            </w:r>
          </w:p>
        </w:tc>
        <w:tc>
          <w:tcPr>
            <w:tcW w:w="835" w:type="pct"/>
            <w:tcBorders>
              <w:top w:val="nil"/>
              <w:left w:val="nil"/>
            </w:tcBorders>
            <w:shd w:val="clear" w:color="auto" w:fill="auto"/>
            <w:tcMar>
              <w:top w:w="90" w:type="dxa"/>
              <w:left w:w="195" w:type="dxa"/>
              <w:bottom w:w="90" w:type="dxa"/>
              <w:right w:w="195" w:type="dxa"/>
            </w:tcMar>
            <w:vAlign w:val="top"/>
          </w:tcPr>
          <w:p w14:paraId="45B379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游戏信息成功更新</w:t>
            </w:r>
          </w:p>
        </w:tc>
        <w:tc>
          <w:tcPr>
            <w:tcW w:w="920" w:type="pct"/>
            <w:tcBorders>
              <w:top w:val="nil"/>
              <w:left w:val="nil"/>
            </w:tcBorders>
            <w:shd w:val="clear" w:color="auto" w:fill="auto"/>
            <w:tcMar>
              <w:top w:w="90" w:type="dxa"/>
              <w:left w:w="195" w:type="dxa"/>
              <w:bottom w:w="90" w:type="dxa"/>
              <w:right w:w="195" w:type="dxa"/>
            </w:tcMar>
            <w:vAlign w:val="top"/>
          </w:tcPr>
          <w:p w14:paraId="0D79DA5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游戏信息更新成功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156EA99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36027E1">
        <w:tc>
          <w:tcPr>
            <w:tcW w:w="1032" w:type="pct"/>
            <w:tcBorders>
              <w:top w:val="nil"/>
              <w:left w:val="nil"/>
            </w:tcBorders>
            <w:shd w:val="clear" w:color="auto" w:fill="auto"/>
            <w:tcMar>
              <w:top w:w="90" w:type="dxa"/>
              <w:left w:w="195" w:type="dxa"/>
              <w:bottom w:w="90" w:type="dxa"/>
              <w:right w:w="195" w:type="dxa"/>
            </w:tcMar>
            <w:vAlign w:val="top"/>
          </w:tcPr>
          <w:p w14:paraId="2B36A1D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4C9EEB4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输入不存在的游戏ID进行删除</w:t>
            </w:r>
          </w:p>
        </w:tc>
        <w:tc>
          <w:tcPr>
            <w:tcW w:w="835" w:type="pct"/>
            <w:tcBorders>
              <w:top w:val="nil"/>
              <w:left w:val="nil"/>
            </w:tcBorders>
            <w:shd w:val="clear" w:color="auto" w:fill="auto"/>
            <w:tcMar>
              <w:top w:w="90" w:type="dxa"/>
              <w:left w:w="195" w:type="dxa"/>
              <w:bottom w:w="90" w:type="dxa"/>
              <w:right w:w="195" w:type="dxa"/>
            </w:tcMar>
            <w:vAlign w:val="top"/>
          </w:tcPr>
          <w:p w14:paraId="4190BD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提示游戏不存在，删除失败</w:t>
            </w:r>
          </w:p>
        </w:tc>
        <w:tc>
          <w:tcPr>
            <w:tcW w:w="920" w:type="pct"/>
            <w:tcBorders>
              <w:top w:val="nil"/>
              <w:left w:val="nil"/>
            </w:tcBorders>
            <w:shd w:val="clear" w:color="auto" w:fill="auto"/>
            <w:tcMar>
              <w:top w:w="90" w:type="dxa"/>
              <w:left w:w="195" w:type="dxa"/>
              <w:bottom w:w="90" w:type="dxa"/>
              <w:right w:w="195" w:type="dxa"/>
            </w:tcMar>
            <w:vAlign w:val="top"/>
          </w:tcPr>
          <w:p w14:paraId="78BA497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提示游戏不存在</w:t>
            </w:r>
          </w:p>
        </w:tc>
        <w:tc>
          <w:tcPr>
            <w:tcW w:w="1188" w:type="pct"/>
            <w:tcBorders>
              <w:top w:val="nil"/>
              <w:left w:val="nil"/>
              <w:right w:val="nil"/>
            </w:tcBorders>
            <w:shd w:val="clear" w:color="auto" w:fill="auto"/>
            <w:tcMar>
              <w:top w:w="90" w:type="dxa"/>
              <w:left w:w="195" w:type="dxa"/>
              <w:bottom w:w="90" w:type="dxa"/>
              <w:right w:w="195" w:type="dxa"/>
            </w:tcMar>
            <w:vAlign w:val="top"/>
          </w:tcPr>
          <w:p w14:paraId="2C04B75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C932D33">
        <w:tblPrEx>
          <w:tblBorders>
            <w:top w:val="none" w:color="auto" w:sz="0" w:space="0"/>
            <w:left w:val="single" w:color="auto" w:sz="2" w:space="0"/>
            <w:bottom w:val="none" w:color="auto" w:sz="0" w:space="0"/>
            <w:right w:val="single" w:color="auto" w:sz="2" w:space="0"/>
            <w:insideH w:val="none" w:color="auto" w:sz="0" w:space="0"/>
            <w:insideV w:val="none" w:color="auto" w:sz="0" w:space="0"/>
          </w:tblBorders>
        </w:tblPrEx>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94F4FF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625F13C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输入存在的游戏ID进行删除</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1D37B33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游戏成功删除，列表中不再显示</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502FD07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游戏删除成功</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3EC6414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794CCAE3">
      <w:pPr>
        <w:autoSpaceDE w:val="0"/>
        <w:autoSpaceDN w:val="0"/>
        <w:ind w:right="-272" w:firstLine="448"/>
        <w:rPr>
          <w:rFonts w:hint="default" w:ascii="宋体" w:hAnsi="Times New Roman" w:eastAsia="宋体" w:cs="Times New Roman"/>
          <w:color w:val="auto"/>
          <w:sz w:val="21"/>
          <w:szCs w:val="21"/>
          <w:lang w:val="en-US" w:eastAsia="zh-CN"/>
        </w:rPr>
      </w:pPr>
    </w:p>
    <w:p w14:paraId="39EBFEB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测试用例表聚焦于订单的查询、取消和地址修改等操作。查询功能通过输入不存在和正确的订单ID，分别验证系统对无效和有效订单的查询处理，准确显示提示信息和订单详情。取消操作针对已完成和未支付订单，确保系统能正确识别订单状态并给出相应提示，避免误操作。修改收货地址测试未发货订单，成功更新地址信息，保障了订单信息的灵活性和准确性，为用户提供了便捷的订单管理服务，提升了用户体验。</w:t>
      </w:r>
    </w:p>
    <w:p w14:paraId="49873892">
      <w:pPr>
        <w:autoSpaceDE w:val="0"/>
        <w:autoSpaceDN w:val="0"/>
        <w:ind w:right="-272" w:firstLine="448"/>
        <w:jc w:val="center"/>
        <w:rPr>
          <w:rFonts w:hint="eastAsia"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表6.2</w:t>
      </w:r>
      <w:r>
        <w:rPr>
          <w:rFonts w:hint="default" w:ascii="宋体" w:hAnsi="Times New Roman" w:eastAsia="宋体" w:cs="Times New Roman"/>
          <w:color w:val="auto"/>
          <w:sz w:val="21"/>
          <w:szCs w:val="21"/>
          <w:lang w:val="en-US" w:eastAsia="zh-CN"/>
        </w:rPr>
        <w:t>订单管理模块测试用例表</w:t>
      </w:r>
    </w:p>
    <w:tbl>
      <w:tblPr>
        <w:tblStyle w:val="12"/>
        <w:tblW w:w="4998"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0"/>
        <w:gridCol w:w="2067"/>
      </w:tblGrid>
      <w:tr w14:paraId="742C55E2">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927BED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24B67C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198586F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61AB72FA">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1D90768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2E6028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5D76C8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6A36C8E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输入不存在的订单ID查询订单</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6B6A8D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提示订单不存在，查询失败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27B1C0E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158941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6287220">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56D290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24C5A80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输入正确的订单ID查询订单</w:t>
            </w:r>
          </w:p>
        </w:tc>
        <w:tc>
          <w:tcPr>
            <w:tcW w:w="835" w:type="pct"/>
            <w:tcBorders>
              <w:top w:val="nil"/>
              <w:left w:val="nil"/>
            </w:tcBorders>
            <w:shd w:val="clear" w:color="auto" w:fill="auto"/>
            <w:tcMar>
              <w:top w:w="90" w:type="dxa"/>
              <w:left w:w="195" w:type="dxa"/>
              <w:bottom w:w="90" w:type="dxa"/>
              <w:right w:w="195" w:type="dxa"/>
            </w:tcMar>
            <w:vAlign w:val="top"/>
          </w:tcPr>
          <w:p w14:paraId="63FA02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显示该订单详细信息</w:t>
            </w:r>
          </w:p>
        </w:tc>
        <w:tc>
          <w:tcPr>
            <w:tcW w:w="920" w:type="pct"/>
            <w:tcBorders>
              <w:top w:val="nil"/>
              <w:left w:val="nil"/>
            </w:tcBorders>
            <w:shd w:val="clear" w:color="auto" w:fill="auto"/>
            <w:tcMar>
              <w:top w:w="90" w:type="dxa"/>
              <w:left w:w="195" w:type="dxa"/>
              <w:bottom w:w="90" w:type="dxa"/>
              <w:right w:w="195" w:type="dxa"/>
            </w:tcMar>
            <w:vAlign w:val="top"/>
          </w:tcPr>
          <w:p w14:paraId="3787FEB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显示订单详细信息</w:t>
            </w:r>
          </w:p>
        </w:tc>
        <w:tc>
          <w:tcPr>
            <w:tcW w:w="1188" w:type="pct"/>
            <w:tcBorders>
              <w:top w:val="nil"/>
              <w:left w:val="nil"/>
              <w:right w:val="nil"/>
            </w:tcBorders>
            <w:shd w:val="clear" w:color="auto" w:fill="auto"/>
            <w:tcMar>
              <w:top w:w="90" w:type="dxa"/>
              <w:left w:w="195" w:type="dxa"/>
              <w:bottom w:w="90" w:type="dxa"/>
              <w:right w:w="195" w:type="dxa"/>
            </w:tcMar>
            <w:vAlign w:val="top"/>
          </w:tcPr>
          <w:p w14:paraId="5CC5FE3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78CCB3B">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5CCFF5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4D89B8D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63BCF7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提示订单已完成，无法取消</w:t>
            </w:r>
          </w:p>
        </w:tc>
        <w:tc>
          <w:tcPr>
            <w:tcW w:w="920" w:type="pct"/>
            <w:tcBorders>
              <w:top w:val="nil"/>
              <w:left w:val="nil"/>
            </w:tcBorders>
            <w:shd w:val="clear" w:color="auto" w:fill="auto"/>
            <w:tcMar>
              <w:top w:w="90" w:type="dxa"/>
              <w:left w:w="195" w:type="dxa"/>
              <w:bottom w:w="90" w:type="dxa"/>
              <w:right w:w="195" w:type="dxa"/>
            </w:tcMar>
            <w:vAlign w:val="top"/>
          </w:tcPr>
          <w:p w14:paraId="1528BFA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提示订单已完成</w:t>
            </w:r>
          </w:p>
        </w:tc>
        <w:tc>
          <w:tcPr>
            <w:tcW w:w="1188" w:type="pct"/>
            <w:tcBorders>
              <w:top w:val="nil"/>
              <w:left w:val="nil"/>
              <w:right w:val="nil"/>
            </w:tcBorders>
            <w:shd w:val="clear" w:color="auto" w:fill="auto"/>
            <w:tcMar>
              <w:top w:w="90" w:type="dxa"/>
              <w:left w:w="195" w:type="dxa"/>
              <w:bottom w:w="90" w:type="dxa"/>
              <w:right w:w="195" w:type="dxa"/>
            </w:tcMar>
            <w:vAlign w:val="top"/>
          </w:tcPr>
          <w:p w14:paraId="2419D4D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78DF476">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E38186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766FED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对未支付的订单进行取消操作</w:t>
            </w:r>
          </w:p>
        </w:tc>
        <w:tc>
          <w:tcPr>
            <w:tcW w:w="835" w:type="pct"/>
            <w:tcBorders>
              <w:top w:val="nil"/>
              <w:left w:val="nil"/>
            </w:tcBorders>
            <w:shd w:val="clear" w:color="auto" w:fill="auto"/>
            <w:tcMar>
              <w:top w:w="90" w:type="dxa"/>
              <w:left w:w="195" w:type="dxa"/>
              <w:bottom w:w="90" w:type="dxa"/>
              <w:right w:w="195" w:type="dxa"/>
            </w:tcMar>
            <w:vAlign w:val="top"/>
          </w:tcPr>
          <w:p w14:paraId="5E26BE1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订单成功取消，状态更新</w:t>
            </w:r>
          </w:p>
        </w:tc>
        <w:tc>
          <w:tcPr>
            <w:tcW w:w="920" w:type="pct"/>
            <w:tcBorders>
              <w:top w:val="nil"/>
              <w:left w:val="nil"/>
            </w:tcBorders>
            <w:shd w:val="clear" w:color="auto" w:fill="auto"/>
            <w:tcMar>
              <w:top w:w="90" w:type="dxa"/>
              <w:left w:w="195" w:type="dxa"/>
              <w:bottom w:w="90" w:type="dxa"/>
              <w:right w:w="195" w:type="dxa"/>
            </w:tcMar>
            <w:vAlign w:val="top"/>
          </w:tcPr>
          <w:p w14:paraId="298BE93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订单取消成功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24EA7D7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68B71F67">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39A86B4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64BFAD6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对未发货的订单修改收货地址</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70D93E1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订单收货地址成功更新</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655A393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地址更新成功</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43D8DCB2">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0DD079F0">
      <w:pPr>
        <w:autoSpaceDE w:val="0"/>
        <w:autoSpaceDN w:val="0"/>
        <w:ind w:right="-272"/>
        <w:rPr>
          <w:rFonts w:hint="default" w:ascii="宋体" w:hAnsi="Times New Roman" w:eastAsia="宋体" w:cs="Times New Roman"/>
          <w:color w:val="auto"/>
          <w:sz w:val="21"/>
          <w:szCs w:val="21"/>
          <w:lang w:val="en-US" w:eastAsia="zh-CN"/>
        </w:rPr>
      </w:pPr>
    </w:p>
    <w:p w14:paraId="081F0757">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测试用例表围绕用户资金结算的多种场景展开。输入不存在用户ID，系统准确提示用户不存在，防止无效结算。输入负数结算金额，及时提示金额不能为负，保障结算金额的合理性。正常输入用户ID和金额，成功更新用户资金并记录结算信息，确保资金结算的准确性。系统资金不足时进行结算，提示资金不足，避免超支结算。重复结算已完成记录，提示结算已存在，防止重复操作，全面保障了资金结算模块的安全性和稳定性。</w:t>
      </w:r>
    </w:p>
    <w:p w14:paraId="7BFD6CA9">
      <w:pPr>
        <w:autoSpaceDE w:val="0"/>
        <w:autoSpaceDN w:val="0"/>
        <w:ind w:right="-272" w:firstLine="448"/>
        <w:jc w:val="center"/>
        <w:rPr>
          <w:rFonts w:hint="default" w:ascii="宋体" w:hAnsi="Times New Roman" w:eastAsia="宋体" w:cs="Times New Roman"/>
          <w:color w:val="auto"/>
          <w:sz w:val="21"/>
          <w:szCs w:val="21"/>
          <w:lang w:val="en-US" w:eastAsia="zh-CN"/>
        </w:rPr>
      </w:pPr>
      <w:r>
        <w:rPr>
          <w:rFonts w:hint="eastAsia" w:ascii="宋体" w:hAnsi="Times New Roman" w:eastAsia="宋体" w:cs="Times New Roman"/>
          <w:color w:val="auto"/>
          <w:sz w:val="21"/>
          <w:szCs w:val="21"/>
          <w:lang w:val="en-US" w:eastAsia="zh-CN"/>
        </w:rPr>
        <w:t>表6.3</w:t>
      </w:r>
      <w:r>
        <w:rPr>
          <w:rFonts w:hint="default" w:ascii="宋体" w:hAnsi="Times New Roman" w:eastAsia="宋体" w:cs="Times New Roman"/>
          <w:color w:val="auto"/>
          <w:sz w:val="21"/>
          <w:szCs w:val="21"/>
          <w:lang w:val="en-US" w:eastAsia="zh-CN"/>
        </w:rPr>
        <w:t>资金结算模块测试用例表</w:t>
      </w:r>
    </w:p>
    <w:tbl>
      <w:tblPr>
        <w:tblStyle w:val="12"/>
        <w:tblW w:w="4999" w:type="pct"/>
        <w:tblInd w:w="0" w:type="dxa"/>
        <w:tblBorders>
          <w:top w:val="none" w:color="auto" w:sz="0" w:space="0"/>
          <w:left w:val="single" w:color="auto" w:sz="2" w:space="0"/>
          <w:bottom w:val="none" w:color="auto" w:sz="0"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5"/>
        <w:gridCol w:w="1779"/>
        <w:gridCol w:w="1452"/>
        <w:gridCol w:w="1601"/>
        <w:gridCol w:w="2067"/>
      </w:tblGrid>
      <w:tr w14:paraId="297F480F">
        <w:trPr>
          <w:tblHeader/>
        </w:trPr>
        <w:tc>
          <w:tcPr>
            <w:tcW w:w="1032" w:type="pct"/>
            <w:tcBorders>
              <w:top w:val="single" w:color="000000" w:sz="12" w:space="0"/>
              <w:left w:val="nil"/>
              <w:bottom w:val="single" w:color="000000" w:sz="4" w:space="0"/>
              <w:tl2br w:val="nil"/>
            </w:tcBorders>
            <w:shd w:val="clear" w:color="auto" w:fill="auto"/>
            <w:tcMar>
              <w:top w:w="90" w:type="dxa"/>
              <w:left w:w="195" w:type="dxa"/>
              <w:bottom w:w="90" w:type="dxa"/>
              <w:right w:w="195" w:type="dxa"/>
            </w:tcMar>
            <w:vAlign w:val="top"/>
          </w:tcPr>
          <w:p w14:paraId="04C9A851">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序号</w:t>
            </w:r>
          </w:p>
        </w:tc>
        <w:tc>
          <w:tcPr>
            <w:tcW w:w="1023"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37E654D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w:t>
            </w:r>
          </w:p>
        </w:tc>
        <w:tc>
          <w:tcPr>
            <w:tcW w:w="835"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72311F7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预期结果</w:t>
            </w:r>
          </w:p>
        </w:tc>
        <w:tc>
          <w:tcPr>
            <w:tcW w:w="920" w:type="pct"/>
            <w:tcBorders>
              <w:top w:val="single" w:color="000000" w:sz="12" w:space="0"/>
              <w:left w:val="nil"/>
              <w:bottom w:val="single" w:color="000000" w:sz="4" w:space="0"/>
            </w:tcBorders>
            <w:shd w:val="clear" w:color="auto" w:fill="auto"/>
            <w:tcMar>
              <w:top w:w="90" w:type="dxa"/>
              <w:left w:w="195" w:type="dxa"/>
              <w:bottom w:w="90" w:type="dxa"/>
              <w:right w:w="195" w:type="dxa"/>
            </w:tcMar>
            <w:vAlign w:val="top"/>
          </w:tcPr>
          <w:p w14:paraId="4EB8540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实际结果</w:t>
            </w:r>
          </w:p>
        </w:tc>
        <w:tc>
          <w:tcPr>
            <w:tcW w:w="1188" w:type="pct"/>
            <w:tcBorders>
              <w:top w:val="single" w:color="000000" w:sz="12" w:space="0"/>
              <w:left w:val="nil"/>
              <w:bottom w:val="single" w:color="000000" w:sz="4" w:space="0"/>
              <w:right w:val="nil"/>
            </w:tcBorders>
            <w:shd w:val="clear" w:color="auto" w:fill="auto"/>
            <w:tcMar>
              <w:top w:w="90" w:type="dxa"/>
              <w:left w:w="195" w:type="dxa"/>
              <w:bottom w:w="90" w:type="dxa"/>
              <w:right w:w="195" w:type="dxa"/>
            </w:tcMar>
            <w:vAlign w:val="top"/>
          </w:tcPr>
          <w:p w14:paraId="5CFA3C0C">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测试结果</w:t>
            </w:r>
          </w:p>
        </w:tc>
      </w:tr>
      <w:tr w14:paraId="0A8634B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single" w:color="000000" w:sz="4" w:space="0"/>
              <w:left w:val="nil"/>
            </w:tcBorders>
            <w:shd w:val="clear" w:color="auto" w:fill="auto"/>
            <w:tcMar>
              <w:top w:w="90" w:type="dxa"/>
              <w:left w:w="195" w:type="dxa"/>
              <w:bottom w:w="90" w:type="dxa"/>
              <w:right w:w="195" w:type="dxa"/>
            </w:tcMar>
            <w:vAlign w:val="top"/>
          </w:tcPr>
          <w:p w14:paraId="0DC249C7">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1</w:t>
            </w:r>
          </w:p>
        </w:tc>
        <w:tc>
          <w:tcPr>
            <w:tcW w:w="1023" w:type="pct"/>
            <w:tcBorders>
              <w:top w:val="single" w:color="000000" w:sz="4" w:space="0"/>
              <w:left w:val="nil"/>
            </w:tcBorders>
            <w:shd w:val="clear" w:color="auto" w:fill="auto"/>
            <w:tcMar>
              <w:top w:w="90" w:type="dxa"/>
              <w:left w:w="195" w:type="dxa"/>
              <w:bottom w:w="90" w:type="dxa"/>
              <w:right w:w="195" w:type="dxa"/>
            </w:tcMar>
            <w:vAlign w:val="top"/>
          </w:tcPr>
          <w:p w14:paraId="020FD2A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输入不存在的用户ID进行资金结算</w:t>
            </w:r>
          </w:p>
        </w:tc>
        <w:tc>
          <w:tcPr>
            <w:tcW w:w="835" w:type="pct"/>
            <w:tcBorders>
              <w:top w:val="single" w:color="000000" w:sz="4" w:space="0"/>
              <w:left w:val="nil"/>
            </w:tcBorders>
            <w:shd w:val="clear" w:color="auto" w:fill="auto"/>
            <w:tcMar>
              <w:top w:w="90" w:type="dxa"/>
              <w:left w:w="195" w:type="dxa"/>
              <w:bottom w:w="90" w:type="dxa"/>
              <w:right w:w="195" w:type="dxa"/>
            </w:tcMar>
            <w:vAlign w:val="top"/>
          </w:tcPr>
          <w:p w14:paraId="63D4D77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提示用户不存在，结算失败</w:t>
            </w:r>
          </w:p>
        </w:tc>
        <w:tc>
          <w:tcPr>
            <w:tcW w:w="920" w:type="pct"/>
            <w:tcBorders>
              <w:top w:val="single" w:color="000000" w:sz="4" w:space="0"/>
              <w:left w:val="nil"/>
            </w:tcBorders>
            <w:shd w:val="clear" w:color="auto" w:fill="auto"/>
            <w:tcMar>
              <w:top w:w="90" w:type="dxa"/>
              <w:left w:w="195" w:type="dxa"/>
              <w:bottom w:w="90" w:type="dxa"/>
              <w:right w:w="195" w:type="dxa"/>
            </w:tcMar>
            <w:vAlign w:val="top"/>
          </w:tcPr>
          <w:p w14:paraId="77AA11B0">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提示用户不存在</w:t>
            </w:r>
          </w:p>
        </w:tc>
        <w:tc>
          <w:tcPr>
            <w:tcW w:w="1188" w:type="pct"/>
            <w:tcBorders>
              <w:top w:val="single" w:color="000000" w:sz="4" w:space="0"/>
              <w:left w:val="nil"/>
              <w:right w:val="nil"/>
            </w:tcBorders>
            <w:shd w:val="clear" w:color="auto" w:fill="auto"/>
            <w:tcMar>
              <w:top w:w="90" w:type="dxa"/>
              <w:left w:w="195" w:type="dxa"/>
              <w:bottom w:w="90" w:type="dxa"/>
              <w:right w:w="195" w:type="dxa"/>
            </w:tcMar>
            <w:vAlign w:val="top"/>
          </w:tcPr>
          <w:p w14:paraId="66D52F6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3F0541C2">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3657C6B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2</w:t>
            </w:r>
          </w:p>
        </w:tc>
        <w:tc>
          <w:tcPr>
            <w:tcW w:w="1023" w:type="pct"/>
            <w:tcBorders>
              <w:top w:val="nil"/>
              <w:left w:val="nil"/>
            </w:tcBorders>
            <w:shd w:val="clear" w:color="auto" w:fill="auto"/>
            <w:tcMar>
              <w:top w:w="90" w:type="dxa"/>
              <w:left w:w="195" w:type="dxa"/>
              <w:bottom w:w="90" w:type="dxa"/>
              <w:right w:w="195" w:type="dxa"/>
            </w:tcMar>
            <w:vAlign w:val="top"/>
          </w:tcPr>
          <w:p w14:paraId="7DBEE2EE">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输入正确的用户ID和结算金额（金额为负数）</w:t>
            </w:r>
          </w:p>
        </w:tc>
        <w:tc>
          <w:tcPr>
            <w:tcW w:w="835" w:type="pct"/>
            <w:tcBorders>
              <w:top w:val="nil"/>
              <w:left w:val="nil"/>
            </w:tcBorders>
            <w:shd w:val="clear" w:color="auto" w:fill="auto"/>
            <w:tcMar>
              <w:top w:w="90" w:type="dxa"/>
              <w:left w:w="195" w:type="dxa"/>
              <w:bottom w:w="90" w:type="dxa"/>
              <w:right w:w="195" w:type="dxa"/>
            </w:tcMar>
            <w:vAlign w:val="top"/>
          </w:tcPr>
          <w:p w14:paraId="654E96C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提示结算金额不能为负，结算失败</w:t>
            </w:r>
          </w:p>
        </w:tc>
        <w:tc>
          <w:tcPr>
            <w:tcW w:w="920" w:type="pct"/>
            <w:tcBorders>
              <w:top w:val="nil"/>
              <w:left w:val="nil"/>
            </w:tcBorders>
            <w:shd w:val="clear" w:color="auto" w:fill="auto"/>
            <w:tcMar>
              <w:top w:w="90" w:type="dxa"/>
              <w:left w:w="195" w:type="dxa"/>
              <w:bottom w:w="90" w:type="dxa"/>
              <w:right w:w="195" w:type="dxa"/>
            </w:tcMar>
            <w:vAlign w:val="top"/>
          </w:tcPr>
          <w:p w14:paraId="163E591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提示金额不能为负</w:t>
            </w:r>
          </w:p>
        </w:tc>
        <w:tc>
          <w:tcPr>
            <w:tcW w:w="1188" w:type="pct"/>
            <w:tcBorders>
              <w:top w:val="nil"/>
              <w:left w:val="nil"/>
              <w:right w:val="nil"/>
            </w:tcBorders>
            <w:shd w:val="clear" w:color="auto" w:fill="auto"/>
            <w:tcMar>
              <w:top w:w="90" w:type="dxa"/>
              <w:left w:w="195" w:type="dxa"/>
              <w:bottom w:w="90" w:type="dxa"/>
              <w:right w:w="195" w:type="dxa"/>
            </w:tcMar>
            <w:vAlign w:val="top"/>
          </w:tcPr>
          <w:p w14:paraId="3F9D2A5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223D69E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083EF80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3</w:t>
            </w:r>
          </w:p>
        </w:tc>
        <w:tc>
          <w:tcPr>
            <w:tcW w:w="1023" w:type="pct"/>
            <w:tcBorders>
              <w:top w:val="nil"/>
              <w:left w:val="nil"/>
            </w:tcBorders>
            <w:shd w:val="clear" w:color="auto" w:fill="auto"/>
            <w:tcMar>
              <w:top w:w="90" w:type="dxa"/>
              <w:left w:w="195" w:type="dxa"/>
              <w:bottom w:w="90" w:type="dxa"/>
              <w:right w:w="195" w:type="dxa"/>
            </w:tcMar>
            <w:vAlign w:val="top"/>
          </w:tcPr>
          <w:p w14:paraId="717D87A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输入正确的用户ID和结算金额进行结算</w:t>
            </w:r>
          </w:p>
        </w:tc>
        <w:tc>
          <w:tcPr>
            <w:tcW w:w="835" w:type="pct"/>
            <w:tcBorders>
              <w:top w:val="nil"/>
              <w:left w:val="nil"/>
            </w:tcBorders>
            <w:shd w:val="clear" w:color="auto" w:fill="auto"/>
            <w:tcMar>
              <w:top w:w="90" w:type="dxa"/>
              <w:left w:w="195" w:type="dxa"/>
              <w:bottom w:w="90" w:type="dxa"/>
              <w:right w:w="195" w:type="dxa"/>
            </w:tcMar>
            <w:vAlign w:val="top"/>
          </w:tcPr>
          <w:p w14:paraId="7C8CC073">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用户资金成功更新，记录结算信息</w:t>
            </w:r>
          </w:p>
        </w:tc>
        <w:tc>
          <w:tcPr>
            <w:tcW w:w="920" w:type="pct"/>
            <w:tcBorders>
              <w:top w:val="nil"/>
              <w:left w:val="nil"/>
            </w:tcBorders>
            <w:shd w:val="clear" w:color="auto" w:fill="auto"/>
            <w:tcMar>
              <w:top w:w="90" w:type="dxa"/>
              <w:left w:w="195" w:type="dxa"/>
              <w:bottom w:w="90" w:type="dxa"/>
              <w:right w:w="195" w:type="dxa"/>
            </w:tcMar>
            <w:vAlign w:val="top"/>
          </w:tcPr>
          <w:p w14:paraId="4185A5D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资金更新且记录成功</w:t>
            </w:r>
          </w:p>
        </w:tc>
        <w:tc>
          <w:tcPr>
            <w:tcW w:w="1188" w:type="pct"/>
            <w:tcBorders>
              <w:top w:val="nil"/>
              <w:left w:val="nil"/>
              <w:right w:val="nil"/>
            </w:tcBorders>
            <w:shd w:val="clear" w:color="auto" w:fill="auto"/>
            <w:tcMar>
              <w:top w:w="90" w:type="dxa"/>
              <w:left w:w="195" w:type="dxa"/>
              <w:bottom w:w="90" w:type="dxa"/>
              <w:right w:w="195" w:type="dxa"/>
            </w:tcMar>
            <w:vAlign w:val="top"/>
          </w:tcPr>
          <w:p w14:paraId="7D18A85F">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17C9CAF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1032" w:type="pct"/>
            <w:tcBorders>
              <w:top w:val="nil"/>
              <w:left w:val="nil"/>
            </w:tcBorders>
            <w:shd w:val="clear" w:color="auto" w:fill="auto"/>
            <w:tcMar>
              <w:top w:w="90" w:type="dxa"/>
              <w:left w:w="195" w:type="dxa"/>
              <w:bottom w:w="90" w:type="dxa"/>
              <w:right w:w="195" w:type="dxa"/>
            </w:tcMar>
            <w:vAlign w:val="top"/>
          </w:tcPr>
          <w:p w14:paraId="45A8AFE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4</w:t>
            </w:r>
          </w:p>
        </w:tc>
        <w:tc>
          <w:tcPr>
            <w:tcW w:w="1023" w:type="pct"/>
            <w:tcBorders>
              <w:top w:val="nil"/>
              <w:left w:val="nil"/>
            </w:tcBorders>
            <w:shd w:val="clear" w:color="auto" w:fill="auto"/>
            <w:tcMar>
              <w:top w:w="90" w:type="dxa"/>
              <w:left w:w="195" w:type="dxa"/>
              <w:bottom w:w="90" w:type="dxa"/>
              <w:right w:w="195" w:type="dxa"/>
            </w:tcMar>
            <w:vAlign w:val="top"/>
          </w:tcPr>
          <w:p w14:paraId="26A0B975">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系统资金不足时进行结算操作</w:t>
            </w:r>
          </w:p>
        </w:tc>
        <w:tc>
          <w:tcPr>
            <w:tcW w:w="835" w:type="pct"/>
            <w:tcBorders>
              <w:top w:val="nil"/>
              <w:left w:val="nil"/>
            </w:tcBorders>
            <w:shd w:val="clear" w:color="auto" w:fill="auto"/>
            <w:tcMar>
              <w:top w:w="90" w:type="dxa"/>
              <w:left w:w="195" w:type="dxa"/>
              <w:bottom w:w="90" w:type="dxa"/>
              <w:right w:w="195" w:type="dxa"/>
            </w:tcMar>
            <w:vAlign w:val="top"/>
          </w:tcPr>
          <w:p w14:paraId="6239791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提示系统资金不足，结算失败</w:t>
            </w:r>
          </w:p>
        </w:tc>
        <w:tc>
          <w:tcPr>
            <w:tcW w:w="920" w:type="pct"/>
            <w:tcBorders>
              <w:top w:val="nil"/>
              <w:left w:val="nil"/>
            </w:tcBorders>
            <w:shd w:val="clear" w:color="auto" w:fill="auto"/>
            <w:tcMar>
              <w:top w:w="90" w:type="dxa"/>
              <w:left w:w="195" w:type="dxa"/>
              <w:bottom w:w="90" w:type="dxa"/>
              <w:right w:w="195" w:type="dxa"/>
            </w:tcMar>
            <w:vAlign w:val="top"/>
          </w:tcPr>
          <w:p w14:paraId="65D1E376">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提示资金不足</w:t>
            </w:r>
          </w:p>
        </w:tc>
        <w:tc>
          <w:tcPr>
            <w:tcW w:w="1188" w:type="pct"/>
            <w:tcBorders>
              <w:top w:val="nil"/>
              <w:left w:val="nil"/>
              <w:right w:val="nil"/>
            </w:tcBorders>
            <w:shd w:val="clear" w:color="auto" w:fill="auto"/>
            <w:tcMar>
              <w:top w:w="90" w:type="dxa"/>
              <w:left w:w="195" w:type="dxa"/>
              <w:bottom w:w="90" w:type="dxa"/>
              <w:right w:w="195" w:type="dxa"/>
            </w:tcMar>
            <w:vAlign w:val="top"/>
          </w:tcPr>
          <w:p w14:paraId="21D1B7B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r w14:paraId="5D43FF03">
        <w:tc>
          <w:tcPr>
            <w:tcW w:w="1032" w:type="pct"/>
            <w:tcBorders>
              <w:top w:val="nil"/>
              <w:left w:val="nil"/>
              <w:bottom w:val="single" w:color="000000" w:sz="12" w:space="0"/>
            </w:tcBorders>
            <w:shd w:val="clear" w:color="auto" w:fill="auto"/>
            <w:tcMar>
              <w:top w:w="90" w:type="dxa"/>
              <w:left w:w="195" w:type="dxa"/>
              <w:bottom w:w="90" w:type="dxa"/>
              <w:right w:w="195" w:type="dxa"/>
            </w:tcMar>
            <w:vAlign w:val="top"/>
          </w:tcPr>
          <w:p w14:paraId="600EDD94">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5</w:t>
            </w:r>
          </w:p>
        </w:tc>
        <w:tc>
          <w:tcPr>
            <w:tcW w:w="1023" w:type="pct"/>
            <w:tcBorders>
              <w:top w:val="nil"/>
              <w:left w:val="nil"/>
              <w:bottom w:val="single" w:color="000000" w:sz="12" w:space="0"/>
            </w:tcBorders>
            <w:shd w:val="clear" w:color="auto" w:fill="auto"/>
            <w:tcMar>
              <w:top w:w="90" w:type="dxa"/>
              <w:left w:w="195" w:type="dxa"/>
              <w:bottom w:w="90" w:type="dxa"/>
              <w:right w:w="195" w:type="dxa"/>
            </w:tcMar>
            <w:vAlign w:val="top"/>
          </w:tcPr>
          <w:p w14:paraId="4CDFA1A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对已完成结算的记录进行重复结算</w:t>
            </w:r>
          </w:p>
        </w:tc>
        <w:tc>
          <w:tcPr>
            <w:tcW w:w="835" w:type="pct"/>
            <w:tcBorders>
              <w:top w:val="nil"/>
              <w:left w:val="nil"/>
              <w:bottom w:val="single" w:color="000000" w:sz="12" w:space="0"/>
            </w:tcBorders>
            <w:shd w:val="clear" w:color="auto" w:fill="auto"/>
            <w:tcMar>
              <w:top w:w="90" w:type="dxa"/>
              <w:left w:w="195" w:type="dxa"/>
              <w:bottom w:w="90" w:type="dxa"/>
              <w:right w:w="195" w:type="dxa"/>
            </w:tcMar>
            <w:vAlign w:val="top"/>
          </w:tcPr>
          <w:p w14:paraId="5674144B">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提示该结算已存在，操作失败</w:t>
            </w:r>
          </w:p>
        </w:tc>
        <w:tc>
          <w:tcPr>
            <w:tcW w:w="920" w:type="pct"/>
            <w:tcBorders>
              <w:top w:val="nil"/>
              <w:left w:val="nil"/>
              <w:bottom w:val="single" w:color="000000" w:sz="12" w:space="0"/>
            </w:tcBorders>
            <w:shd w:val="clear" w:color="auto" w:fill="auto"/>
            <w:tcMar>
              <w:top w:w="90" w:type="dxa"/>
              <w:left w:w="195" w:type="dxa"/>
              <w:bottom w:w="90" w:type="dxa"/>
              <w:right w:w="195" w:type="dxa"/>
            </w:tcMar>
            <w:vAlign w:val="top"/>
          </w:tcPr>
          <w:p w14:paraId="44B1B8F8">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提示结算已存在</w:t>
            </w:r>
          </w:p>
        </w:tc>
        <w:tc>
          <w:tcPr>
            <w:tcW w:w="1188" w:type="pct"/>
            <w:tcBorders>
              <w:top w:val="nil"/>
              <w:left w:val="nil"/>
              <w:bottom w:val="single" w:color="000000" w:sz="12" w:space="0"/>
              <w:right w:val="nil"/>
            </w:tcBorders>
            <w:shd w:val="clear" w:color="auto" w:fill="auto"/>
            <w:tcMar>
              <w:top w:w="90" w:type="dxa"/>
              <w:left w:w="195" w:type="dxa"/>
              <w:bottom w:w="90" w:type="dxa"/>
              <w:right w:w="195" w:type="dxa"/>
            </w:tcMar>
            <w:vAlign w:val="top"/>
          </w:tcPr>
          <w:p w14:paraId="78E2984D">
            <w:pPr>
              <w:pStyle w:val="4"/>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Times New Roman" w:hAnsi="Times New Roman" w:eastAsia="宋体" w:cs="宋体"/>
                <w:b w:val="0"/>
                <w:caps w:val="0"/>
                <w:smallCaps w:val="0"/>
                <w:color w:val="000000"/>
                <w:sz w:val="21"/>
                <w:szCs w:val="21"/>
                <w:lang w:val="en-US" w:eastAsia="zh-CN"/>
              </w:rPr>
            </w:pPr>
            <w:r>
              <w:rPr>
                <w:rFonts w:hint="default" w:ascii="Times New Roman" w:hAnsi="Times New Roman" w:eastAsia="宋体" w:cs="宋体"/>
                <w:b w:val="0"/>
                <w:caps w:val="0"/>
                <w:smallCaps w:val="0"/>
                <w:color w:val="000000"/>
                <w:sz w:val="21"/>
                <w:szCs w:val="21"/>
                <w:lang w:val="en-US" w:eastAsia="zh-CN"/>
              </w:rPr>
              <w:t>通过测试</w:t>
            </w:r>
          </w:p>
        </w:tc>
      </w:tr>
    </w:tbl>
    <w:p w14:paraId="43BE3B5E">
      <w:pPr>
        <w:autoSpaceDE w:val="0"/>
        <w:autoSpaceDN w:val="0"/>
        <w:ind w:right="-272" w:firstLine="448"/>
        <w:rPr>
          <w:rFonts w:hint="eastAsia" w:ascii="宋体" w:hAnsi="Times New Roman" w:eastAsia="宋体" w:cs="Times New Roman"/>
          <w:color w:val="auto"/>
          <w:sz w:val="21"/>
          <w:szCs w:val="21"/>
          <w:lang w:val="en-US" w:eastAsia="zh-CN"/>
        </w:rPr>
      </w:pPr>
    </w:p>
    <w:p w14:paraId="035FB6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textAlignment w:val="auto"/>
        <w:outlineLvl w:val="1"/>
        <w:rPr>
          <w:rFonts w:hint="default" w:eastAsia="黑体" w:cs="黑体"/>
          <w:b/>
          <w:bCs/>
          <w:color w:val="auto"/>
          <w:sz w:val="28"/>
          <w:szCs w:val="24"/>
          <w:lang w:val="en-US" w:eastAsia="zh-CN"/>
        </w:rPr>
      </w:pPr>
      <w:bookmarkStart w:id="73" w:name="_Toc14112"/>
      <w:r>
        <w:rPr>
          <w:rFonts w:hint="eastAsia" w:eastAsia="黑体" w:cs="黑体"/>
          <w:b/>
          <w:bCs/>
          <w:color w:val="auto"/>
          <w:sz w:val="28"/>
          <w:szCs w:val="24"/>
          <w:lang w:val="en-US" w:eastAsia="zh-CN"/>
        </w:rPr>
        <w:t>6.4  测试结果</w:t>
      </w:r>
      <w:bookmarkEnd w:id="73"/>
    </w:p>
    <w:p w14:paraId="28DE5A1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从测试结果来看，各模块功能表现良好。游戏管理模块在添加、修改和删除操作上，对不同输入情况均能给出准确反馈，有效避免了重复、空数据等问题，保障了游戏信息的规范管理。订单管理模块在查询、取消和地址修改方面，能精准识别订单状态并执行相应操作，为用户提供了便捷可靠的订单服务。资金结算模块在面对各种异常和正常输入时，都能按照预期进行提示和处理，确保了资金结算的安全性和准确性。整体而言，系统各模块功能完整、运行稳定，通过了各项测试，可为用户提供高质量的服务。</w:t>
      </w:r>
    </w:p>
    <w:p w14:paraId="20E16E8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43052010">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B9C226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default" w:eastAsia="黑体" w:cs="黑体"/>
          <w:b/>
          <w:bCs/>
          <w:color w:val="auto"/>
          <w:sz w:val="32"/>
          <w:szCs w:val="32"/>
          <w:lang w:val="en-US" w:eastAsia="zh-CN"/>
        </w:rPr>
      </w:pPr>
    </w:p>
    <w:p w14:paraId="2DE13C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44625B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9D2897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282B68">
      <w:pPr>
        <w:jc w:val="center"/>
        <w:rPr>
          <w:rFonts w:hint="eastAsia" w:ascii="黑体" w:hAnsi="黑体" w:eastAsia="黑体" w:cs="黑体"/>
          <w:b/>
          <w:bCs/>
          <w:color w:val="auto"/>
          <w:sz w:val="24"/>
          <w:lang w:val="en-US" w:eastAsia="zh-CN"/>
        </w:rPr>
      </w:pPr>
      <w:r>
        <w:rPr>
          <w:rFonts w:hint="eastAsia" w:ascii="黑体" w:hAnsi="黑体" w:eastAsia="黑体" w:cs="黑体"/>
          <w:b/>
          <w:bCs/>
          <w:color w:val="auto"/>
          <w:sz w:val="24"/>
          <w:lang w:val="en-US" w:eastAsia="zh-CN"/>
        </w:rPr>
        <w:br w:type="page"/>
      </w:r>
    </w:p>
    <w:p w14:paraId="3CE4E4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ascii="宋体" w:hAnsi="Times New Roman" w:eastAsia="宋体" w:cs="Times New Roman"/>
          <w:color w:val="auto"/>
          <w:sz w:val="21"/>
          <w:szCs w:val="21"/>
          <w:lang w:val="en-US" w:eastAsia="zh-CN"/>
        </w:rPr>
      </w:pPr>
      <w:bookmarkStart w:id="74" w:name="_Toc24392"/>
      <w:r>
        <w:rPr>
          <w:rFonts w:hint="eastAsia" w:ascii="Times New Roman" w:hAnsi="Times New Roman" w:eastAsia="黑体" w:cs="黑体"/>
          <w:b/>
          <w:bCs/>
          <w:color w:val="auto"/>
          <w:sz w:val="32"/>
          <w:szCs w:val="32"/>
          <w:lang w:val="en-US" w:eastAsia="zh-CN"/>
        </w:rPr>
        <w:t>总结</w:t>
      </w:r>
      <w:bookmarkEnd w:id="74"/>
    </w:p>
    <w:p w14:paraId="6C9B520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本次针对基于VUE的移动端游戏陪玩系统开展全面测试，涵盖游戏管理、订单管理、资金结算三大核心模块，旨在验证系统功能完整性与稳定性，确保为用户提供优质服务。</w:t>
      </w:r>
    </w:p>
    <w:p w14:paraId="6CEDCDC5">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游戏管理模块测试中，对添加、修改、删除功能进行细致检验。添加游戏时，输入已存在名称或空名称，系统均能准确提示，有效避免数据冗余与错误录入；修改合法游戏信息可成功更新，保障数据实时性；删除操作对不存在和存在的游戏ID分别给出正确提示并完成相应动作，确保数据维护准确无误。</w:t>
      </w:r>
    </w:p>
    <w:p w14:paraId="0399A35A">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订单管理模块的测试聚焦于查询、取消和地址修改功能。查询订单时，输入不存在和正确的订单ID，系统能精准反馈，方便用户获取订单信息；对已完成和未支付订单进行取消操作，系统可正确识别状态并提示，防止误操作；修改未发货订单的收货地址，能成功更新，为用户提供灵活的订单管理体验。</w:t>
      </w:r>
    </w:p>
    <w:p w14:paraId="5EFA199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资金结算模块的测试涉及多种结算场景。输入不存在用户ID、负数结算金额、系统资金不足以及重复结算已完成记录等情况，系统均能按照预期给出提示并阻止不当操作，保障资金结算的安全性与准确性，维护用户和平台的经济利益。</w:t>
      </w:r>
    </w:p>
    <w:p w14:paraId="5CF6732C">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综合来看，本次测试覆盖了系统各模块的关键功能与常见边界情况，实际测试结果与预期高度一致，所有测试用例均顺利通过。这表明系统在功能设计上合理完善，代码实现准确可靠，能够稳定运行并满足用户需求。后续可进一步开展性能测试和兼容性测试，优化系统在高并发和不同设备环境下的表现，为用户带来更流畅、便捷的游戏陪玩体验。</w:t>
      </w:r>
    </w:p>
    <w:p w14:paraId="5647B87A">
      <w:pPr>
        <w:autoSpaceDE w:val="0"/>
        <w:autoSpaceDN w:val="0"/>
        <w:ind w:right="-272" w:firstLine="448"/>
        <w:rPr>
          <w:rFonts w:hint="default" w:ascii="宋体" w:hAnsi="Times New Roman" w:eastAsia="宋体" w:cs="Times New Roman"/>
          <w:color w:val="auto"/>
          <w:sz w:val="21"/>
          <w:szCs w:val="21"/>
          <w:lang w:val="en-US" w:eastAsia="zh-CN"/>
        </w:rPr>
      </w:pPr>
    </w:p>
    <w:p w14:paraId="7B732C7B">
      <w:pPr>
        <w:autoSpaceDE w:val="0"/>
        <w:autoSpaceDN w:val="0"/>
        <w:ind w:right="-272" w:firstLine="448"/>
        <w:rPr>
          <w:rFonts w:hint="eastAsia" w:ascii="黑体" w:hAnsi="黑体" w:eastAsia="黑体" w:cs="黑体"/>
          <w:b/>
          <w:bCs/>
          <w:color w:val="auto"/>
          <w:sz w:val="24"/>
          <w:lang w:val="en-US" w:eastAsia="zh-CN"/>
        </w:rPr>
      </w:pPr>
      <w:r>
        <w:rPr>
          <w:rFonts w:hint="eastAsia" w:ascii="宋体" w:hAnsi="Times New Roman" w:eastAsia="宋体" w:cs="Times New Roman"/>
          <w:color w:val="auto"/>
          <w:sz w:val="21"/>
          <w:szCs w:val="21"/>
          <w:lang w:val="en-US" w:eastAsia="zh-CN"/>
        </w:rPr>
        <w:br w:type="page"/>
      </w:r>
    </w:p>
    <w:p w14:paraId="4C9462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5" w:name="_Toc27546"/>
      <w:r>
        <w:rPr>
          <w:rFonts w:hint="eastAsia" w:eastAsia="黑体" w:cs="黑体"/>
          <w:b/>
          <w:bCs/>
          <w:color w:val="auto"/>
          <w:sz w:val="32"/>
          <w:szCs w:val="32"/>
          <w:lang w:val="en-US" w:eastAsia="zh-CN"/>
        </w:rPr>
        <w:t>致谢</w:t>
      </w:r>
      <w:bookmarkEnd w:id="75"/>
    </w:p>
    <w:p w14:paraId="2F21C0FC">
      <w:pPr>
        <w:keepNext w:val="0"/>
        <w:keepLines w:val="0"/>
        <w:pageBreakBefore w:val="0"/>
        <w:widowControl w:val="0"/>
        <w:kinsoku/>
        <w:wordWrap/>
        <w:overflowPunct/>
        <w:topLinePunct w:val="0"/>
        <w:bidi w:val="0"/>
        <w:spacing w:line="312" w:lineRule="auto"/>
        <w:ind w:firstLine="420" w:firstLineChars="200"/>
        <w:textAlignment w:val="auto"/>
        <w:rPr>
          <w:rFonts w:hint="default" w:ascii="宋体" w:hAnsi="Times New Roman" w:eastAsia="宋体" w:cs="Times New Roman"/>
          <w:color w:val="auto"/>
          <w:sz w:val="21"/>
          <w:szCs w:val="21"/>
          <w:lang w:val="en-US" w:eastAsia="zh-CN"/>
        </w:rPr>
      </w:pPr>
    </w:p>
    <w:p w14:paraId="0DDAB44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在时光长河的悠悠流淌中，此次基于VUE 的移动端游戏陪玩系统测试之旅，如同一场温暖而奇妙的梦，缓缓落幕。</w:t>
      </w:r>
    </w:p>
    <w:p w14:paraId="08DC71F1">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我要将最诚挚的谢意，献给那如春风般轻柔的指导者。在测试的漫漫征途里，每一次困惑的徘徊，每一回难题的阻拦，都有您耐心细致的指引，似暗夜灯塔，照亮前行的方向，让我在知识的迷雾中寻得通途。</w:t>
      </w:r>
    </w:p>
    <w:p w14:paraId="02D0798E">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还要感谢那些默默陪伴的伙伴，虽未并肩作战于同一战场，却在各自的角落，以独特的方式给予支持。你们的鼓励如潺潺溪流，润泽着我的心田，让我在疲惫时重拾勇气，在迷茫时坚定信念。</w:t>
      </w:r>
    </w:p>
    <w:p w14:paraId="66117CFF">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更要感恩这充满无限可能的时代，它如一片广袤无垠的天空，为梦想的翅膀提供了翱翔的空间。让每一个怀揣热忱的人，都能在这片天地中，尽情挥洒汗水，追逐心中的光。</w:t>
      </w:r>
    </w:p>
    <w:p w14:paraId="58DD68FD">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r>
        <w:rPr>
          <w:rFonts w:hint="default" w:ascii="宋体"/>
          <w:color w:val="auto"/>
          <w:sz w:val="21"/>
          <w:szCs w:val="21"/>
          <w:lang w:val="en-US" w:eastAsia="zh-CN"/>
        </w:rPr>
        <w:t>如今，测试虽已结束，但这份经历如璀璨星辰，镶嵌在记忆的天空。带着这份感恩与收获，我将怀揣着对未来的憧憬，踏上新的征程，去探寻更多的美好与可能。</w:t>
      </w:r>
    </w:p>
    <w:p w14:paraId="2897FFBB">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6DDBA1A6">
      <w:pPr>
        <w:keepNext w:val="0"/>
        <w:keepLines w:val="0"/>
        <w:pageBreakBefore w:val="0"/>
        <w:widowControl w:val="0"/>
        <w:kinsoku/>
        <w:wordWrap/>
        <w:overflowPunct/>
        <w:topLinePunct w:val="0"/>
        <w:autoSpaceDE w:val="0"/>
        <w:autoSpaceDN w:val="0"/>
        <w:bidi w:val="0"/>
        <w:adjustRightInd/>
        <w:snapToGrid/>
        <w:spacing w:line="312" w:lineRule="auto"/>
        <w:ind w:right="-272" w:firstLine="448"/>
        <w:textAlignment w:val="auto"/>
        <w:rPr>
          <w:rFonts w:hint="default" w:ascii="宋体"/>
          <w:color w:val="auto"/>
          <w:sz w:val="21"/>
          <w:szCs w:val="21"/>
          <w:lang w:val="en-US" w:eastAsia="zh-CN"/>
        </w:rPr>
      </w:pPr>
    </w:p>
    <w:p w14:paraId="2D50CAE1">
      <w:pPr>
        <w:keepNext w:val="0"/>
        <w:keepLines w:val="0"/>
        <w:pageBreakBefore w:val="0"/>
        <w:widowControl w:val="0"/>
        <w:kinsoku/>
        <w:wordWrap/>
        <w:overflowPunct/>
        <w:topLinePunct w:val="0"/>
        <w:bidi w:val="0"/>
        <w:spacing w:line="312" w:lineRule="auto"/>
        <w:ind w:firstLine="420" w:firstLineChars="200"/>
        <w:textAlignment w:val="auto"/>
        <w:rPr>
          <w:rFonts w:hint="eastAsia" w:ascii="宋体"/>
          <w:color w:val="auto"/>
          <w:sz w:val="21"/>
          <w:szCs w:val="21"/>
          <w:lang w:val="en-US" w:eastAsia="zh-CN"/>
        </w:rPr>
      </w:pPr>
    </w:p>
    <w:p w14:paraId="4123AEA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9057B7">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71159BD8">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2A9B7CD">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C5D6A9E">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1D125B1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0F2D9FF">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83C81D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3AD4E36">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4EC7C443">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p w14:paraId="0379CC8A">
      <w:pPr>
        <w:keepNext w:val="0"/>
        <w:keepLines w:val="0"/>
        <w:pageBreakBefore w:val="0"/>
        <w:widowControl w:val="0"/>
        <w:kinsoku/>
        <w:wordWrap/>
        <w:overflowPunct/>
        <w:topLinePunct w:val="0"/>
        <w:bidi w:val="0"/>
        <w:spacing w:before="156" w:beforeLines="50" w:after="156" w:afterLines="50" w:line="312" w:lineRule="auto"/>
        <w:textAlignment w:val="auto"/>
        <w:rPr>
          <w:rFonts w:hint="eastAsia" w:ascii="黑体" w:hAnsi="黑体" w:eastAsia="黑体" w:cs="黑体"/>
          <w:b/>
          <w:bCs/>
          <w:color w:val="auto"/>
          <w:sz w:val="24"/>
          <w:lang w:val="en-US" w:eastAsia="zh-CN"/>
        </w:rPr>
      </w:pPr>
    </w:p>
    <w:bookmarkEnd w:id="68"/>
    <w:p w14:paraId="4FD981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both"/>
        <w:textAlignment w:val="auto"/>
        <w:rPr>
          <w:rFonts w:hint="eastAsia" w:eastAsia="黑体" w:cs="黑体"/>
          <w:b/>
          <w:bCs/>
          <w:color w:val="auto"/>
          <w:sz w:val="32"/>
          <w:szCs w:val="32"/>
          <w:lang w:val="en-US" w:eastAsia="zh-CN"/>
        </w:rPr>
        <w:sectPr>
          <w:footerReference r:id="rId11" w:type="default"/>
          <w:pgSz w:w="11906" w:h="16838"/>
          <w:pgMar w:top="1440" w:right="1800" w:bottom="1440" w:left="1800" w:header="851" w:footer="992" w:gutter="0"/>
          <w:pgNumType w:fmt="decimal" w:start="1"/>
          <w:cols w:space="720" w:num="1"/>
          <w:docGrid w:type="lines" w:linePitch="312" w:charSpace="0"/>
        </w:sectPr>
      </w:pPr>
    </w:p>
    <w:p w14:paraId="40D12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jc w:val="center"/>
        <w:textAlignment w:val="auto"/>
        <w:rPr>
          <w:rFonts w:hint="eastAsia" w:eastAsia="黑体" w:cs="黑体"/>
          <w:b/>
          <w:bCs/>
          <w:color w:val="auto"/>
          <w:sz w:val="32"/>
          <w:szCs w:val="32"/>
          <w:lang w:val="en-US" w:eastAsia="zh-CN"/>
        </w:rPr>
      </w:pPr>
    </w:p>
    <w:p w14:paraId="47151F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b/>
          <w:color w:val="auto"/>
        </w:rPr>
      </w:pPr>
      <w:bookmarkStart w:id="76" w:name="_Toc16627"/>
      <w:r>
        <w:rPr>
          <w:rFonts w:hint="eastAsia" w:eastAsia="黑体" w:cs="黑体"/>
          <w:b/>
          <w:bCs/>
          <w:color w:val="auto"/>
          <w:sz w:val="32"/>
          <w:szCs w:val="32"/>
          <w:lang w:val="en-US" w:eastAsia="zh-CN"/>
        </w:rPr>
        <w:t>参考文献</w:t>
      </w:r>
      <w:bookmarkEnd w:id="76"/>
    </w:p>
    <w:p w14:paraId="2D0ED96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integrated computational tools [J]. Educational technology research and development, 2025, 73 (4): 1-28. </w:t>
      </w:r>
    </w:p>
    <w:p w14:paraId="76F4858A">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International Journal of Gaming and Computer-Mediated Simulations (IJGCMS), 2022, 14 (2): 1-22. </w:t>
      </w:r>
    </w:p>
    <w:p w14:paraId="17CECEF0">
      <w:pPr>
        <w:keepNext w:val="0"/>
        <w:keepLines w:val="0"/>
        <w:numPr>
          <w:ilvl w:val="0"/>
          <w:numId w:val="1"/>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5FC31EA3">
      <w:pPr>
        <w:adjustRightInd w:val="0"/>
        <w:snapToGrid w:val="0"/>
        <w:spacing w:line="300" w:lineRule="auto"/>
        <w:ind w:left="422" w:hanging="420" w:hangingChars="200"/>
        <w:rPr>
          <w:b/>
          <w:color w:val="auto"/>
        </w:rPr>
      </w:pPr>
    </w:p>
    <w:p w14:paraId="12341335">
      <w:pPr>
        <w:adjustRightInd w:val="0"/>
        <w:snapToGrid w:val="0"/>
        <w:spacing w:line="300" w:lineRule="auto"/>
        <w:ind w:left="422" w:hanging="420" w:hangingChars="200"/>
        <w:rPr>
          <w:b/>
          <w:color w:val="auto"/>
        </w:rPr>
      </w:pPr>
    </w:p>
    <w:p w14:paraId="66931ED3">
      <w:pPr>
        <w:adjustRightInd w:val="0"/>
        <w:snapToGrid w:val="0"/>
        <w:spacing w:line="300" w:lineRule="auto"/>
        <w:ind w:left="422" w:hanging="420" w:hangingChars="200"/>
        <w:rPr>
          <w:b/>
          <w:color w:val="auto"/>
        </w:rPr>
      </w:pPr>
    </w:p>
    <w:p w14:paraId="067EF991">
      <w:pPr>
        <w:adjustRightInd w:val="0"/>
        <w:snapToGrid w:val="0"/>
        <w:spacing w:line="300" w:lineRule="auto"/>
        <w:ind w:left="422" w:hanging="420" w:hangingChars="200"/>
        <w:rPr>
          <w:b/>
          <w:color w:val="auto"/>
        </w:rPr>
      </w:pPr>
    </w:p>
    <w:p w14:paraId="4B9EB646">
      <w:pPr>
        <w:adjustRightInd w:val="0"/>
        <w:snapToGrid w:val="0"/>
        <w:spacing w:line="300" w:lineRule="auto"/>
        <w:ind w:left="422" w:hanging="420" w:hangingChars="200"/>
        <w:rPr>
          <w:b/>
          <w:color w:val="auto"/>
        </w:rPr>
      </w:pPr>
    </w:p>
    <w:p w14:paraId="6F1DEA01">
      <w:pPr>
        <w:adjustRightInd w:val="0"/>
        <w:snapToGrid w:val="0"/>
        <w:spacing w:line="300" w:lineRule="auto"/>
        <w:ind w:left="422" w:hanging="420" w:hangingChars="200"/>
        <w:rPr>
          <w:b/>
          <w:color w:val="auto"/>
        </w:rPr>
      </w:pPr>
    </w:p>
    <w:p w14:paraId="7771E629">
      <w:pPr>
        <w:adjustRightInd w:val="0"/>
        <w:snapToGrid w:val="0"/>
        <w:spacing w:line="300" w:lineRule="auto"/>
        <w:ind w:left="422" w:hanging="420" w:hangingChars="200"/>
        <w:rPr>
          <w:b/>
          <w:color w:val="auto"/>
        </w:rPr>
      </w:pPr>
    </w:p>
    <w:p w14:paraId="2A3387AA">
      <w:pPr>
        <w:adjustRightInd w:val="0"/>
        <w:snapToGrid w:val="0"/>
        <w:spacing w:line="300" w:lineRule="auto"/>
        <w:ind w:left="422" w:hanging="420" w:hangingChars="200"/>
        <w:rPr>
          <w:b/>
          <w:color w:val="auto"/>
        </w:rPr>
      </w:pPr>
    </w:p>
    <w:p w14:paraId="23DFCE46">
      <w:pPr>
        <w:adjustRightInd w:val="0"/>
        <w:snapToGrid w:val="0"/>
        <w:spacing w:line="300" w:lineRule="auto"/>
        <w:ind w:left="422" w:hanging="420" w:hangingChars="200"/>
        <w:rPr>
          <w:b/>
          <w:color w:val="auto"/>
        </w:rPr>
      </w:pPr>
    </w:p>
    <w:p w14:paraId="6728DE5E">
      <w:pPr>
        <w:adjustRightInd w:val="0"/>
        <w:snapToGrid w:val="0"/>
        <w:spacing w:line="300" w:lineRule="auto"/>
        <w:ind w:left="422" w:hanging="420" w:hangingChars="200"/>
        <w:rPr>
          <w:b/>
          <w:color w:val="auto"/>
        </w:rPr>
      </w:pPr>
    </w:p>
    <w:p w14:paraId="36E62B24">
      <w:pPr>
        <w:adjustRightInd w:val="0"/>
        <w:snapToGrid w:val="0"/>
        <w:spacing w:line="300" w:lineRule="auto"/>
        <w:ind w:left="422" w:hanging="420" w:hangingChars="200"/>
        <w:rPr>
          <w:b/>
          <w:color w:val="auto"/>
        </w:rPr>
      </w:pPr>
    </w:p>
    <w:p w14:paraId="3F7C4F7F">
      <w:pPr>
        <w:adjustRightInd w:val="0"/>
        <w:snapToGrid w:val="0"/>
        <w:spacing w:line="300" w:lineRule="auto"/>
        <w:ind w:left="422" w:hanging="420" w:hangingChars="200"/>
        <w:rPr>
          <w:b/>
          <w:color w:val="auto"/>
        </w:rPr>
      </w:pPr>
    </w:p>
    <w:p w14:paraId="67A0511E">
      <w:pPr>
        <w:adjustRightInd w:val="0"/>
        <w:snapToGrid w:val="0"/>
        <w:spacing w:line="300" w:lineRule="auto"/>
        <w:ind w:left="422" w:hanging="420" w:hangingChars="200"/>
        <w:rPr>
          <w:b/>
          <w:color w:val="auto"/>
        </w:rPr>
      </w:pPr>
    </w:p>
    <w:p w14:paraId="1EE8FB08">
      <w:pPr>
        <w:adjustRightInd w:val="0"/>
        <w:snapToGrid w:val="0"/>
        <w:spacing w:line="300" w:lineRule="auto"/>
        <w:ind w:left="422" w:hanging="420" w:hangingChars="200"/>
        <w:rPr>
          <w:b/>
          <w:color w:val="auto"/>
        </w:rPr>
        <w:sectPr>
          <w:headerReference r:id="rId12" w:type="default"/>
          <w:footerReference r:id="rId13" w:type="default"/>
          <w:pgSz w:w="11906" w:h="16838"/>
          <w:pgMar w:top="1440" w:right="1800" w:bottom="1440" w:left="1800" w:header="851" w:footer="992" w:gutter="0"/>
          <w:pgNumType w:fmt="decimal"/>
          <w:cols w:space="425" w:num="1"/>
          <w:docGrid w:type="lines" w:linePitch="312" w:charSpace="0"/>
        </w:sectPr>
      </w:pPr>
    </w:p>
    <w:p w14:paraId="602D01D3">
      <w:pPr>
        <w:pStyle w:val="5"/>
      </w:pPr>
    </w:p>
    <w:p w14:paraId="20CC59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12" w:lineRule="auto"/>
        <w:ind w:left="0" w:leftChars="0" w:firstLine="0" w:firstLineChars="0"/>
        <w:jc w:val="center"/>
        <w:textAlignment w:val="auto"/>
        <w:outlineLvl w:val="0"/>
        <w:rPr>
          <w:rFonts w:hint="default" w:eastAsia="黑体" w:cs="黑体"/>
          <w:b/>
          <w:bCs/>
          <w:color w:val="auto"/>
          <w:sz w:val="32"/>
          <w:szCs w:val="32"/>
          <w:lang w:val="en-US" w:eastAsia="zh-CN"/>
        </w:rPr>
      </w:pPr>
      <w:bookmarkStart w:id="77" w:name="_Toc30694"/>
      <w:r>
        <w:rPr>
          <w:rFonts w:hint="eastAsia" w:eastAsia="黑体" w:cs="黑体"/>
          <w:b/>
          <w:bCs/>
          <w:color w:val="auto"/>
          <w:sz w:val="32"/>
          <w:szCs w:val="32"/>
          <w:lang w:val="en-US" w:eastAsia="zh-CN"/>
        </w:rPr>
        <w:t>附录</w:t>
      </w:r>
      <w:bookmarkEnd w:id="77"/>
    </w:p>
    <w:p w14:paraId="77A8A73E">
      <w:pPr>
        <w:adjustRightInd w:val="0"/>
        <w:snapToGrid w:val="0"/>
        <w:spacing w:line="300" w:lineRule="auto"/>
        <w:ind w:left="420" w:hanging="420" w:hangingChars="200"/>
        <w:rPr>
          <w:color w:val="auto"/>
          <w:szCs w:val="21"/>
        </w:rPr>
      </w:pPr>
    </w:p>
    <w:p w14:paraId="7BDDA348">
      <w:pPr>
        <w:adjustRightInd w:val="0"/>
        <w:snapToGrid w:val="0"/>
        <w:spacing w:line="300" w:lineRule="auto"/>
        <w:ind w:firstLine="420" w:firstLineChars="200"/>
        <w:rPr>
          <w:rFonts w:hint="default" w:eastAsia="宋体"/>
          <w:color w:val="auto"/>
          <w:szCs w:val="21"/>
          <w:lang w:val="en-US" w:eastAsia="zh-CN"/>
        </w:rPr>
      </w:pPr>
      <w:r>
        <w:rPr>
          <w:rFonts w:hint="eastAsia"/>
          <w:color w:val="auto"/>
          <w:szCs w:val="21"/>
          <w:lang w:val="en-US" w:eastAsia="zh-CN"/>
        </w:rPr>
        <w:t>附录是对于一些不宜放在正文中，但对毕业论文有参考价值的内容，或以便他人阅读方便的工具性资料，如调查问卷、公式推演、编写程序、原始数据附表等，可编入附录中。附录的篇幅一般不宜超过正文。</w:t>
      </w:r>
    </w:p>
    <w:p w14:paraId="3FA489D3"/>
    <w:p w14:paraId="632965DC">
      <w:pPr>
        <w:adjustRightInd w:val="0"/>
        <w:snapToGrid w:val="0"/>
        <w:spacing w:line="300" w:lineRule="auto"/>
        <w:ind w:left="643" w:hanging="641" w:hangingChars="200"/>
        <w:jc w:val="center"/>
        <w:rPr>
          <w:rFonts w:hint="eastAsia" w:ascii="黑体" w:hAnsi="黑体" w:eastAsia="黑体"/>
          <w:b/>
          <w:bCs/>
          <w:color w:val="auto"/>
          <w:sz w:val="32"/>
          <w:szCs w:val="32"/>
        </w:rPr>
      </w:pPr>
    </w:p>
    <w:p w14:paraId="574B17E0">
      <w:pPr>
        <w:rPr>
          <w:color w:val="auto"/>
        </w:rPr>
      </w:pPr>
    </w:p>
    <w:p w14:paraId="2CDA2730">
      <w:pPr>
        <w:adjustRightInd w:val="0"/>
        <w:snapToGrid w:val="0"/>
        <w:spacing w:line="300" w:lineRule="auto"/>
        <w:ind w:left="643" w:hanging="641" w:hangingChars="200"/>
        <w:jc w:val="center"/>
        <w:rPr>
          <w:rFonts w:ascii="黑体" w:hAnsi="黑体" w:eastAsia="黑体"/>
          <w:b/>
          <w:bCs/>
          <w:sz w:val="32"/>
          <w:szCs w:val="32"/>
        </w:rPr>
      </w:pPr>
    </w:p>
    <w:p w14:paraId="465DFE95">
      <w:bookmarkStart w:id="78" w:name="_GoBack"/>
      <w:bookmarkEnd w:id="78"/>
    </w:p>
    <w:sectPr>
      <w:footerReference r:id="rId1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080D2">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F969B">
    <w:pPr>
      <w:pStyle w:val="7"/>
    </w:pPr>
  </w:p>
  <w:p w14:paraId="6B50DD41">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DA01">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1C64">
    <w:pPr>
      <w:pStyle w:val="7"/>
    </w:pPr>
  </w:p>
  <w:p w14:paraId="49D30FD5">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0BC40">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A3FE3C">
                          <w:pPr>
                            <w:pStyle w:val="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4A3FE3C">
                    <w:pPr>
                      <w:pStyle w:val="7"/>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008A8">
    <w:pPr>
      <w:pStyle w:val="7"/>
      <w:tabs>
        <w:tab w:val="left" w:pos="5008"/>
        <w:tab w:val="clear" w:pos="4153"/>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5D762E">
                          <w:pPr>
                            <w:pStyle w:val="7"/>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5D762E">
                    <w:pPr>
                      <w:pStyle w:val="7"/>
                    </w:pPr>
                    <w:r>
                      <w:fldChar w:fldCharType="begin"/>
                    </w:r>
                    <w:r>
                      <w:instrText xml:space="preserve"> PAGE  \* MERGEFORMAT </w:instrText>
                    </w:r>
                    <w:r>
                      <w:fldChar w:fldCharType="separate"/>
                    </w:r>
                    <w:r>
                      <w:t>30</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7"/>
      <w:tabs>
        <w:tab w:val="left" w:pos="5008"/>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7"/>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7"/>
                    </w:pPr>
                    <w:r>
                      <w:fldChar w:fldCharType="begin"/>
                    </w:r>
                    <w:r>
                      <w:instrText xml:space="preserve"> PAGE  \* MERGEFORMAT </w:instrText>
                    </w:r>
                    <w:r>
                      <w:fldChar w:fldCharType="separate"/>
                    </w:r>
                    <w:r>
                      <w:t>32</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E16D6">
    <w:pPr>
      <w:pStyle w:val="8"/>
      <w:pBdr>
        <w:bottom w:val="none" w:color="auto" w:sz="0" w:space="1"/>
      </w:pBdr>
      <w:jc w:val="center"/>
      <w:rPr>
        <w:rFonts w:hint="default"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19822">
    <w:pPr>
      <w:pStyle w:val="8"/>
      <w:pBdr>
        <w:bottom w:val="single" w:color="auto" w:sz="4" w:space="1"/>
      </w:pBdr>
      <w:jc w:val="center"/>
    </w:pPr>
    <w:r>
      <w:rPr>
        <w:rFonts w:hint="eastAsia" w:ascii="宋体" w:eastAsia="宋体"/>
        <w:color w:val="auto"/>
        <w:sz w:val="18"/>
        <w:szCs w:val="36"/>
        <w:u w:val="none"/>
        <w:lang w:eastAsia="zh-CN"/>
      </w:rPr>
      <w:t>浙江科技大学</w:t>
    </w:r>
    <w:r>
      <w:rPr>
        <w:rFonts w:hint="eastAsia" w:ascii="宋体" w:eastAsia="宋体"/>
        <w:color w:val="auto"/>
        <w:sz w:val="18"/>
        <w:szCs w:val="36"/>
        <w:u w:val="none"/>
      </w:rPr>
      <w:t>学历继续教育毕业论文</w:t>
    </w:r>
  </w:p>
  <w:p w14:paraId="2A94D0AC">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F17E3">
    <w:pPr>
      <w:pStyle w:val="8"/>
      <w:pBdr>
        <w:bottom w:val="single" w:color="auto" w:sz="4" w:space="1"/>
      </w:pBdr>
      <w:jc w:val="center"/>
      <w:rPr>
        <w:rFonts w:hint="default"/>
        <w:lang w:val="en-US" w:eastAsia="zh-CN"/>
      </w:rP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C1356">
    <w:pPr>
      <w:pStyle w:val="8"/>
      <w:pBdr>
        <w:bottom w:val="single" w:color="auto" w:sz="4" w:space="1"/>
      </w:pBdr>
      <w:jc w:val="center"/>
    </w:pPr>
    <w:r>
      <w:rPr>
        <w:rFonts w:hint="eastAsia" w:ascii="宋体"/>
        <w:color w:val="auto"/>
        <w:sz w:val="18"/>
        <w:szCs w:val="36"/>
        <w:u w:val="none"/>
        <w:lang w:val="en-US" w:eastAsia="zh-CN"/>
      </w:rPr>
      <w:t>浙江科技</w:t>
    </w:r>
    <w:r>
      <w:rPr>
        <w:rFonts w:hint="eastAsia" w:ascii="宋体" w:eastAsia="宋体"/>
        <w:color w:val="auto"/>
        <w:sz w:val="18"/>
        <w:szCs w:val="36"/>
        <w:u w:val="none"/>
        <w:lang w:eastAsia="zh-CN"/>
      </w:rPr>
      <w:t>大学</w:t>
    </w:r>
    <w:r>
      <w:rPr>
        <w:rFonts w:hint="eastAsia" w:ascii="宋体" w:eastAsia="宋体"/>
        <w:color w:val="auto"/>
        <w:sz w:val="18"/>
        <w:szCs w:val="36"/>
        <w:u w:val="none"/>
      </w:rPr>
      <w:t>学历</w:t>
    </w:r>
    <w:r>
      <w:rPr>
        <w:rFonts w:hint="eastAsia" w:ascii="宋体"/>
        <w:color w:val="auto"/>
        <w:sz w:val="18"/>
        <w:szCs w:val="36"/>
        <w:u w:val="none"/>
        <w:lang w:val="en-US" w:eastAsia="zh-CN"/>
      </w:rPr>
      <w:t>继续教育</w:t>
    </w:r>
    <w:r>
      <w:rPr>
        <w:rFonts w:hint="eastAsia" w:ascii="宋体" w:eastAsia="宋体"/>
        <w:color w:val="auto"/>
        <w:sz w:val="18"/>
        <w:szCs w:val="36"/>
        <w:u w:val="none"/>
      </w:rPr>
      <w:t>毕业论文</w:t>
    </w:r>
  </w:p>
  <w:p w14:paraId="2E3F99DC">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8"/>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49F3D1"/>
    <w:multiLevelType w:val="singleLevel"/>
    <w:tmpl w:val="5A49F3D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2Y2NiNjg2NzRhMDFlZWVkNGQxOGYwOTgwMjgyMjgifQ=="/>
  </w:docVars>
  <w:rsids>
    <w:rsidRoot w:val="00000000"/>
    <w:rsid w:val="0FB4295B"/>
    <w:rsid w:val="11CC15E8"/>
    <w:rsid w:val="14D81C7A"/>
    <w:rsid w:val="15AE2A10"/>
    <w:rsid w:val="1B6D7998"/>
    <w:rsid w:val="1DBFBE00"/>
    <w:rsid w:val="20BCF5C0"/>
    <w:rsid w:val="2CE16BF3"/>
    <w:rsid w:val="375FC5E1"/>
    <w:rsid w:val="37EF7B78"/>
    <w:rsid w:val="3CCD4710"/>
    <w:rsid w:val="3EFCC20A"/>
    <w:rsid w:val="42402E61"/>
    <w:rsid w:val="48407E03"/>
    <w:rsid w:val="4CDC3928"/>
    <w:rsid w:val="5AD90A8F"/>
    <w:rsid w:val="65EE11F6"/>
    <w:rsid w:val="66BB5DC9"/>
    <w:rsid w:val="66C74E98"/>
    <w:rsid w:val="680F3CA6"/>
    <w:rsid w:val="6BB74AAB"/>
    <w:rsid w:val="75DD02AB"/>
    <w:rsid w:val="7DBD02F8"/>
    <w:rsid w:val="7FBB7B9C"/>
    <w:rsid w:val="E7E1F7A6"/>
    <w:rsid w:val="F7AFA25D"/>
    <w:rsid w:val="FDC1B0BE"/>
    <w:rsid w:val="FEFCD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toa heading"/>
    <w:basedOn w:val="1"/>
    <w:next w:val="1"/>
    <w:qFormat/>
    <w:uiPriority w:val="0"/>
    <w:pPr>
      <w:spacing w:before="120"/>
    </w:pPr>
    <w:rPr>
      <w:rFonts w:ascii="Arial" w:hAnsi="Arial"/>
      <w:sz w:val="24"/>
    </w:rPr>
  </w:style>
  <w:style w:type="paragraph" w:styleId="6">
    <w:name w:val="toc 3"/>
    <w:basedOn w:val="1"/>
    <w:next w:val="1"/>
    <w:qFormat/>
    <w:uiPriority w:val="0"/>
    <w:pPr>
      <w:ind w:left="840" w:leftChars="400"/>
    </w:p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Hyperlink"/>
    <w:basedOn w:val="13"/>
    <w:qFormat/>
    <w:uiPriority w:val="0"/>
    <w:rPr>
      <w:color w:val="0000FF"/>
      <w:u w:val="single"/>
    </w:rPr>
  </w:style>
  <w:style w:type="character" w:customStyle="1" w:styleId="15">
    <w:name w:val="p141"/>
    <w:qFormat/>
    <w:uiPriority w:val="0"/>
    <w:rPr>
      <w:sz w:val="21"/>
      <w:u w:val="none"/>
      <w:vertAlign w:val="baseli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header" Target="header2.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png"/><Relationship Id="rId34"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header" Target="header1.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emf"/><Relationship Id="rId26" Type="http://schemas.openxmlformats.org/officeDocument/2006/relationships/oleObject" Target="embeddings/oleObject6.bin"/><Relationship Id="rId25" Type="http://schemas.openxmlformats.org/officeDocument/2006/relationships/image" Target="media/image5.emf"/><Relationship Id="rId24" Type="http://schemas.openxmlformats.org/officeDocument/2006/relationships/oleObject" Target="embeddings/oleObject5.bin"/><Relationship Id="rId23" Type="http://schemas.openxmlformats.org/officeDocument/2006/relationships/image" Target="media/image4.emf"/><Relationship Id="rId22" Type="http://schemas.openxmlformats.org/officeDocument/2006/relationships/oleObject" Target="embeddings/oleObject4.bin"/><Relationship Id="rId21" Type="http://schemas.openxmlformats.org/officeDocument/2006/relationships/image" Target="media/image3.e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2.emf"/><Relationship Id="rId18" Type="http://schemas.openxmlformats.org/officeDocument/2006/relationships/oleObject" Target="embeddings/oleObject2.bin"/><Relationship Id="rId17" Type="http://schemas.openxmlformats.org/officeDocument/2006/relationships/image" Target="media/image1.emf"/><Relationship Id="rId16" Type="http://schemas.openxmlformats.org/officeDocument/2006/relationships/oleObject" Target="embeddings/oleObject1.bin"/><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13891</Words>
  <Characters>16640</Characters>
  <Lines>0</Lines>
  <Paragraphs>0</Paragraphs>
  <TotalTime>83</TotalTime>
  <ScaleCrop>false</ScaleCrop>
  <LinksUpToDate>false</LinksUpToDate>
  <CharactersWithSpaces>17207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2023-11-07T13:30:00Z</dcterms:created>
  <dc:creator>24056</dc:creator>
  <cp:lastModifiedBy>喜喜</cp:lastModifiedBy>
  <dcterms:modified xsi:type="dcterms:W3CDTF">2026-01-28T15:36:51Z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82BAC028A3A3AD0758C34369CB5FD09E_43</vt:lpwstr>
  </property>
  <property fmtid="{D5CDD505-2E9C-101B-9397-08002B2CF9AE}" pid="4" name="KSOTemplateDocerSaveRecord">
    <vt:lpwstr>eyJoZGlkIjoiNjBlOGQzM2Q0MDA0ZDkzMjdmYmJjNWJkOTUyN2IwZGYiLCJ1c2VySWQiOiIyNjI5OTU3NzMifQ==</vt:lpwstr>
  </property>
</Properties>
</file>