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82B2A" w14:textId="24484E5C" w:rsidR="00BD7FBC" w:rsidRPr="0031150D" w:rsidRDefault="0031150D" w:rsidP="00BD7FBC">
      <w:pPr>
        <w:spacing w:after="0" w:line="240" w:lineRule="auto"/>
        <w:rPr>
          <w:rFonts w:ascii="Times New Roman" w:eastAsia="Times New Roman" w:hAnsi="Symbol" w:cs="Times New Roman"/>
          <w:b/>
          <w:bCs/>
          <w:sz w:val="28"/>
          <w:szCs w:val="28"/>
          <w:lang w:eastAsia="es-PE"/>
        </w:rPr>
      </w:pPr>
      <w:r w:rsidRPr="0031150D">
        <w:rPr>
          <w:rFonts w:ascii="Times New Roman" w:eastAsia="Times New Roman" w:hAnsi="Symbol" w:cs="Times New Roman"/>
          <w:b/>
          <w:bCs/>
          <w:sz w:val="28"/>
          <w:szCs w:val="28"/>
          <w:lang w:eastAsia="es-PE"/>
        </w:rPr>
        <w:t xml:space="preserve">DATA: </w:t>
      </w:r>
      <w:hyperlink r:id="rId5" w:history="1">
        <w:r w:rsidRPr="0031150D">
          <w:rPr>
            <w:rStyle w:val="Hipervnculo"/>
            <w:rFonts w:ascii="Times New Roman" w:eastAsia="Times New Roman" w:hAnsi="Symbol" w:cs="Times New Roman"/>
            <w:b/>
            <w:bCs/>
            <w:sz w:val="28"/>
            <w:szCs w:val="28"/>
            <w:lang w:eastAsia="es-PE"/>
          </w:rPr>
          <w:t>Plataforma Nacional de Datos Abiertos</w:t>
        </w:r>
      </w:hyperlink>
    </w:p>
    <w:p w14:paraId="2583048F" w14:textId="221A5818" w:rsidR="00072173" w:rsidRPr="00072173" w:rsidRDefault="00072173" w:rsidP="00072173">
      <w:pPr>
        <w:rPr>
          <w:b/>
          <w:bCs/>
        </w:rPr>
      </w:pPr>
      <w:r w:rsidRPr="00072173">
        <w:rPr>
          <w:b/>
          <w:bCs/>
        </w:rPr>
        <w:t>Categorización de Edad</w:t>
      </w:r>
    </w:p>
    <w:p w14:paraId="32B3D754" w14:textId="77777777" w:rsidR="00072173" w:rsidRPr="00072173" w:rsidRDefault="00072173" w:rsidP="00072173">
      <w:proofErr w:type="spellStart"/>
      <w:r w:rsidRPr="00072173">
        <w:t>Edad_cat</w:t>
      </w:r>
      <w:proofErr w:type="spellEnd"/>
      <w:r w:rsidRPr="00072173">
        <w:t xml:space="preserve"> = </w:t>
      </w:r>
      <w:proofErr w:type="spellStart"/>
      <w:r w:rsidRPr="00072173">
        <w:t>case_when</w:t>
      </w:r>
      <w:proofErr w:type="spellEnd"/>
      <w:r w:rsidRPr="00072173">
        <w:t>(</w:t>
      </w:r>
    </w:p>
    <w:p w14:paraId="38588822" w14:textId="77777777" w:rsidR="00072173" w:rsidRPr="00072173" w:rsidRDefault="00072173" w:rsidP="00072173">
      <w:r w:rsidRPr="00072173">
        <w:t xml:space="preserve">  Edad &lt;= 6  ~ "0-6m",</w:t>
      </w:r>
    </w:p>
    <w:p w14:paraId="376B594B" w14:textId="77777777" w:rsidR="00072173" w:rsidRPr="00072173" w:rsidRDefault="00072173" w:rsidP="00072173">
      <w:r w:rsidRPr="00072173">
        <w:t xml:space="preserve">  Edad &lt;= 12 ~ "7-12m",</w:t>
      </w:r>
    </w:p>
    <w:p w14:paraId="2C4D5D07" w14:textId="77777777" w:rsidR="00072173" w:rsidRPr="00072173" w:rsidRDefault="00072173" w:rsidP="00072173">
      <w:r w:rsidRPr="00072173">
        <w:t xml:space="preserve">  Edad &lt;= 24 ~ "1-2a",</w:t>
      </w:r>
    </w:p>
    <w:p w14:paraId="2EF693A9" w14:textId="77777777" w:rsidR="00072173" w:rsidRPr="00072173" w:rsidRDefault="00072173" w:rsidP="00072173">
      <w:r w:rsidRPr="00072173">
        <w:t xml:space="preserve">  Edad &lt;= 60 ~ "2-5a",</w:t>
      </w:r>
    </w:p>
    <w:p w14:paraId="448B8420" w14:textId="77777777" w:rsidR="00072173" w:rsidRPr="00072173" w:rsidRDefault="00072173" w:rsidP="00072173">
      <w:r w:rsidRPr="00072173">
        <w:t xml:space="preserve">  TRUE       ~ "&gt;5a"</w:t>
      </w:r>
    </w:p>
    <w:p w14:paraId="37588F46" w14:textId="77777777" w:rsidR="00072173" w:rsidRPr="00072173" w:rsidRDefault="00072173" w:rsidP="00072173">
      <w:r w:rsidRPr="00072173">
        <w:t>)</w:t>
      </w:r>
    </w:p>
    <w:p w14:paraId="5B7D4D7D" w14:textId="77777777" w:rsidR="00072173" w:rsidRDefault="00072173" w:rsidP="00072173">
      <w:r w:rsidRPr="00072173">
        <w:rPr>
          <w:b/>
          <w:bCs/>
        </w:rPr>
        <w:t>→ Convierte edad (numérica) a grupos de edad.</w:t>
      </w:r>
      <w:r w:rsidRPr="00072173">
        <w:br/>
        <w:t xml:space="preserve">Esto es importante porque en modelos probabilísticos conviene trabajar con </w:t>
      </w:r>
      <w:r w:rsidRPr="00072173">
        <w:rPr>
          <w:b/>
          <w:bCs/>
        </w:rPr>
        <w:t>rangos discretos</w:t>
      </w:r>
      <w:r w:rsidRPr="00072173">
        <w:t>.</w:t>
      </w:r>
    </w:p>
    <w:p w14:paraId="3A442858" w14:textId="77777777" w:rsidR="00072173" w:rsidRPr="00072173" w:rsidRDefault="00072173" w:rsidP="00072173">
      <w:pPr>
        <w:rPr>
          <w:b/>
          <w:bCs/>
        </w:rPr>
      </w:pPr>
      <w:r w:rsidRPr="00072173">
        <w:rPr>
          <w:b/>
          <w:bCs/>
        </w:rPr>
        <w:t>Categorizar si recibió suplemento</w:t>
      </w:r>
    </w:p>
    <w:p w14:paraId="3F270FD1" w14:textId="77777777" w:rsidR="00072173" w:rsidRPr="00072173" w:rsidRDefault="00072173" w:rsidP="00072173">
      <w:proofErr w:type="spellStart"/>
      <w:r w:rsidRPr="00072173">
        <w:t>Recibio_suplemento</w:t>
      </w:r>
      <w:proofErr w:type="spellEnd"/>
      <w:r w:rsidRPr="00072173">
        <w:t xml:space="preserve"> = </w:t>
      </w:r>
      <w:proofErr w:type="spellStart"/>
      <w:r w:rsidRPr="00072173">
        <w:t>ifelse</w:t>
      </w:r>
      <w:proofErr w:type="spellEnd"/>
      <w:r w:rsidRPr="00072173">
        <w:t>(is.na(</w:t>
      </w:r>
      <w:proofErr w:type="spellStart"/>
      <w:r w:rsidRPr="00072173">
        <w:t>N_Sachets</w:t>
      </w:r>
      <w:proofErr w:type="spellEnd"/>
      <w:r w:rsidRPr="00072173">
        <w:t xml:space="preserve">) | </w:t>
      </w:r>
      <w:proofErr w:type="spellStart"/>
      <w:r w:rsidRPr="00072173">
        <w:t>N_Sachets</w:t>
      </w:r>
      <w:proofErr w:type="spellEnd"/>
      <w:r w:rsidRPr="00072173">
        <w:t xml:space="preserve"> == 0, "No", "Si")</w:t>
      </w:r>
    </w:p>
    <w:p w14:paraId="58969313" w14:textId="77777777" w:rsidR="00072173" w:rsidRPr="00072173" w:rsidRDefault="00072173" w:rsidP="00072173">
      <w:r w:rsidRPr="00072173">
        <w:rPr>
          <w:b/>
          <w:bCs/>
        </w:rPr>
        <w:t xml:space="preserve">→ Convierte la cantidad de </w:t>
      </w:r>
      <w:proofErr w:type="spellStart"/>
      <w:r w:rsidRPr="00072173">
        <w:rPr>
          <w:b/>
          <w:bCs/>
        </w:rPr>
        <w:t>sachets</w:t>
      </w:r>
      <w:proofErr w:type="spellEnd"/>
      <w:r w:rsidRPr="00072173">
        <w:rPr>
          <w:b/>
          <w:bCs/>
        </w:rPr>
        <w:t xml:space="preserve"> a una variable binaria ("Si" o "No").</w:t>
      </w:r>
      <w:r w:rsidRPr="00072173">
        <w:br/>
        <w:t xml:space="preserve">Esto te dice simplemente </w:t>
      </w:r>
      <w:r w:rsidRPr="00072173">
        <w:rPr>
          <w:b/>
          <w:bCs/>
        </w:rPr>
        <w:t>si recibió o no suplemento</w:t>
      </w:r>
      <w:r w:rsidRPr="00072173">
        <w:t>, sin importar cuánto.</w:t>
      </w:r>
    </w:p>
    <w:p w14:paraId="1AD429FD" w14:textId="77777777" w:rsidR="00072173" w:rsidRPr="00072173" w:rsidRDefault="00072173" w:rsidP="00072173">
      <w:pPr>
        <w:rPr>
          <w:b/>
          <w:bCs/>
        </w:rPr>
      </w:pPr>
      <w:r w:rsidRPr="00072173">
        <w:rPr>
          <w:b/>
          <w:bCs/>
        </w:rPr>
        <w:t>Categorizar Hemoglobina (</w:t>
      </w:r>
      <w:proofErr w:type="spellStart"/>
      <w:r w:rsidRPr="00072173">
        <w:rPr>
          <w:b/>
          <w:bCs/>
        </w:rPr>
        <w:t>Hbc</w:t>
      </w:r>
      <w:proofErr w:type="spellEnd"/>
      <w:r w:rsidRPr="00072173">
        <w:rPr>
          <w:b/>
          <w:bCs/>
        </w:rPr>
        <w:t>)</w:t>
      </w:r>
    </w:p>
    <w:p w14:paraId="0794B350" w14:textId="77777777" w:rsidR="00072173" w:rsidRPr="00072173" w:rsidRDefault="00072173" w:rsidP="00072173">
      <w:proofErr w:type="spellStart"/>
      <w:r w:rsidRPr="00072173">
        <w:t>Hbc_cat</w:t>
      </w:r>
      <w:proofErr w:type="spellEnd"/>
      <w:r w:rsidRPr="00072173">
        <w:t xml:space="preserve"> = </w:t>
      </w:r>
      <w:proofErr w:type="spellStart"/>
      <w:r w:rsidRPr="00072173">
        <w:t>case_when</w:t>
      </w:r>
      <w:proofErr w:type="spellEnd"/>
      <w:r w:rsidRPr="00072173">
        <w:t>(</w:t>
      </w:r>
    </w:p>
    <w:p w14:paraId="6EAFB3CA" w14:textId="77777777" w:rsidR="00072173" w:rsidRPr="00072173" w:rsidRDefault="00072173" w:rsidP="00072173">
      <w:r w:rsidRPr="00072173">
        <w:t xml:space="preserve">  </w:t>
      </w:r>
      <w:proofErr w:type="spellStart"/>
      <w:r w:rsidRPr="00072173">
        <w:t>Hbc</w:t>
      </w:r>
      <w:proofErr w:type="spellEnd"/>
      <w:r w:rsidRPr="00072173">
        <w:t xml:space="preserve"> &lt; 7 ~ "Severa",</w:t>
      </w:r>
    </w:p>
    <w:p w14:paraId="65914145" w14:textId="77777777" w:rsidR="00072173" w:rsidRPr="00072173" w:rsidRDefault="00072173" w:rsidP="00072173">
      <w:r w:rsidRPr="00072173">
        <w:t xml:space="preserve">  </w:t>
      </w:r>
      <w:proofErr w:type="spellStart"/>
      <w:r w:rsidRPr="00072173">
        <w:t>Hbc</w:t>
      </w:r>
      <w:proofErr w:type="spellEnd"/>
      <w:r w:rsidRPr="00072173">
        <w:t xml:space="preserve"> &lt; 10 ~ "Moderada",</w:t>
      </w:r>
    </w:p>
    <w:p w14:paraId="1081DBB2" w14:textId="77777777" w:rsidR="00072173" w:rsidRPr="00072173" w:rsidRDefault="00072173" w:rsidP="00072173">
      <w:r w:rsidRPr="00072173">
        <w:t xml:space="preserve">  </w:t>
      </w:r>
      <w:proofErr w:type="spellStart"/>
      <w:r w:rsidRPr="00072173">
        <w:t>Hbc</w:t>
      </w:r>
      <w:proofErr w:type="spellEnd"/>
      <w:r w:rsidRPr="00072173">
        <w:t xml:space="preserve"> &lt; 11 ~ "Leve",</w:t>
      </w:r>
    </w:p>
    <w:p w14:paraId="60D5F728" w14:textId="77777777" w:rsidR="00072173" w:rsidRPr="00072173" w:rsidRDefault="00072173" w:rsidP="00072173">
      <w:r w:rsidRPr="00072173">
        <w:t xml:space="preserve">  TRUE ~ "Normal"</w:t>
      </w:r>
    </w:p>
    <w:p w14:paraId="0B779BEA" w14:textId="77777777" w:rsidR="00072173" w:rsidRPr="00072173" w:rsidRDefault="00072173" w:rsidP="00072173">
      <w:r w:rsidRPr="00072173">
        <w:t>)</w:t>
      </w:r>
    </w:p>
    <w:p w14:paraId="06A52672" w14:textId="77777777" w:rsidR="00072173" w:rsidRPr="00072173" w:rsidRDefault="00072173" w:rsidP="00072173">
      <w:r w:rsidRPr="00072173">
        <w:rPr>
          <w:b/>
          <w:bCs/>
        </w:rPr>
        <w:t>→ Convierte los niveles de hemoglobina en categorías clínicas.</w:t>
      </w:r>
      <w:r w:rsidRPr="00072173">
        <w:br/>
        <w:t xml:space="preserve">Esto permite evaluar el riesgo de anemia de forma </w:t>
      </w:r>
      <w:r w:rsidRPr="00072173">
        <w:rPr>
          <w:b/>
          <w:bCs/>
        </w:rPr>
        <w:t>cualitativa</w:t>
      </w:r>
      <w:r w:rsidRPr="00072173">
        <w:t>, que es más útil para la red.</w:t>
      </w:r>
    </w:p>
    <w:p w14:paraId="3C4C00E8" w14:textId="77777777" w:rsidR="00072173" w:rsidRPr="00072173" w:rsidRDefault="00072173" w:rsidP="00072173">
      <w:pPr>
        <w:rPr>
          <w:b/>
          <w:bCs/>
        </w:rPr>
      </w:pPr>
      <w:r w:rsidRPr="00072173">
        <w:rPr>
          <w:b/>
          <w:bCs/>
        </w:rPr>
        <w:t xml:space="preserve">Agrupación de </w:t>
      </w:r>
      <w:proofErr w:type="spellStart"/>
      <w:r w:rsidRPr="00072173">
        <w:rPr>
          <w:b/>
          <w:bCs/>
        </w:rPr>
        <w:t>N_Sachets</w:t>
      </w:r>
      <w:proofErr w:type="spellEnd"/>
      <w:r w:rsidRPr="00072173">
        <w:rPr>
          <w:b/>
          <w:bCs/>
        </w:rPr>
        <w:t xml:space="preserve"> en rangos</w:t>
      </w:r>
    </w:p>
    <w:p w14:paraId="62678F4C" w14:textId="77777777" w:rsidR="00072173" w:rsidRPr="00072173" w:rsidRDefault="00072173" w:rsidP="00072173">
      <w:proofErr w:type="spellStart"/>
      <w:r w:rsidRPr="00072173">
        <w:t>Sachets_cat</w:t>
      </w:r>
      <w:proofErr w:type="spellEnd"/>
      <w:r w:rsidRPr="00072173">
        <w:t xml:space="preserve"> = </w:t>
      </w:r>
      <w:proofErr w:type="spellStart"/>
      <w:r w:rsidRPr="00072173">
        <w:t>case_when</w:t>
      </w:r>
      <w:proofErr w:type="spellEnd"/>
      <w:r w:rsidRPr="00072173">
        <w:t>(</w:t>
      </w:r>
    </w:p>
    <w:p w14:paraId="39F13458" w14:textId="77777777" w:rsidR="00072173" w:rsidRPr="00072173" w:rsidRDefault="00072173" w:rsidP="00072173">
      <w:r w:rsidRPr="00072173">
        <w:t xml:space="preserve">  </w:t>
      </w:r>
      <w:proofErr w:type="spellStart"/>
      <w:r w:rsidRPr="00072173">
        <w:t>N_Sachets</w:t>
      </w:r>
      <w:proofErr w:type="spellEnd"/>
      <w:r w:rsidRPr="00072173">
        <w:t xml:space="preserve"> == 0 ~ "0 (Ninguno)",</w:t>
      </w:r>
    </w:p>
    <w:p w14:paraId="7571F6B9" w14:textId="77777777" w:rsidR="00072173" w:rsidRPr="00072173" w:rsidRDefault="00072173" w:rsidP="00072173">
      <w:r w:rsidRPr="00072173">
        <w:t xml:space="preserve">  </w:t>
      </w:r>
      <w:proofErr w:type="spellStart"/>
      <w:r w:rsidRPr="00072173">
        <w:t>N_Sachets</w:t>
      </w:r>
      <w:proofErr w:type="spellEnd"/>
      <w:r w:rsidRPr="00072173">
        <w:t xml:space="preserve"> &lt;= 10 ~ "Bajo",</w:t>
      </w:r>
    </w:p>
    <w:p w14:paraId="3013007C" w14:textId="77777777" w:rsidR="00072173" w:rsidRPr="00072173" w:rsidRDefault="00072173" w:rsidP="00072173">
      <w:r w:rsidRPr="00072173">
        <w:t xml:space="preserve">  </w:t>
      </w:r>
      <w:proofErr w:type="spellStart"/>
      <w:r w:rsidRPr="00072173">
        <w:t>N_Sachets</w:t>
      </w:r>
      <w:proofErr w:type="spellEnd"/>
      <w:r w:rsidRPr="00072173">
        <w:t xml:space="preserve"> &lt;= 20 ~ "Medio",</w:t>
      </w:r>
    </w:p>
    <w:p w14:paraId="64065077" w14:textId="77777777" w:rsidR="00072173" w:rsidRPr="00072173" w:rsidRDefault="00072173" w:rsidP="00072173">
      <w:r w:rsidRPr="00072173">
        <w:t xml:space="preserve">  TRUE ~ "Alto"</w:t>
      </w:r>
    </w:p>
    <w:p w14:paraId="6149C0A4" w14:textId="77777777" w:rsidR="00072173" w:rsidRPr="00072173" w:rsidRDefault="00072173" w:rsidP="00072173">
      <w:r w:rsidRPr="00072173">
        <w:t>)</w:t>
      </w:r>
    </w:p>
    <w:p w14:paraId="6570447E" w14:textId="77777777" w:rsidR="00072173" w:rsidRDefault="00072173" w:rsidP="00072173">
      <w:r w:rsidRPr="00072173">
        <w:rPr>
          <w:b/>
          <w:bCs/>
        </w:rPr>
        <w:lastRenderedPageBreak/>
        <w:t xml:space="preserve">→ Agrupa el número de </w:t>
      </w:r>
      <w:proofErr w:type="spellStart"/>
      <w:r w:rsidRPr="00072173">
        <w:rPr>
          <w:b/>
          <w:bCs/>
        </w:rPr>
        <w:t>sachets</w:t>
      </w:r>
      <w:proofErr w:type="spellEnd"/>
      <w:r w:rsidRPr="00072173">
        <w:rPr>
          <w:b/>
          <w:bCs/>
        </w:rPr>
        <w:t xml:space="preserve"> en categorías</w:t>
      </w:r>
      <w:r w:rsidRPr="00072173">
        <w:t xml:space="preserve"> que pueden relacionarse con el efecto del tratamiento.</w:t>
      </w:r>
    </w:p>
    <w:p w14:paraId="55BBC4F1" w14:textId="77777777" w:rsidR="00072173" w:rsidRPr="00072173" w:rsidRDefault="00072173" w:rsidP="00072173">
      <w:pPr>
        <w:rPr>
          <w:b/>
          <w:bCs/>
        </w:rPr>
      </w:pPr>
      <w:r w:rsidRPr="00072173">
        <w:rPr>
          <w:b/>
          <w:bCs/>
        </w:rPr>
        <w:t>Variable binaria objetivo: ¿Tiene anemia?</w:t>
      </w:r>
    </w:p>
    <w:p w14:paraId="42AADE83" w14:textId="77777777" w:rsidR="00072173" w:rsidRPr="00072173" w:rsidRDefault="00072173" w:rsidP="00072173">
      <w:proofErr w:type="spellStart"/>
      <w:r w:rsidRPr="00072173">
        <w:t>Tiene_anemia</w:t>
      </w:r>
      <w:proofErr w:type="spellEnd"/>
      <w:r w:rsidRPr="00072173">
        <w:t xml:space="preserve"> = </w:t>
      </w:r>
      <w:proofErr w:type="spellStart"/>
      <w:r w:rsidRPr="00072173">
        <w:t>ifelse</w:t>
      </w:r>
      <w:proofErr w:type="spellEnd"/>
      <w:r w:rsidRPr="00072173">
        <w:t>(</w:t>
      </w:r>
      <w:proofErr w:type="spellStart"/>
      <w:r w:rsidRPr="00072173">
        <w:t>grepl</w:t>
      </w:r>
      <w:proofErr w:type="spellEnd"/>
      <w:r w:rsidRPr="00072173">
        <w:t xml:space="preserve">("Anemia", </w:t>
      </w:r>
      <w:proofErr w:type="spellStart"/>
      <w:r w:rsidRPr="00072173">
        <w:t>Dx_anemia</w:t>
      </w:r>
      <w:proofErr w:type="spellEnd"/>
      <w:r w:rsidRPr="00072173">
        <w:t>) &amp; !</w:t>
      </w:r>
      <w:proofErr w:type="spellStart"/>
      <w:r w:rsidRPr="00072173">
        <w:t>grepl</w:t>
      </w:r>
      <w:proofErr w:type="spellEnd"/>
      <w:r w:rsidRPr="00072173">
        <w:t xml:space="preserve">("Normal", </w:t>
      </w:r>
      <w:proofErr w:type="spellStart"/>
      <w:r w:rsidRPr="00072173">
        <w:t>Dx_anemia</w:t>
      </w:r>
      <w:proofErr w:type="spellEnd"/>
      <w:r w:rsidRPr="00072173">
        <w:t>), "Si", "No")</w:t>
      </w:r>
    </w:p>
    <w:p w14:paraId="30273237" w14:textId="77777777" w:rsidR="00072173" w:rsidRPr="00072173" w:rsidRDefault="00072173" w:rsidP="00072173">
      <w:r w:rsidRPr="00072173">
        <w:rPr>
          <w:b/>
          <w:bCs/>
        </w:rPr>
        <w:t>→ Crea la variable objetivo (</w:t>
      </w:r>
      <w:proofErr w:type="spellStart"/>
      <w:r w:rsidRPr="00072173">
        <w:rPr>
          <w:b/>
          <w:bCs/>
        </w:rPr>
        <w:t>Tiene_anemia</w:t>
      </w:r>
      <w:proofErr w:type="spellEnd"/>
      <w:r w:rsidRPr="00072173">
        <w:rPr>
          <w:b/>
          <w:bCs/>
        </w:rPr>
        <w:t>) como una clasificación binaria.</w:t>
      </w:r>
      <w:r w:rsidRPr="00072173">
        <w:br/>
        <w:t xml:space="preserve">Se basa en si el diagnóstico contiene "Anemia" </w:t>
      </w:r>
      <w:r w:rsidRPr="00072173">
        <w:rPr>
          <w:b/>
          <w:bCs/>
        </w:rPr>
        <w:t>y no dice "Normal"</w:t>
      </w:r>
      <w:r w:rsidRPr="00072173">
        <w:t>.</w:t>
      </w:r>
    </w:p>
    <w:p w14:paraId="0DB5DADC" w14:textId="77777777" w:rsidR="00072173" w:rsidRDefault="00072173" w:rsidP="00072173"/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708"/>
        <w:gridCol w:w="1259"/>
        <w:gridCol w:w="3441"/>
      </w:tblGrid>
      <w:tr w:rsidR="00072173" w:rsidRPr="00072173" w14:paraId="23BC8B7D" w14:textId="77777777" w:rsidTr="00072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77158F5" w14:textId="77777777" w:rsidR="00072173" w:rsidRPr="00072173" w:rsidRDefault="00072173" w:rsidP="00072173">
            <w:pPr>
              <w:spacing w:after="160" w:line="259" w:lineRule="auto"/>
            </w:pPr>
            <w:r w:rsidRPr="00072173">
              <w:t>Variable</w:t>
            </w:r>
          </w:p>
        </w:tc>
        <w:tc>
          <w:tcPr>
            <w:tcW w:w="0" w:type="auto"/>
            <w:hideMark/>
          </w:tcPr>
          <w:p w14:paraId="126E7238" w14:textId="77777777" w:rsidR="00072173" w:rsidRPr="00072173" w:rsidRDefault="00072173" w:rsidP="0007217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173">
              <w:t>Tipo</w:t>
            </w:r>
          </w:p>
        </w:tc>
        <w:tc>
          <w:tcPr>
            <w:tcW w:w="0" w:type="auto"/>
            <w:hideMark/>
          </w:tcPr>
          <w:p w14:paraId="32207F33" w14:textId="77777777" w:rsidR="00072173" w:rsidRPr="00072173" w:rsidRDefault="00072173" w:rsidP="0007217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173">
              <w:t>Utilidad</w:t>
            </w:r>
          </w:p>
        </w:tc>
      </w:tr>
      <w:tr w:rsidR="00072173" w:rsidRPr="00072173" w14:paraId="4D8B36B1" w14:textId="77777777" w:rsidTr="00072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400A96" w14:textId="77777777" w:rsidR="00072173" w:rsidRPr="00072173" w:rsidRDefault="00072173" w:rsidP="00072173">
            <w:pPr>
              <w:spacing w:after="160" w:line="259" w:lineRule="auto"/>
            </w:pPr>
            <w:r w:rsidRPr="00072173">
              <w:t>Sexo</w:t>
            </w:r>
          </w:p>
        </w:tc>
        <w:tc>
          <w:tcPr>
            <w:tcW w:w="0" w:type="auto"/>
            <w:hideMark/>
          </w:tcPr>
          <w:p w14:paraId="1AE2DD9C" w14:textId="77777777" w:rsidR="00072173" w:rsidRPr="00072173" w:rsidRDefault="00072173" w:rsidP="000721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2173">
              <w:t>Categórica</w:t>
            </w:r>
          </w:p>
        </w:tc>
        <w:tc>
          <w:tcPr>
            <w:tcW w:w="0" w:type="auto"/>
            <w:hideMark/>
          </w:tcPr>
          <w:p w14:paraId="0C5C573B" w14:textId="77777777" w:rsidR="00072173" w:rsidRPr="00072173" w:rsidRDefault="00072173" w:rsidP="000721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2173">
              <w:t>Posible factor de riesgo</w:t>
            </w:r>
          </w:p>
        </w:tc>
      </w:tr>
      <w:tr w:rsidR="00072173" w:rsidRPr="00072173" w14:paraId="418E5372" w14:textId="77777777" w:rsidTr="00072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BE1058" w14:textId="77777777" w:rsidR="00072173" w:rsidRPr="00072173" w:rsidRDefault="00072173" w:rsidP="00072173">
            <w:pPr>
              <w:spacing w:after="160" w:line="259" w:lineRule="auto"/>
            </w:pPr>
            <w:r w:rsidRPr="00072173">
              <w:t>Edad_cat</w:t>
            </w:r>
          </w:p>
        </w:tc>
        <w:tc>
          <w:tcPr>
            <w:tcW w:w="0" w:type="auto"/>
            <w:hideMark/>
          </w:tcPr>
          <w:p w14:paraId="4685FD53" w14:textId="77777777" w:rsidR="00072173" w:rsidRPr="00072173" w:rsidRDefault="00072173" w:rsidP="000721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2173">
              <w:t>Categórica</w:t>
            </w:r>
          </w:p>
        </w:tc>
        <w:tc>
          <w:tcPr>
            <w:tcW w:w="0" w:type="auto"/>
            <w:hideMark/>
          </w:tcPr>
          <w:p w14:paraId="1D542EA6" w14:textId="77777777" w:rsidR="00072173" w:rsidRPr="00072173" w:rsidRDefault="00072173" w:rsidP="000721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2173">
              <w:t>Relacionada al desarrollo del niño</w:t>
            </w:r>
          </w:p>
        </w:tc>
      </w:tr>
      <w:tr w:rsidR="00072173" w:rsidRPr="00072173" w14:paraId="193A8995" w14:textId="77777777" w:rsidTr="00072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241EA6" w14:textId="77777777" w:rsidR="00072173" w:rsidRPr="00072173" w:rsidRDefault="00072173" w:rsidP="00072173">
            <w:pPr>
              <w:spacing w:after="160" w:line="259" w:lineRule="auto"/>
            </w:pPr>
            <w:r w:rsidRPr="00072173">
              <w:t>Hbc_cat</w:t>
            </w:r>
          </w:p>
        </w:tc>
        <w:tc>
          <w:tcPr>
            <w:tcW w:w="0" w:type="auto"/>
            <w:hideMark/>
          </w:tcPr>
          <w:p w14:paraId="60B87ECD" w14:textId="77777777" w:rsidR="00072173" w:rsidRPr="00072173" w:rsidRDefault="00072173" w:rsidP="000721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2173">
              <w:t>Categórica</w:t>
            </w:r>
          </w:p>
        </w:tc>
        <w:tc>
          <w:tcPr>
            <w:tcW w:w="0" w:type="auto"/>
            <w:hideMark/>
          </w:tcPr>
          <w:p w14:paraId="20E556AA" w14:textId="77777777" w:rsidR="00072173" w:rsidRPr="00072173" w:rsidRDefault="00072173" w:rsidP="000721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2173">
              <w:t>Indicador clínico de anemia</w:t>
            </w:r>
          </w:p>
        </w:tc>
      </w:tr>
      <w:tr w:rsidR="00072173" w:rsidRPr="00072173" w14:paraId="5C2576DE" w14:textId="77777777" w:rsidTr="00072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BCDA17" w14:textId="77777777" w:rsidR="00072173" w:rsidRPr="00072173" w:rsidRDefault="00072173" w:rsidP="00072173">
            <w:pPr>
              <w:spacing w:after="160" w:line="259" w:lineRule="auto"/>
            </w:pPr>
            <w:r w:rsidRPr="00072173">
              <w:t>Sachets_cat</w:t>
            </w:r>
          </w:p>
        </w:tc>
        <w:tc>
          <w:tcPr>
            <w:tcW w:w="0" w:type="auto"/>
            <w:hideMark/>
          </w:tcPr>
          <w:p w14:paraId="690790B3" w14:textId="77777777" w:rsidR="00072173" w:rsidRPr="00072173" w:rsidRDefault="00072173" w:rsidP="000721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2173">
              <w:t>Categórica</w:t>
            </w:r>
          </w:p>
        </w:tc>
        <w:tc>
          <w:tcPr>
            <w:tcW w:w="0" w:type="auto"/>
            <w:hideMark/>
          </w:tcPr>
          <w:p w14:paraId="6247160A" w14:textId="77777777" w:rsidR="00072173" w:rsidRPr="00072173" w:rsidRDefault="00072173" w:rsidP="000721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2173">
              <w:t>Nivel de tratamiento recibido</w:t>
            </w:r>
          </w:p>
        </w:tc>
      </w:tr>
      <w:tr w:rsidR="00072173" w:rsidRPr="00072173" w14:paraId="3DE2E718" w14:textId="77777777" w:rsidTr="00072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4DF871" w14:textId="77777777" w:rsidR="00072173" w:rsidRPr="00072173" w:rsidRDefault="00072173" w:rsidP="00072173">
            <w:pPr>
              <w:spacing w:after="160" w:line="259" w:lineRule="auto"/>
            </w:pPr>
            <w:r w:rsidRPr="00072173">
              <w:t>Tiene_anemia</w:t>
            </w:r>
          </w:p>
        </w:tc>
        <w:tc>
          <w:tcPr>
            <w:tcW w:w="0" w:type="auto"/>
            <w:hideMark/>
          </w:tcPr>
          <w:p w14:paraId="5E40E010" w14:textId="77777777" w:rsidR="00072173" w:rsidRPr="00072173" w:rsidRDefault="00072173" w:rsidP="000721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2173">
              <w:t>Categórica</w:t>
            </w:r>
          </w:p>
        </w:tc>
        <w:tc>
          <w:tcPr>
            <w:tcW w:w="0" w:type="auto"/>
            <w:hideMark/>
          </w:tcPr>
          <w:p w14:paraId="79E0BDEB" w14:textId="77777777" w:rsidR="00072173" w:rsidRPr="00072173" w:rsidRDefault="00072173" w:rsidP="000721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2173">
              <w:t>Variable objetivo (Sí / No)</w:t>
            </w:r>
          </w:p>
        </w:tc>
      </w:tr>
    </w:tbl>
    <w:p w14:paraId="5440B93F" w14:textId="77777777" w:rsidR="00072173" w:rsidRDefault="00072173" w:rsidP="00072173"/>
    <w:p w14:paraId="1135C932" w14:textId="41B768A7" w:rsidR="00072173" w:rsidRDefault="00072173" w:rsidP="00072173"/>
    <w:p w14:paraId="1BA87349" w14:textId="1572E0FA" w:rsidR="00072173" w:rsidRDefault="00072173" w:rsidP="00072173">
      <w:pPr>
        <w:rPr>
          <w:noProof/>
        </w:rPr>
      </w:pPr>
    </w:p>
    <w:p w14:paraId="2E086AA0" w14:textId="77777777" w:rsidR="00B44C51" w:rsidRDefault="00B44C51" w:rsidP="00072173">
      <w:pPr>
        <w:rPr>
          <w:noProof/>
        </w:rPr>
      </w:pPr>
    </w:p>
    <w:p w14:paraId="3B36B5C0" w14:textId="1AD79BC5" w:rsidR="00072173" w:rsidRDefault="00B44C51" w:rsidP="00072173">
      <w:pPr>
        <w:ind w:firstLine="708"/>
      </w:pPr>
      <w:r>
        <w:rPr>
          <w:noProof/>
        </w:rPr>
        <w:drawing>
          <wp:inline distT="0" distB="0" distL="0" distR="0" wp14:anchorId="0F51E489" wp14:editId="2F4C54A7">
            <wp:extent cx="4226856" cy="327797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622" cy="32847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9EFA88" w14:textId="272B90D5" w:rsidR="004046D0" w:rsidRDefault="00072173" w:rsidP="0031150D">
      <w:pPr>
        <w:ind w:firstLine="708"/>
      </w:pPr>
      <w:r w:rsidRPr="00072173">
        <w:t xml:space="preserve">las </w:t>
      </w:r>
      <w:r w:rsidRPr="00072173">
        <w:rPr>
          <w:b/>
          <w:bCs/>
        </w:rPr>
        <w:t>relaciones inferidas automáticamente</w:t>
      </w:r>
      <w:r w:rsidRPr="00072173">
        <w:t xml:space="preserve"> por el algoritmo </w:t>
      </w:r>
      <w:r w:rsidRPr="00072173">
        <w:rPr>
          <w:i/>
          <w:iCs/>
        </w:rPr>
        <w:t>Hill-</w:t>
      </w:r>
      <w:proofErr w:type="spellStart"/>
      <w:r w:rsidRPr="00072173">
        <w:rPr>
          <w:i/>
          <w:iCs/>
        </w:rPr>
        <w:t>Climbing</w:t>
      </w:r>
      <w:proofErr w:type="spellEnd"/>
      <w:r w:rsidRPr="00072173">
        <w:rPr>
          <w:i/>
          <w:iCs/>
        </w:rPr>
        <w:t xml:space="preserve"> (</w:t>
      </w:r>
      <w:proofErr w:type="spellStart"/>
      <w:r w:rsidRPr="00072173">
        <w:rPr>
          <w:i/>
          <w:iCs/>
        </w:rPr>
        <w:t>hc</w:t>
      </w:r>
      <w:proofErr w:type="spellEnd"/>
      <w:r w:rsidRPr="00072173">
        <w:rPr>
          <w:i/>
          <w:iCs/>
        </w:rPr>
        <w:t>)</w:t>
      </w:r>
      <w:r w:rsidRPr="00072173">
        <w:t xml:space="preserve"> del paquete </w:t>
      </w:r>
      <w:proofErr w:type="spellStart"/>
      <w:r w:rsidRPr="00072173">
        <w:t>bnlearn</w:t>
      </w:r>
      <w:proofErr w:type="spellEnd"/>
      <w:r w:rsidRPr="00072173">
        <w:t xml:space="preserve">. Pero que el resultado </w:t>
      </w:r>
      <w:r w:rsidR="00347308">
        <w:t xml:space="preserve">no es claro, es </w:t>
      </w:r>
      <w:r w:rsidR="007F6AE7">
        <w:t>posible</w:t>
      </w:r>
      <w:r w:rsidR="00347308">
        <w:t xml:space="preserve"> hacer </w:t>
      </w:r>
      <w:r w:rsidR="007F6AE7">
        <w:t>los</w:t>
      </w:r>
      <w:r w:rsidR="00347308">
        <w:t xml:space="preserve"> cambios porque el algoritmo solo lo hacer por </w:t>
      </w:r>
      <w:r w:rsidR="004046D0">
        <w:t>relaciones</w:t>
      </w:r>
    </w:p>
    <w:p w14:paraId="14742E5F" w14:textId="296C9A04" w:rsidR="004046D0" w:rsidRPr="00072173" w:rsidRDefault="004046D0" w:rsidP="00072173">
      <w:pPr>
        <w:ind w:firstLine="708"/>
        <w:rPr>
          <w:b/>
          <w:bCs/>
          <w:sz w:val="24"/>
          <w:szCs w:val="24"/>
        </w:rPr>
      </w:pPr>
      <w:r w:rsidRPr="004046D0">
        <w:rPr>
          <w:b/>
          <w:bCs/>
          <w:sz w:val="24"/>
          <w:szCs w:val="24"/>
        </w:rPr>
        <w:lastRenderedPageBreak/>
        <w:t>Categorización</w:t>
      </w:r>
    </w:p>
    <w:p w14:paraId="6564202A" w14:textId="06917645" w:rsidR="00072173" w:rsidRPr="00072173" w:rsidRDefault="00072173" w:rsidP="00072173"/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1881"/>
        <w:gridCol w:w="1640"/>
        <w:gridCol w:w="1629"/>
      </w:tblGrid>
      <w:tr w:rsidR="00347308" w:rsidRPr="00347308" w14:paraId="4197ED24" w14:textId="77777777" w:rsidTr="0034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6389C3" w14:textId="77777777" w:rsidR="00347308" w:rsidRPr="00347308" w:rsidRDefault="00347308" w:rsidP="00347308">
            <w:pPr>
              <w:spacing w:after="160" w:line="259" w:lineRule="auto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Variable</w:t>
            </w:r>
          </w:p>
        </w:tc>
        <w:tc>
          <w:tcPr>
            <w:tcW w:w="0" w:type="auto"/>
            <w:hideMark/>
          </w:tcPr>
          <w:p w14:paraId="68A8CDA3" w14:textId="77777777" w:rsidR="00347308" w:rsidRPr="00347308" w:rsidRDefault="00347308" w:rsidP="0034730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Valor Numérico</w:t>
            </w:r>
          </w:p>
        </w:tc>
        <w:tc>
          <w:tcPr>
            <w:tcW w:w="0" w:type="auto"/>
            <w:hideMark/>
          </w:tcPr>
          <w:p w14:paraId="2EE5D137" w14:textId="77777777" w:rsidR="00347308" w:rsidRPr="00347308" w:rsidRDefault="00347308" w:rsidP="0034730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Significado</w:t>
            </w:r>
          </w:p>
        </w:tc>
      </w:tr>
      <w:tr w:rsidR="00347308" w:rsidRPr="00347308" w14:paraId="5C19C369" w14:textId="77777777" w:rsidTr="0034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7166D3" w14:textId="77777777" w:rsidR="00347308" w:rsidRPr="00347308" w:rsidRDefault="00347308" w:rsidP="00347308">
            <w:pPr>
              <w:spacing w:after="160" w:line="259" w:lineRule="auto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Sexo</w:t>
            </w:r>
          </w:p>
        </w:tc>
        <w:tc>
          <w:tcPr>
            <w:tcW w:w="0" w:type="auto"/>
            <w:hideMark/>
          </w:tcPr>
          <w:p w14:paraId="2582AA4F" w14:textId="77777777" w:rsidR="00347308" w:rsidRPr="00347308" w:rsidRDefault="00347308" w:rsidP="003473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20CC63B4" w14:textId="77777777" w:rsidR="00347308" w:rsidRPr="00347308" w:rsidRDefault="00347308" w:rsidP="003473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Femenino</w:t>
            </w:r>
          </w:p>
        </w:tc>
      </w:tr>
      <w:tr w:rsidR="00347308" w:rsidRPr="00347308" w14:paraId="4373974A" w14:textId="77777777" w:rsidTr="0034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6A76DF" w14:textId="77777777" w:rsidR="00347308" w:rsidRPr="00347308" w:rsidRDefault="00347308" w:rsidP="00347308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65F4027" w14:textId="77777777" w:rsidR="00347308" w:rsidRPr="00347308" w:rsidRDefault="00347308" w:rsidP="003473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0F2CC44E" w14:textId="77777777" w:rsidR="00347308" w:rsidRPr="00347308" w:rsidRDefault="00347308" w:rsidP="003473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Masculino</w:t>
            </w:r>
          </w:p>
        </w:tc>
      </w:tr>
      <w:tr w:rsidR="00347308" w:rsidRPr="00347308" w14:paraId="67620C00" w14:textId="77777777" w:rsidTr="0034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7FB924" w14:textId="77777777" w:rsidR="00347308" w:rsidRPr="00347308" w:rsidRDefault="00347308" w:rsidP="00347308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347308">
              <w:rPr>
                <w:sz w:val="20"/>
                <w:szCs w:val="20"/>
              </w:rPr>
              <w:t>Edad_cat</w:t>
            </w:r>
            <w:proofErr w:type="spellEnd"/>
          </w:p>
        </w:tc>
        <w:tc>
          <w:tcPr>
            <w:tcW w:w="0" w:type="auto"/>
            <w:hideMark/>
          </w:tcPr>
          <w:p w14:paraId="72EE69F3" w14:textId="77777777" w:rsidR="00347308" w:rsidRPr="00347308" w:rsidRDefault="00347308" w:rsidP="003473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3F63813E" w14:textId="77777777" w:rsidR="00347308" w:rsidRPr="00347308" w:rsidRDefault="00347308" w:rsidP="003473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0-6 meses</w:t>
            </w:r>
          </w:p>
        </w:tc>
      </w:tr>
      <w:tr w:rsidR="00347308" w:rsidRPr="00347308" w14:paraId="353B4D06" w14:textId="77777777" w:rsidTr="0034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734C18" w14:textId="77777777" w:rsidR="00347308" w:rsidRPr="00347308" w:rsidRDefault="00347308" w:rsidP="00347308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D3B045E" w14:textId="77777777" w:rsidR="00347308" w:rsidRPr="00347308" w:rsidRDefault="00347308" w:rsidP="003473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3C236736" w14:textId="77777777" w:rsidR="00347308" w:rsidRPr="00347308" w:rsidRDefault="00347308" w:rsidP="003473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7-12 meses</w:t>
            </w:r>
          </w:p>
        </w:tc>
      </w:tr>
      <w:tr w:rsidR="00347308" w:rsidRPr="00347308" w14:paraId="63B08F5A" w14:textId="77777777" w:rsidTr="0034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06A0D1" w14:textId="77777777" w:rsidR="00347308" w:rsidRPr="00347308" w:rsidRDefault="00347308" w:rsidP="00347308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C545042" w14:textId="77777777" w:rsidR="00347308" w:rsidRPr="00347308" w:rsidRDefault="00347308" w:rsidP="003473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4997E81D" w14:textId="77777777" w:rsidR="00347308" w:rsidRPr="00347308" w:rsidRDefault="00347308" w:rsidP="003473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1-2 años</w:t>
            </w:r>
          </w:p>
        </w:tc>
      </w:tr>
      <w:tr w:rsidR="00347308" w:rsidRPr="00347308" w14:paraId="40906664" w14:textId="77777777" w:rsidTr="0034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786257" w14:textId="77777777" w:rsidR="00347308" w:rsidRPr="00347308" w:rsidRDefault="00347308" w:rsidP="00347308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06153A3" w14:textId="77777777" w:rsidR="00347308" w:rsidRPr="00347308" w:rsidRDefault="00347308" w:rsidP="003473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20D25841" w14:textId="77777777" w:rsidR="00347308" w:rsidRPr="00347308" w:rsidRDefault="00347308" w:rsidP="003473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2-5 años</w:t>
            </w:r>
          </w:p>
        </w:tc>
      </w:tr>
      <w:tr w:rsidR="00347308" w:rsidRPr="00347308" w14:paraId="5846F223" w14:textId="77777777" w:rsidTr="0034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B4EDAE" w14:textId="77777777" w:rsidR="00347308" w:rsidRPr="00347308" w:rsidRDefault="00347308" w:rsidP="00347308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E0F26DD" w14:textId="77777777" w:rsidR="00347308" w:rsidRPr="00347308" w:rsidRDefault="00347308" w:rsidP="003473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2652F9D4" w14:textId="77777777" w:rsidR="00347308" w:rsidRPr="00347308" w:rsidRDefault="00347308" w:rsidP="003473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Más de 5 años</w:t>
            </w:r>
          </w:p>
        </w:tc>
      </w:tr>
      <w:tr w:rsidR="00347308" w:rsidRPr="00347308" w14:paraId="157E0D72" w14:textId="77777777" w:rsidTr="0034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C4046E" w14:textId="77777777" w:rsidR="00347308" w:rsidRPr="00347308" w:rsidRDefault="00347308" w:rsidP="00347308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347308">
              <w:rPr>
                <w:sz w:val="20"/>
                <w:szCs w:val="20"/>
              </w:rPr>
              <w:t>Hbc_cat</w:t>
            </w:r>
            <w:proofErr w:type="spellEnd"/>
          </w:p>
        </w:tc>
        <w:tc>
          <w:tcPr>
            <w:tcW w:w="0" w:type="auto"/>
            <w:hideMark/>
          </w:tcPr>
          <w:p w14:paraId="5EEAB006" w14:textId="77777777" w:rsidR="00347308" w:rsidRPr="00347308" w:rsidRDefault="00347308" w:rsidP="003473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6C6FBBA1" w14:textId="77777777" w:rsidR="00347308" w:rsidRPr="00347308" w:rsidRDefault="00347308" w:rsidP="003473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Severa</w:t>
            </w:r>
          </w:p>
        </w:tc>
      </w:tr>
      <w:tr w:rsidR="00347308" w:rsidRPr="00347308" w14:paraId="07A26857" w14:textId="77777777" w:rsidTr="0034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D68EEE" w14:textId="77777777" w:rsidR="00347308" w:rsidRPr="00347308" w:rsidRDefault="00347308" w:rsidP="00347308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5360300" w14:textId="77777777" w:rsidR="00347308" w:rsidRPr="00347308" w:rsidRDefault="00347308" w:rsidP="003473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041DD5DE" w14:textId="77777777" w:rsidR="00347308" w:rsidRPr="00347308" w:rsidRDefault="00347308" w:rsidP="003473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Moderada</w:t>
            </w:r>
          </w:p>
        </w:tc>
      </w:tr>
      <w:tr w:rsidR="00347308" w:rsidRPr="00347308" w14:paraId="2345B9BB" w14:textId="77777777" w:rsidTr="0034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89780A" w14:textId="77777777" w:rsidR="00347308" w:rsidRPr="00347308" w:rsidRDefault="00347308" w:rsidP="00347308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0CF1ECE" w14:textId="77777777" w:rsidR="00347308" w:rsidRPr="00347308" w:rsidRDefault="00347308" w:rsidP="003473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64DD9263" w14:textId="77777777" w:rsidR="00347308" w:rsidRPr="00347308" w:rsidRDefault="00347308" w:rsidP="003473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Leve</w:t>
            </w:r>
          </w:p>
        </w:tc>
      </w:tr>
      <w:tr w:rsidR="00347308" w:rsidRPr="00347308" w14:paraId="64220A82" w14:textId="77777777" w:rsidTr="0034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F305A3" w14:textId="77777777" w:rsidR="00347308" w:rsidRPr="00347308" w:rsidRDefault="00347308" w:rsidP="00347308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A2C1BBA" w14:textId="77777777" w:rsidR="00347308" w:rsidRPr="00347308" w:rsidRDefault="00347308" w:rsidP="003473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49307C6C" w14:textId="77777777" w:rsidR="00347308" w:rsidRPr="00347308" w:rsidRDefault="00347308" w:rsidP="003473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Normal</w:t>
            </w:r>
          </w:p>
        </w:tc>
      </w:tr>
      <w:tr w:rsidR="00347308" w:rsidRPr="00347308" w14:paraId="63EB8941" w14:textId="77777777" w:rsidTr="0034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F9FDD0" w14:textId="77777777" w:rsidR="00347308" w:rsidRPr="00347308" w:rsidRDefault="00347308" w:rsidP="00347308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347308">
              <w:rPr>
                <w:sz w:val="20"/>
                <w:szCs w:val="20"/>
              </w:rPr>
              <w:t>Sachets_cat</w:t>
            </w:r>
            <w:proofErr w:type="spellEnd"/>
          </w:p>
        </w:tc>
        <w:tc>
          <w:tcPr>
            <w:tcW w:w="0" w:type="auto"/>
            <w:hideMark/>
          </w:tcPr>
          <w:p w14:paraId="798ACD35" w14:textId="77777777" w:rsidR="00347308" w:rsidRPr="00347308" w:rsidRDefault="00347308" w:rsidP="003473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5CEF5061" w14:textId="77777777" w:rsidR="00347308" w:rsidRPr="00347308" w:rsidRDefault="00347308" w:rsidP="003473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0 (Ninguno)</w:t>
            </w:r>
          </w:p>
        </w:tc>
      </w:tr>
      <w:tr w:rsidR="00347308" w:rsidRPr="00347308" w14:paraId="6553533F" w14:textId="77777777" w:rsidTr="0034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FD71A8" w14:textId="77777777" w:rsidR="00347308" w:rsidRPr="00347308" w:rsidRDefault="00347308" w:rsidP="00347308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EFE1B36" w14:textId="77777777" w:rsidR="00347308" w:rsidRPr="00347308" w:rsidRDefault="00347308" w:rsidP="003473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5566D702" w14:textId="77777777" w:rsidR="00347308" w:rsidRPr="00347308" w:rsidRDefault="00347308" w:rsidP="003473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Bajo (1-10)</w:t>
            </w:r>
          </w:p>
        </w:tc>
      </w:tr>
      <w:tr w:rsidR="00347308" w:rsidRPr="00347308" w14:paraId="0794B82A" w14:textId="77777777" w:rsidTr="0034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AD8AD4" w14:textId="77777777" w:rsidR="00347308" w:rsidRPr="00347308" w:rsidRDefault="00347308" w:rsidP="00347308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4B3B2EB" w14:textId="77777777" w:rsidR="00347308" w:rsidRPr="00347308" w:rsidRDefault="00347308" w:rsidP="003473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3CE3BB49" w14:textId="77777777" w:rsidR="00347308" w:rsidRPr="00347308" w:rsidRDefault="00347308" w:rsidP="003473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Medio (11-20)</w:t>
            </w:r>
          </w:p>
        </w:tc>
      </w:tr>
      <w:tr w:rsidR="00347308" w:rsidRPr="00347308" w14:paraId="36C910C6" w14:textId="77777777" w:rsidTr="0034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69D229" w14:textId="77777777" w:rsidR="00347308" w:rsidRPr="00347308" w:rsidRDefault="00347308" w:rsidP="00347308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9B063DB" w14:textId="77777777" w:rsidR="00347308" w:rsidRPr="00347308" w:rsidRDefault="00347308" w:rsidP="003473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0EF3B73B" w14:textId="77777777" w:rsidR="00347308" w:rsidRPr="00347308" w:rsidRDefault="00347308" w:rsidP="003473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Alto (&gt;20)</w:t>
            </w:r>
          </w:p>
        </w:tc>
      </w:tr>
      <w:tr w:rsidR="00347308" w:rsidRPr="00347308" w14:paraId="068CDD6E" w14:textId="77777777" w:rsidTr="0034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955A90" w14:textId="77777777" w:rsidR="00347308" w:rsidRPr="00347308" w:rsidRDefault="00347308" w:rsidP="00347308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347308">
              <w:rPr>
                <w:sz w:val="20"/>
                <w:szCs w:val="20"/>
              </w:rPr>
              <w:t>Tiene_anemia</w:t>
            </w:r>
            <w:proofErr w:type="spellEnd"/>
          </w:p>
        </w:tc>
        <w:tc>
          <w:tcPr>
            <w:tcW w:w="0" w:type="auto"/>
            <w:hideMark/>
          </w:tcPr>
          <w:p w14:paraId="2EC02FF6" w14:textId="77777777" w:rsidR="00347308" w:rsidRPr="00347308" w:rsidRDefault="00347308" w:rsidP="003473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1DFCCE8E" w14:textId="77777777" w:rsidR="00347308" w:rsidRPr="00347308" w:rsidRDefault="00347308" w:rsidP="003473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No tiene anemia</w:t>
            </w:r>
          </w:p>
        </w:tc>
      </w:tr>
      <w:tr w:rsidR="00347308" w:rsidRPr="00347308" w14:paraId="11133CA6" w14:textId="77777777" w:rsidTr="0034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176F25" w14:textId="77777777" w:rsidR="00347308" w:rsidRPr="00347308" w:rsidRDefault="00347308" w:rsidP="00347308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F0FC265" w14:textId="77777777" w:rsidR="00347308" w:rsidRPr="00347308" w:rsidRDefault="00347308" w:rsidP="003473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2AA1825F" w14:textId="77777777" w:rsidR="00347308" w:rsidRPr="00347308" w:rsidRDefault="00347308" w:rsidP="003473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Tiene anemia</w:t>
            </w:r>
          </w:p>
        </w:tc>
      </w:tr>
      <w:tr w:rsidR="00347308" w:rsidRPr="00347308" w14:paraId="2F6FDC34" w14:textId="77777777" w:rsidTr="0034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0A6062" w14:textId="77777777" w:rsidR="00347308" w:rsidRPr="00347308" w:rsidRDefault="00347308" w:rsidP="00347308">
            <w:pPr>
              <w:spacing w:after="160" w:line="259" w:lineRule="auto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SIS / JUNTOS / PIN</w:t>
            </w:r>
          </w:p>
        </w:tc>
        <w:tc>
          <w:tcPr>
            <w:tcW w:w="0" w:type="auto"/>
            <w:hideMark/>
          </w:tcPr>
          <w:p w14:paraId="6B204C4B" w14:textId="77777777" w:rsidR="00347308" w:rsidRPr="00347308" w:rsidRDefault="00347308" w:rsidP="003473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511BB808" w14:textId="77777777" w:rsidR="00347308" w:rsidRPr="00347308" w:rsidRDefault="00347308" w:rsidP="003473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No participa</w:t>
            </w:r>
          </w:p>
        </w:tc>
      </w:tr>
      <w:tr w:rsidR="00347308" w:rsidRPr="00347308" w14:paraId="4B79DF83" w14:textId="77777777" w:rsidTr="0034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5F93CD" w14:textId="77777777" w:rsidR="00347308" w:rsidRPr="00347308" w:rsidRDefault="00347308" w:rsidP="00347308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AB6024D" w14:textId="77777777" w:rsidR="00347308" w:rsidRPr="00347308" w:rsidRDefault="00347308" w:rsidP="003473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3383344B" w14:textId="77777777" w:rsidR="00347308" w:rsidRPr="00347308" w:rsidRDefault="00347308" w:rsidP="003473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Sí participa</w:t>
            </w:r>
          </w:p>
        </w:tc>
      </w:tr>
      <w:tr w:rsidR="00347308" w:rsidRPr="00347308" w14:paraId="497A8DDE" w14:textId="77777777" w:rsidTr="0034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807C42" w14:textId="77777777" w:rsidR="00347308" w:rsidRPr="00347308" w:rsidRDefault="00347308" w:rsidP="00347308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347308">
              <w:rPr>
                <w:sz w:val="20"/>
                <w:szCs w:val="20"/>
              </w:rPr>
              <w:t>IMC_cat</w:t>
            </w:r>
            <w:proofErr w:type="spellEnd"/>
          </w:p>
        </w:tc>
        <w:tc>
          <w:tcPr>
            <w:tcW w:w="0" w:type="auto"/>
            <w:hideMark/>
          </w:tcPr>
          <w:p w14:paraId="652BB762" w14:textId="77777777" w:rsidR="00347308" w:rsidRPr="00347308" w:rsidRDefault="00347308" w:rsidP="003473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59270869" w14:textId="77777777" w:rsidR="00347308" w:rsidRPr="00347308" w:rsidRDefault="00347308" w:rsidP="003473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Bajo peso</w:t>
            </w:r>
          </w:p>
        </w:tc>
      </w:tr>
      <w:tr w:rsidR="00347308" w:rsidRPr="00347308" w14:paraId="40BAC788" w14:textId="77777777" w:rsidTr="0034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A162CC" w14:textId="77777777" w:rsidR="00347308" w:rsidRPr="00347308" w:rsidRDefault="00347308" w:rsidP="00347308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358348E" w14:textId="77777777" w:rsidR="00347308" w:rsidRPr="00347308" w:rsidRDefault="00347308" w:rsidP="003473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59E4FC95" w14:textId="77777777" w:rsidR="00347308" w:rsidRPr="00347308" w:rsidRDefault="00347308" w:rsidP="0034730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Normal</w:t>
            </w:r>
          </w:p>
        </w:tc>
      </w:tr>
      <w:tr w:rsidR="00347308" w:rsidRPr="00347308" w14:paraId="44512FF4" w14:textId="77777777" w:rsidTr="0034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85795B" w14:textId="77777777" w:rsidR="00347308" w:rsidRPr="00347308" w:rsidRDefault="00347308" w:rsidP="00347308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38D86CE" w14:textId="77777777" w:rsidR="00347308" w:rsidRPr="00347308" w:rsidRDefault="00347308" w:rsidP="003473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37795225" w14:textId="77777777" w:rsidR="00347308" w:rsidRPr="00347308" w:rsidRDefault="00347308" w:rsidP="0034730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7308">
              <w:rPr>
                <w:sz w:val="20"/>
                <w:szCs w:val="20"/>
              </w:rPr>
              <w:t>Sobrepeso</w:t>
            </w:r>
          </w:p>
        </w:tc>
      </w:tr>
    </w:tbl>
    <w:p w14:paraId="5BF4A520" w14:textId="77777777" w:rsidR="00BD7FBC" w:rsidRDefault="00BD7FBC" w:rsidP="00BD7FB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4672"/>
      </w:tblGrid>
      <w:tr w:rsidR="004B2418" w:rsidRPr="004B2418" w14:paraId="4BF05871" w14:textId="77777777" w:rsidTr="004B2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DA57F" w14:textId="77777777" w:rsidR="004B2418" w:rsidRPr="004B2418" w:rsidRDefault="004B2418" w:rsidP="004B2418">
            <w:r w:rsidRPr="004B2418">
              <w:rPr>
                <w:b/>
                <w:bCs/>
              </w:rPr>
              <w:t>JUNTOS</w:t>
            </w:r>
          </w:p>
        </w:tc>
        <w:tc>
          <w:tcPr>
            <w:tcW w:w="0" w:type="auto"/>
            <w:vAlign w:val="center"/>
            <w:hideMark/>
          </w:tcPr>
          <w:p w14:paraId="6852CF87" w14:textId="77777777" w:rsidR="004B2418" w:rsidRPr="004B2418" w:rsidRDefault="004B2418" w:rsidP="004B2418">
            <w:r w:rsidRPr="004B2418">
              <w:t xml:space="preserve">Si pertenece al programa social </w:t>
            </w:r>
            <w:r w:rsidRPr="004B2418">
              <w:rPr>
                <w:b/>
                <w:bCs/>
              </w:rPr>
              <w:t>JUNTOS</w:t>
            </w:r>
            <w:r w:rsidRPr="004B2418">
              <w:t xml:space="preserve"> (Sí/No).</w:t>
            </w:r>
          </w:p>
        </w:tc>
      </w:tr>
    </w:tbl>
    <w:p w14:paraId="5E7DBE31" w14:textId="77777777" w:rsidR="004B2418" w:rsidRPr="004B2418" w:rsidRDefault="004B2418" w:rsidP="004B241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5338"/>
      </w:tblGrid>
      <w:tr w:rsidR="004B2418" w:rsidRPr="004B2418" w14:paraId="2284D8C1" w14:textId="77777777" w:rsidTr="004B2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64129" w14:textId="77777777" w:rsidR="004B2418" w:rsidRPr="004B2418" w:rsidRDefault="004B2418" w:rsidP="004B2418">
            <w:r w:rsidRPr="004B2418">
              <w:rPr>
                <w:b/>
                <w:bCs/>
              </w:rPr>
              <w:t>SIS</w:t>
            </w:r>
          </w:p>
        </w:tc>
        <w:tc>
          <w:tcPr>
            <w:tcW w:w="0" w:type="auto"/>
            <w:vAlign w:val="center"/>
            <w:hideMark/>
          </w:tcPr>
          <w:p w14:paraId="3A2E6FD4" w14:textId="77777777" w:rsidR="004B2418" w:rsidRPr="004B2418" w:rsidRDefault="004B2418" w:rsidP="004B2418">
            <w:r w:rsidRPr="004B2418">
              <w:t xml:space="preserve">Si tiene cobertura del </w:t>
            </w:r>
            <w:r w:rsidRPr="004B2418">
              <w:rPr>
                <w:b/>
                <w:bCs/>
              </w:rPr>
              <w:t>Seguro Integral de Salud</w:t>
            </w:r>
            <w:r w:rsidRPr="004B2418">
              <w:t xml:space="preserve"> (Sí/No).</w:t>
            </w:r>
          </w:p>
        </w:tc>
      </w:tr>
    </w:tbl>
    <w:p w14:paraId="5D7C3B8E" w14:textId="77777777" w:rsidR="004B2418" w:rsidRPr="004B2418" w:rsidRDefault="004B2418" w:rsidP="004B241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5549"/>
      </w:tblGrid>
      <w:tr w:rsidR="004B2418" w:rsidRPr="004B2418" w14:paraId="50930AE1" w14:textId="77777777" w:rsidTr="004B2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58F74" w14:textId="77777777" w:rsidR="004B2418" w:rsidRPr="004B2418" w:rsidRDefault="004B2418" w:rsidP="004B2418">
            <w:r w:rsidRPr="004B2418">
              <w:rPr>
                <w:b/>
                <w:bCs/>
              </w:rPr>
              <w:t>PIN</w:t>
            </w:r>
          </w:p>
        </w:tc>
        <w:tc>
          <w:tcPr>
            <w:tcW w:w="0" w:type="auto"/>
            <w:vAlign w:val="center"/>
            <w:hideMark/>
          </w:tcPr>
          <w:p w14:paraId="2A5D18F4" w14:textId="77777777" w:rsidR="004B2418" w:rsidRPr="004B2418" w:rsidRDefault="004B2418" w:rsidP="004B2418">
            <w:r w:rsidRPr="004B2418">
              <w:t xml:space="preserve">Participación en el </w:t>
            </w:r>
            <w:r w:rsidRPr="004B2418">
              <w:rPr>
                <w:b/>
                <w:bCs/>
              </w:rPr>
              <w:t>Programa Infantil Nutricional</w:t>
            </w:r>
            <w:r w:rsidRPr="004B2418">
              <w:t xml:space="preserve"> (Sí/No).</w:t>
            </w:r>
          </w:p>
        </w:tc>
      </w:tr>
    </w:tbl>
    <w:p w14:paraId="34153A19" w14:textId="77777777" w:rsidR="004B2418" w:rsidRPr="004B2418" w:rsidRDefault="004B2418" w:rsidP="004B241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4B2418" w:rsidRPr="004B2418" w14:paraId="7CCE1F21" w14:textId="77777777" w:rsidTr="004B2418">
        <w:trPr>
          <w:tblCellSpacing w:w="15" w:type="dxa"/>
        </w:trPr>
        <w:tc>
          <w:tcPr>
            <w:tcW w:w="0" w:type="auto"/>
            <w:vAlign w:val="center"/>
          </w:tcPr>
          <w:p w14:paraId="2D629B30" w14:textId="56EC2D62" w:rsidR="004B2418" w:rsidRPr="004B2418" w:rsidRDefault="004B2418" w:rsidP="004B2418"/>
        </w:tc>
        <w:tc>
          <w:tcPr>
            <w:tcW w:w="0" w:type="auto"/>
            <w:vAlign w:val="center"/>
          </w:tcPr>
          <w:p w14:paraId="3AE84C91" w14:textId="18D24D4C" w:rsidR="004B2418" w:rsidRPr="004B2418" w:rsidRDefault="004B2418" w:rsidP="004B2418"/>
        </w:tc>
      </w:tr>
      <w:tr w:rsidR="0031150D" w:rsidRPr="004B2418" w14:paraId="64495DB2" w14:textId="77777777" w:rsidTr="004B2418">
        <w:trPr>
          <w:tblCellSpacing w:w="15" w:type="dxa"/>
        </w:trPr>
        <w:tc>
          <w:tcPr>
            <w:tcW w:w="0" w:type="auto"/>
            <w:vAlign w:val="center"/>
          </w:tcPr>
          <w:p w14:paraId="18D2EB01" w14:textId="77777777" w:rsidR="0031150D" w:rsidRPr="004B2418" w:rsidRDefault="0031150D" w:rsidP="004B2418"/>
        </w:tc>
        <w:tc>
          <w:tcPr>
            <w:tcW w:w="0" w:type="auto"/>
            <w:vAlign w:val="center"/>
          </w:tcPr>
          <w:p w14:paraId="6E8E4DBE" w14:textId="77777777" w:rsidR="0031150D" w:rsidRPr="004B2418" w:rsidRDefault="0031150D" w:rsidP="004B2418"/>
        </w:tc>
      </w:tr>
    </w:tbl>
    <w:p w14:paraId="4AD8BDF1" w14:textId="3EEEED56" w:rsidR="004B2418" w:rsidRDefault="0031150D" w:rsidP="00BD7FBC">
      <w:r>
        <w:t>Red Bayesiana Propuesta</w:t>
      </w:r>
    </w:p>
    <w:p w14:paraId="64A750B7" w14:textId="3FDF8F5D" w:rsidR="0031150D" w:rsidRDefault="0031150D" w:rsidP="00BD7FBC">
      <w:pPr>
        <w:rPr>
          <w:noProof/>
        </w:rPr>
      </w:pPr>
      <w:r>
        <w:rPr>
          <w:noProof/>
        </w:rPr>
        <w:drawing>
          <wp:inline distT="0" distB="0" distL="0" distR="0" wp14:anchorId="65BCFAFC" wp14:editId="73EF56BD">
            <wp:extent cx="4385658" cy="3401122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255" cy="3407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92FBF1" w14:textId="77777777" w:rsidR="0031150D" w:rsidRDefault="0031150D" w:rsidP="0031150D">
      <w:pPr>
        <w:rPr>
          <w:noProof/>
        </w:rPr>
      </w:pPr>
    </w:p>
    <w:p w14:paraId="41A6A9F2" w14:textId="77777777" w:rsidR="0031150D" w:rsidRPr="0031150D" w:rsidRDefault="0031150D" w:rsidP="0031150D">
      <w:pPr>
        <w:rPr>
          <w:b/>
          <w:bCs/>
        </w:rPr>
      </w:pPr>
      <w:r w:rsidRPr="0031150D">
        <w:rPr>
          <w:b/>
          <w:bCs/>
        </w:rPr>
        <w:t>Justificación clínica de cada arco</w:t>
      </w:r>
    </w:p>
    <w:p w14:paraId="31D27920" w14:textId="77777777" w:rsidR="0031150D" w:rsidRPr="0031150D" w:rsidRDefault="0031150D" w:rsidP="0031150D">
      <w:pPr>
        <w:numPr>
          <w:ilvl w:val="0"/>
          <w:numId w:val="1"/>
        </w:numPr>
      </w:pPr>
      <w:proofErr w:type="spellStart"/>
      <w:r w:rsidRPr="0031150D">
        <w:rPr>
          <w:b/>
          <w:bCs/>
        </w:rPr>
        <w:t>Edad_cat</w:t>
      </w:r>
      <w:proofErr w:type="spellEnd"/>
      <w:r w:rsidRPr="0031150D">
        <w:rPr>
          <w:b/>
          <w:bCs/>
        </w:rPr>
        <w:t xml:space="preserve"> → </w:t>
      </w:r>
      <w:proofErr w:type="spellStart"/>
      <w:r w:rsidRPr="0031150D">
        <w:rPr>
          <w:b/>
          <w:bCs/>
        </w:rPr>
        <w:t>Hbc_cat</w:t>
      </w:r>
      <w:proofErr w:type="spellEnd"/>
      <w:r w:rsidRPr="0031150D">
        <w:br/>
        <w:t>Los valores normales de hemoglobina cambian con la edad (OMS).</w:t>
      </w:r>
    </w:p>
    <w:p w14:paraId="727D9870" w14:textId="77777777" w:rsidR="0031150D" w:rsidRPr="0031150D" w:rsidRDefault="0031150D" w:rsidP="0031150D">
      <w:pPr>
        <w:numPr>
          <w:ilvl w:val="0"/>
          <w:numId w:val="1"/>
        </w:numPr>
      </w:pPr>
      <w:proofErr w:type="spellStart"/>
      <w:r w:rsidRPr="0031150D">
        <w:rPr>
          <w:b/>
          <w:bCs/>
        </w:rPr>
        <w:t>Edad_cat</w:t>
      </w:r>
      <w:proofErr w:type="spellEnd"/>
      <w:r w:rsidRPr="0031150D">
        <w:rPr>
          <w:b/>
          <w:bCs/>
        </w:rPr>
        <w:t xml:space="preserve"> → </w:t>
      </w:r>
      <w:proofErr w:type="spellStart"/>
      <w:r w:rsidRPr="0031150D">
        <w:rPr>
          <w:b/>
          <w:bCs/>
        </w:rPr>
        <w:t>IMC_cat</w:t>
      </w:r>
      <w:proofErr w:type="spellEnd"/>
      <w:r w:rsidRPr="0031150D">
        <w:br/>
        <w:t>El IMC “esperado” varía según la etapa de crecimiento.</w:t>
      </w:r>
    </w:p>
    <w:p w14:paraId="574DFC65" w14:textId="77777777" w:rsidR="0031150D" w:rsidRPr="0031150D" w:rsidRDefault="0031150D" w:rsidP="0031150D">
      <w:pPr>
        <w:numPr>
          <w:ilvl w:val="0"/>
          <w:numId w:val="1"/>
        </w:numPr>
      </w:pPr>
      <w:r w:rsidRPr="0031150D">
        <w:rPr>
          <w:b/>
          <w:bCs/>
        </w:rPr>
        <w:t xml:space="preserve">Sexo → </w:t>
      </w:r>
      <w:proofErr w:type="spellStart"/>
      <w:r w:rsidRPr="0031150D">
        <w:rPr>
          <w:b/>
          <w:bCs/>
        </w:rPr>
        <w:t>IMC_cat</w:t>
      </w:r>
      <w:proofErr w:type="spellEnd"/>
      <w:r w:rsidRPr="0031150D">
        <w:br/>
        <w:t>Diferencias biológicas en composición corporal entre varones y hembras.</w:t>
      </w:r>
    </w:p>
    <w:p w14:paraId="65D88455" w14:textId="77777777" w:rsidR="0031150D" w:rsidRPr="0031150D" w:rsidRDefault="0031150D" w:rsidP="0031150D">
      <w:pPr>
        <w:numPr>
          <w:ilvl w:val="0"/>
          <w:numId w:val="1"/>
        </w:numPr>
      </w:pPr>
      <w:r w:rsidRPr="0031150D">
        <w:rPr>
          <w:b/>
          <w:bCs/>
        </w:rPr>
        <w:t xml:space="preserve">SIS/JUNTOS/PIN → </w:t>
      </w:r>
      <w:proofErr w:type="spellStart"/>
      <w:r w:rsidRPr="0031150D">
        <w:rPr>
          <w:b/>
          <w:bCs/>
        </w:rPr>
        <w:t>Sachets_cat</w:t>
      </w:r>
      <w:proofErr w:type="spellEnd"/>
      <w:r w:rsidRPr="0031150D">
        <w:br/>
        <w:t>El acceso a programas sociales determina la entrega de suplementos.</w:t>
      </w:r>
    </w:p>
    <w:p w14:paraId="3E59A252" w14:textId="77777777" w:rsidR="0031150D" w:rsidRPr="0031150D" w:rsidRDefault="0031150D" w:rsidP="0031150D">
      <w:pPr>
        <w:numPr>
          <w:ilvl w:val="0"/>
          <w:numId w:val="1"/>
        </w:numPr>
      </w:pPr>
      <w:r w:rsidRPr="0031150D">
        <w:rPr>
          <w:b/>
          <w:bCs/>
        </w:rPr>
        <w:t xml:space="preserve">SIS/JUNTOS/PIN → </w:t>
      </w:r>
      <w:proofErr w:type="spellStart"/>
      <w:r w:rsidRPr="0031150D">
        <w:rPr>
          <w:b/>
          <w:bCs/>
        </w:rPr>
        <w:t>IMC_cat</w:t>
      </w:r>
      <w:proofErr w:type="spellEnd"/>
      <w:r w:rsidRPr="0031150D">
        <w:br/>
        <w:t>Cobertura social mejora la nutrición general.</w:t>
      </w:r>
    </w:p>
    <w:p w14:paraId="0FB4FDC8" w14:textId="77777777" w:rsidR="0031150D" w:rsidRPr="0031150D" w:rsidRDefault="0031150D" w:rsidP="0031150D">
      <w:pPr>
        <w:numPr>
          <w:ilvl w:val="0"/>
          <w:numId w:val="1"/>
        </w:numPr>
      </w:pPr>
      <w:proofErr w:type="spellStart"/>
      <w:r w:rsidRPr="0031150D">
        <w:rPr>
          <w:b/>
          <w:bCs/>
        </w:rPr>
        <w:t>Hbc_cat</w:t>
      </w:r>
      <w:proofErr w:type="spellEnd"/>
      <w:r w:rsidRPr="0031150D">
        <w:rPr>
          <w:b/>
          <w:bCs/>
        </w:rPr>
        <w:t xml:space="preserve"> → </w:t>
      </w:r>
      <w:proofErr w:type="spellStart"/>
      <w:r w:rsidRPr="0031150D">
        <w:rPr>
          <w:b/>
          <w:bCs/>
        </w:rPr>
        <w:t>Tiene_anemia</w:t>
      </w:r>
      <w:proofErr w:type="spellEnd"/>
      <w:r w:rsidRPr="0031150D">
        <w:br/>
        <w:t>La hemoglobina es el marcador clínico directo de anemia.</w:t>
      </w:r>
    </w:p>
    <w:p w14:paraId="2D789AE7" w14:textId="77777777" w:rsidR="0031150D" w:rsidRPr="0031150D" w:rsidRDefault="0031150D" w:rsidP="0031150D">
      <w:pPr>
        <w:numPr>
          <w:ilvl w:val="0"/>
          <w:numId w:val="1"/>
        </w:numPr>
      </w:pPr>
      <w:proofErr w:type="spellStart"/>
      <w:r w:rsidRPr="0031150D">
        <w:rPr>
          <w:b/>
          <w:bCs/>
        </w:rPr>
        <w:t>Sachets_cat</w:t>
      </w:r>
      <w:proofErr w:type="spellEnd"/>
      <w:r w:rsidRPr="0031150D">
        <w:rPr>
          <w:b/>
          <w:bCs/>
        </w:rPr>
        <w:t xml:space="preserve"> → </w:t>
      </w:r>
      <w:proofErr w:type="spellStart"/>
      <w:r w:rsidRPr="0031150D">
        <w:rPr>
          <w:b/>
          <w:bCs/>
        </w:rPr>
        <w:t>Tiene_anemia</w:t>
      </w:r>
      <w:proofErr w:type="spellEnd"/>
      <w:r w:rsidRPr="0031150D">
        <w:br/>
        <w:t xml:space="preserve">La profilaxis y el tratamiento con </w:t>
      </w:r>
      <w:proofErr w:type="spellStart"/>
      <w:r w:rsidRPr="0031150D">
        <w:t>sachets</w:t>
      </w:r>
      <w:proofErr w:type="spellEnd"/>
      <w:r w:rsidRPr="0031150D">
        <w:t xml:space="preserve"> reducen el riesgo de anemia.</w:t>
      </w:r>
    </w:p>
    <w:p w14:paraId="06DB6112" w14:textId="77777777" w:rsidR="0031150D" w:rsidRPr="0031150D" w:rsidRDefault="0031150D" w:rsidP="0031150D">
      <w:pPr>
        <w:numPr>
          <w:ilvl w:val="0"/>
          <w:numId w:val="1"/>
        </w:numPr>
      </w:pPr>
      <w:proofErr w:type="spellStart"/>
      <w:r w:rsidRPr="0031150D">
        <w:rPr>
          <w:b/>
          <w:bCs/>
        </w:rPr>
        <w:t>IMC_cat</w:t>
      </w:r>
      <w:proofErr w:type="spellEnd"/>
      <w:r w:rsidRPr="0031150D">
        <w:rPr>
          <w:b/>
          <w:bCs/>
        </w:rPr>
        <w:t xml:space="preserve"> → </w:t>
      </w:r>
      <w:proofErr w:type="spellStart"/>
      <w:r w:rsidRPr="0031150D">
        <w:rPr>
          <w:b/>
          <w:bCs/>
        </w:rPr>
        <w:t>Tiene_anemia</w:t>
      </w:r>
      <w:proofErr w:type="spellEnd"/>
      <w:r w:rsidRPr="0031150D">
        <w:br/>
        <w:t>Un estado nutricional deficiente predispone a anemia.</w:t>
      </w:r>
    </w:p>
    <w:p w14:paraId="29279827" w14:textId="77777777" w:rsidR="0031150D" w:rsidRPr="0031150D" w:rsidRDefault="0031150D" w:rsidP="0031150D">
      <w:pPr>
        <w:numPr>
          <w:ilvl w:val="0"/>
          <w:numId w:val="1"/>
        </w:numPr>
      </w:pPr>
      <w:r w:rsidRPr="0031150D">
        <w:rPr>
          <w:b/>
          <w:bCs/>
        </w:rPr>
        <w:t xml:space="preserve">SIS → </w:t>
      </w:r>
      <w:proofErr w:type="spellStart"/>
      <w:r w:rsidRPr="0031150D">
        <w:rPr>
          <w:b/>
          <w:bCs/>
        </w:rPr>
        <w:t>Tiene_anemia</w:t>
      </w:r>
      <w:proofErr w:type="spellEnd"/>
      <w:r w:rsidRPr="0031150D">
        <w:br/>
        <w:t>Tener seguro de salud facilita el acceso a diagnóstico y tratamiento.</w:t>
      </w:r>
    </w:p>
    <w:p w14:paraId="34AB9EBA" w14:textId="037F58D0" w:rsidR="0031150D" w:rsidRDefault="00032A12" w:rsidP="0031150D">
      <w:r w:rsidRPr="00032A12">
        <w:rPr>
          <w:noProof/>
        </w:rPr>
        <w:lastRenderedPageBreak/>
        <w:drawing>
          <wp:inline distT="0" distB="0" distL="0" distR="0" wp14:anchorId="477ED23E" wp14:editId="35710C3F">
            <wp:extent cx="5400040" cy="29464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0375" w14:textId="71F8A0F9" w:rsidR="00032A12" w:rsidRDefault="00032A12" w:rsidP="00032A12"/>
    <w:p w14:paraId="35297508" w14:textId="49A46D88" w:rsidR="00032A12" w:rsidRDefault="00032A12" w:rsidP="00032A12">
      <w:pPr>
        <w:ind w:firstLine="708"/>
      </w:pPr>
    </w:p>
    <w:p w14:paraId="5CB1CD7B" w14:textId="22603F2A" w:rsidR="00032A12" w:rsidRDefault="00032A12" w:rsidP="00032A12">
      <w:pPr>
        <w:ind w:firstLine="708"/>
      </w:pPr>
      <w:r w:rsidRPr="00032A12">
        <w:rPr>
          <w:noProof/>
        </w:rPr>
        <w:lastRenderedPageBreak/>
        <w:drawing>
          <wp:inline distT="0" distB="0" distL="0" distR="0" wp14:anchorId="6163ECBF" wp14:editId="517E47F5">
            <wp:extent cx="4162425" cy="8892540"/>
            <wp:effectExtent l="0" t="0" r="9525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A933" w14:textId="4F0D6E60" w:rsidR="00EC5AA3" w:rsidRDefault="00EC5AA3" w:rsidP="00EC5AA3">
      <w:r w:rsidRPr="00EC5AA3">
        <w:rPr>
          <w:noProof/>
        </w:rPr>
        <w:lastRenderedPageBreak/>
        <w:drawing>
          <wp:inline distT="0" distB="0" distL="0" distR="0" wp14:anchorId="515033C3" wp14:editId="7382B23A">
            <wp:extent cx="3272319" cy="1636160"/>
            <wp:effectExtent l="0" t="0" r="4445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1553" cy="164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C471" w14:textId="72083FCE" w:rsidR="00EC5AA3" w:rsidRDefault="00EC5AA3" w:rsidP="00EC5AA3">
      <w:pPr>
        <w:tabs>
          <w:tab w:val="left" w:pos="996"/>
        </w:tabs>
      </w:pPr>
      <w:r>
        <w:tab/>
      </w:r>
    </w:p>
    <w:p w14:paraId="57AC7BEE" w14:textId="7FEE4AB8" w:rsidR="00EC5AA3" w:rsidRDefault="00EC5AA3" w:rsidP="00EC5AA3">
      <w:pPr>
        <w:tabs>
          <w:tab w:val="left" w:pos="996"/>
        </w:tabs>
        <w:rPr>
          <w:noProof/>
        </w:rPr>
      </w:pPr>
      <w:r w:rsidRPr="00EC5AA3">
        <w:rPr>
          <w:noProof/>
        </w:rPr>
        <w:drawing>
          <wp:inline distT="0" distB="0" distL="0" distR="0" wp14:anchorId="73B56323" wp14:editId="340F92F1">
            <wp:extent cx="5085707" cy="3182155"/>
            <wp:effectExtent l="0" t="0" r="127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9266" cy="318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F81E" w14:textId="25EC122D" w:rsidR="00EC5AA3" w:rsidRPr="00EC5AA3" w:rsidRDefault="00EC5AA3" w:rsidP="00EC5AA3">
      <w:pPr>
        <w:ind w:firstLine="708"/>
      </w:pPr>
      <w:r w:rsidRPr="00EC5AA3">
        <w:t>Para nuestra red bayesiana, se observa que la curva ROC presenta un área bajo la curva (AUC) de 0.</w:t>
      </w:r>
      <w:r>
        <w:t>7149</w:t>
      </w:r>
      <w:r w:rsidRPr="00EC5AA3">
        <w:t>, lo que indica un rendimiento</w:t>
      </w:r>
      <w:r>
        <w:t xml:space="preserve"> medio</w:t>
      </w:r>
      <w:r w:rsidRPr="00EC5AA3">
        <w:t xml:space="preserve"> del modelo en la discriminación </w:t>
      </w:r>
      <w:r>
        <w:t>en niños con anemia.</w:t>
      </w:r>
      <w:r w:rsidRPr="00EC5AA3">
        <w:t xml:space="preserve"> Este valor cercano a </w:t>
      </w:r>
      <w:r>
        <w:t>0.75</w:t>
      </w:r>
      <w:r w:rsidRPr="00EC5AA3">
        <w:t xml:space="preserve"> refleja </w:t>
      </w:r>
      <w:r>
        <w:t>una</w:t>
      </w:r>
      <w:r w:rsidRPr="00EC5AA3">
        <w:t xml:space="preserve"> capacidad </w:t>
      </w:r>
      <w:r>
        <w:t xml:space="preserve">buena </w:t>
      </w:r>
      <w:r w:rsidRPr="00EC5AA3">
        <w:t>del modelo para distinguir correctamente entre casos "</w:t>
      </w:r>
      <w:r>
        <w:t>anemia</w:t>
      </w:r>
      <w:r w:rsidRPr="00EC5AA3">
        <w:t xml:space="preserve">" y "no </w:t>
      </w:r>
      <w:r>
        <w:t>anemia</w:t>
      </w:r>
      <w:r w:rsidRPr="00EC5AA3">
        <w:t>"</w:t>
      </w:r>
    </w:p>
    <w:sectPr w:rsidR="00EC5AA3" w:rsidRPr="00EC5A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E6306"/>
    <w:multiLevelType w:val="multilevel"/>
    <w:tmpl w:val="32565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93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BC"/>
    <w:rsid w:val="00032A12"/>
    <w:rsid w:val="00051AEE"/>
    <w:rsid w:val="00063017"/>
    <w:rsid w:val="00072173"/>
    <w:rsid w:val="000B259F"/>
    <w:rsid w:val="0031150D"/>
    <w:rsid w:val="00347308"/>
    <w:rsid w:val="004046D0"/>
    <w:rsid w:val="004B2418"/>
    <w:rsid w:val="00550591"/>
    <w:rsid w:val="007F6AE7"/>
    <w:rsid w:val="009F5D2F"/>
    <w:rsid w:val="00B44C51"/>
    <w:rsid w:val="00BD7FBC"/>
    <w:rsid w:val="00EC5AA3"/>
    <w:rsid w:val="00F4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0BFC3"/>
  <w15:chartTrackingRefBased/>
  <w15:docId w15:val="{2F74A9FD-96BE-471B-AE10-A39FEE30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7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7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7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7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7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7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7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7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7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7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7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7F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7F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7F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7F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7F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7F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7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7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7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7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7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7F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7F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7F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7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7F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7FBC"/>
    <w:rPr>
      <w:b/>
      <w:bCs/>
      <w:smallCaps/>
      <w:color w:val="0F4761" w:themeColor="accent1" w:themeShade="BF"/>
      <w:spacing w:val="5"/>
    </w:rPr>
  </w:style>
  <w:style w:type="table" w:styleId="Tablanormal3">
    <w:name w:val="Plain Table 3"/>
    <w:basedOn w:val="Tablanormal"/>
    <w:uiPriority w:val="43"/>
    <w:rsid w:val="000721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34730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3473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34730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31150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1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3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4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5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7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atosabiertos.gob.pe/dataset/sien-sistema-de-informaci%C3%B3n-del-estado-nutricional-de-ni%C3%B1os-y-gestantes-per%C3%BA-inscenan-27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595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ALDAIR</dc:creator>
  <cp:keywords/>
  <dc:description/>
  <cp:lastModifiedBy>ALDAIR</cp:lastModifiedBy>
  <cp:revision>6</cp:revision>
  <dcterms:created xsi:type="dcterms:W3CDTF">2025-07-12T02:18:00Z</dcterms:created>
  <dcterms:modified xsi:type="dcterms:W3CDTF">2025-07-12T18:01:00Z</dcterms:modified>
</cp:coreProperties>
</file>