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Yu Gothic" w:cs="Yu Gothic" w:eastAsia="Yu Gothic" w:hAnsi="Yu Gothic"/>
          <w:b/>
          <w:bCs/>
          <w:sz w:val="32"/>
          <w:szCs w:val="32"/>
        </w:rPr>
        <w:t xml:space="preserve">ライオンズクラブが取り組むべき20の社会課題</w:t>
      </w:r>
    </w:p>
    <w:p>
      <w:pPr>
        <w:pStyle w:val="Heading2"/>
        <w:spacing w:after="300"/>
      </w:pPr>
      <w:r>
        <w:rPr>
          <w:rFonts w:ascii="Yu Gothic" w:cs="Yu Gothic" w:eastAsia="Yu Gothic" w:hAnsi="Yu Gothic"/>
          <w:b/>
          <w:bCs/>
          <w:sz w:val="28"/>
          <w:szCs w:val="28"/>
        </w:rPr>
        <w:t xml:space="preserve">上流課題と役割</w:t>
      </w:r>
    </w:p>
    <w:p>
      <w:pPr>
        <w:spacing w:after="200"/>
      </w:pPr>
      <w:r>
        <w:rPr>
          <w:rFonts w:ascii="Yu Gothic" w:cs="Yu Gothic" w:eastAsia="Yu Gothic" w:hAnsi="Yu Gothic"/>
          <w:sz w:val="22"/>
          <w:szCs w:val="22"/>
        </w:rPr>
        <w:t xml:space="preserve">資金調達はクラウドファンディング等を活用する前提で、ライオンズクラブの組織力・国際ネットワーク・行政連携チャンネル・専門機関との信用力を活かすべき上流課題と役割を整理する。</w:t>
      </w:r>
    </w:p>
    <w:p>
      <w:pPr>
        <w:spacing w:after="400"/>
      </w:pPr>
      <w:r>
        <w:rPr>
          <w:rFonts w:ascii="Yu Gothic" w:cs="Yu Gothic" w:eastAsia="Yu Gothic" w:hAnsi="Yu Gothic"/>
          <w:b/>
          <w:bCs/>
          <w:sz w:val="22"/>
          <w:szCs w:val="22"/>
        </w:rPr>
        <w:t xml:space="preserve">共通の視点：</w:t>
      </w:r>
      <w:r>
        <w:rPr>
          <w:rFonts w:ascii="Yu Gothic" w:cs="Yu Gothic" w:eastAsia="Yu Gothic" w:hAnsi="Yu Gothic"/>
          <w:sz w:val="22"/>
          <w:szCs w:val="22"/>
        </w:rPr>
        <w:t xml:space="preserve">ライオンズクラブは「自ら手を動かす実行者」ではなく、課題の構造を把握し、行政・専門機関・企業・地域団体をつなぐ「設計者・調整者・結節点」として機能する。</w:t>
      </w:r>
    </w:p>
    <w:p>
      <w:pPr>
        <w:pBdr>
          <w:bottom w:val="single" w:color="1B4F72" w:sz="6"/>
        </w:pBdr>
        <w:spacing w:after="200"/>
      </w:pPr>
    </w:p>
    <w:p>
      <w:pPr>
        <w:pStyle w:val="Heading2"/>
        <w:spacing w:after="200" w:before="360"/>
      </w:pPr>
      <w:r>
        <w:rPr>
          <w:rFonts w:ascii="Yu Gothic" w:cs="Yu Gothic" w:eastAsia="Yu Gothic" w:hAnsi="Yu Gothic"/>
          <w:b/>
          <w:bCs/>
          <w:color w:val="1B4F72"/>
          <w:sz w:val="26"/>
          <w:szCs w:val="26"/>
        </w:rPr>
        <w:t xml:space="preserve">1. 少子化</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少子化の直接的原因（経済不安、育児負担、価値観の変化）に対する政策は行政の領域だが、「子育てしやすい地域」を実感できる環境づくりには、行政施策だけではカバーしきれない地域社会の受け皿が不足している。子育て世帯が地域から孤立し、「助けを求められない」構造が問題の根底にある。</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子育て世帯と地域の多世代をつなぐ「地域子育てサポーターネットワーク」の設計・運営を担う。具体的には、自治体の子育て支援課や地域包括支援センターと連携し、既存の子育てサロンや高齢者の居場所事業を横断的に接続する仕組みを構築する。サポーター養成講座の開発費用や活動拠点の初期整備費用をクラウドファンディングで調達し、運営は各地域のクラブが分担する。ライオンズクラブの会員層（経営者・専門職・退職者）は多世代交流の担い手として適性が高く、単なるイベント開催ではなく「日常的に頼れる関係性」を地域に埋め込む中間支援組織としての役割が期待され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2. 高齢化と介護人材不足</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介護人材の不足は処遇や制度の問題として語られることが多いが、地域レベルでは「介護が必要になる前の段階」で高齢者の心身機能を維持する予防的介入が不十分であることが、介護需要の増大を加速させている。また、家族介護者が情報や支援につながるまでのタイムラグが長く、孤立した状態で介護を続けるケースが多い。</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介護予防と家族介護者支援の「入口」を地域に増やす中間支援を行う。地域包括支援センターや医師会と連携して、フレイル（虚弱）予防チェックの出張実施や、家族介護者向けの相談窓口・レスパイト情報の集約と周知を担う。チェック用のツール開発費や啓発冊子の制作費をクラウドファンディングで賄う。ライオンズクラブの広域ネットワークを活かして、地域間で有効な予防プログラムの事例を共有し、水平展開する「知見の流通役」も重要な機能とな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3. 孤独・孤立問題</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孤独・孤立は高齢者だけでなく若年層にも広がっているが、問題の本質は「つながりの場がない」ことよりも、「つながりの場があっても、そこにたどり着けない人がいる」という接続の断絶にある。既存のサロンや交流事業は、自ら足を運べる人には有効だが、引きこもり傾向のある人やアクセス手段のない人には届かない。</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待ちの支援」から「届ける支援」への転換を地域で推進する調整役を担う。社会福祉協議会や民生委員、NPOと連携し、孤立リスクの高い層を特定・アウトリーチするための情報共有の仕組みを構築する。たとえば、郵便局や宅配事業者など日常的に住民と接点を持つ事業者との見守り協定を地域で取りまとめる。協定締結のための調整や、見守りチェックリストの作成費用をクラウドファンディングで確保する。こうした多機関連携のハブとなれるのは、行政とも民間とも対等に交渉できるライオンズクラブの社会的信用があってこそであ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4. 子どもの貧困</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子どもの貧困は経済的支援だけでは解決しない。根底にあるのは、貧困世帯の子どもが「体験」「情報」「ロールモデル」から切り離されることで、将来の選択肢が狭まる「機会の貧困」である。子ども食堂や学習支援は増えているが、それらが点在しており、本当に必要な家庭への情報到達率が低い。</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学校・教育委員会・児童福祉部門との連携パイプラインを活用し、支援が必要な家庭に直接情報と機会を届ける仕組みを設計する。地域の企業会員ネットワークを活かした職業体験プログラムや、奨学金情報の集約・配信システムを構築する。子ども食堂や学習支援団体を横断的につなぐ「地域子ども支援マップ」の作成・維持を行い、行政の福祉窓口と連動させる。これらの初期構築費用をクラウドファンディングで調達する。「支援を届ける物流」の設計者としての役割は、個別の子ども食堂では担えない。</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5. ヤングケアラー</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ヤングケアラーの最大の問題は「発見の遅れ」である。本人が自分をヤングケアラーと認識していない、あるいは認識していても相談先を知らない・相談しづらいという構造がある。学校は気づきの最前線にいるが、福祉につなぐノウハウやチャンネルが乏しい学校も多い。</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学校と福祉をつなぐ「橋渡し」の仕組みを地域に構築する。教育委員会と福祉部門の双方と連携し、教員向けのヤングケアラー発見チェックリストの作成・研修の実施を支援する。また、発見後に子どもをつなぐ先（ケアマネジャー、子ども家庭支援センター等）との連携フローを整備する。チェックリストの開発費・研修講師の招聘費をクラウドファンディングで確保する。ライオンズクラブは教育現場にも福祉現場にも直接の利害関係を持たない第三者的な立場であるため、両者を結ぶ調整役として適してい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6. 災害対策と防災</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自治会や自主防災組織は存在するが、高齢化や加入率低下で機能していない地域が増えている。「公助」は発災直後には間に合わず、「自助」と「公助」の間にある「共助」の空白地帯が広がっている。また、要支援者の個別避難計画の策定率は全国的に低い。</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ディストリクト単位の広域災害対応ネットワークを構築する。自治体の防災部門と連携し、要支援者の安否確認・物資配布の担当エリアを事前に割り振る。平時には各クラブが担当地域で防災訓練を共催し、発災時には地区を超えた物資支援ルートを起動する。備蓄品の初期調達費をクラウドファンディングで確保し、更新管理は各クラブが継続的に担う。「平時から動ける広域連携体制」の設計者・調整者は、単一地域に根ざした小規模団体には果たせない役割であ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7. 空き家問題</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空き家が増え続ける根底には、所有者が「どうすればいいかわからない」「手続きが面倒」「費用がかかる」という情報と動機の不足がある。自治体は空き家バンクを設置しているが、利用率は低い。一方、空き家の利活用（コミュニティスペース、シェアハウス、子ども食堂の拠点等）には地域のニーズとのマッチングが必要だが、その調整を担う主体が不在の地域が多い。</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空き家所有者と地域ニーズをつなぐ「マッチングの調整役」を担う。不動産・法律の専門家会員を活かして空き家所有者向けの無料相談会を実施し、自治体の空き家バンクへの登録を促進する。同時に、地域のNPOや福祉団体と連携して、空き家の利活用プラン（子育て支援拠点、多世代交流スペース等）を策定する。モデルケースの改修費用をクラウドファンディングで集め、成功事例をディストリクト内で水平展開する。空き家問題は不動産・法律・福祉・まちづくりの横断的課題であり、多業種の会員を擁するライオンズクラブが調整の結節点となる意義は大きい。</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8. 地方の過疎化</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過疎化の直接的原因は若者の都市部流出だが、その背景にあるのは「地方に戻る理由がない」という帰属意識の希薄化である。地方の魅力発信は自治体が行っているが、移住・定住の意思決定に影響を与えるのは公的情報よりも「その地域に知り合いがいるかどうか」という個人的なつながりである。</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都市部在住の出身者と地元をつなぐ「関係人口」のネットワーク構築を担う。都市部のライオンズクラブと地方のクラブが姉妹提携し、地方での短期滞在体験プログラム（農業体験、地域課題解決ワークショップ等）を共同企画する。参加者の交通費補助やプログラム開発費をクラウドファンディングで確保する。ライオンズクラブの全国ネットワークは、都市と地方を組織的につなぐインフラとして既に存在しており、これを「関係人口」創出のチャンネルとして再定義することが核心的な役割とな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9. フードロス（食品廃棄）</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フードロス削減は消費者啓発だけでは進まない。食品が廃棄される構造（小売店の商慣行、消費期限の理解不足、フードバンクへの物流の非効率性）に対して、生産者・流通・消費者・福祉を横断的につなぐ調整が不足している。フードバンクは増えているが、寄付食品の安定確保と配分先のマッチングに課題を抱えている。</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地域のフードバンクと食品関連事業者をつなぐ「食の循環ネットワーク」の調整役を担う。会員に飲食業・小売業の経営者が多い強みを活かし、余剰食品の定期的な寄付ルートを組織的に構築する。同時に、受け取り側（子ども食堂、高齢者支援団体、困窮世帯支援NPO等）のニーズを集約し、配分の最適化を図る。ネットワーク構築のためのプラットフォーム開発費やコールドチェーン（冷蔵輸送）の初期整備費をクラウドファンディングで調達する。個別のフードバンクでは難しい「供給側との組織的交渉」が、ライオンズクラブの事業者ネットワークで可能にな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10. 不登校の増加</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不登校の子どもへの支援は「学校復帰」に偏りがちだが、本質的な課題は「学校以外の学びの場と居場所が地域に不足している」ことである。フリースクールや適応指導教室は存在するが、費用や地理的アクセスの問題で利用できない家庭が多い。また、不登校の子どもの保護者自身が孤立しやすい構造がある。</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学校外の居場所と学びの選択肢を地域に増やすための「場の確保と連携調整」を担う。空き家や公共施設の活用交渉を自治体と行い、フリースクール運営団体やオンライン学習支援NPOに場所を提供する。保護者同士をつなぐピアサポートグループの立ち上げ支援も行う。場所の改修費やオンライン環境整備費をクラウドファンディングで確保する。教育現場とも福祉現場とも異なる「地域の第三者」として、学校・家庭・支援団体の間に立つ調整役はライオンズクラブの立場が適してい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11. 自殺問題</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自殺予防は「最後の一線で止める」危機介入だけでは不十分であり、その手前の段階で「悩みを打ち明けられる場」と「適切な専門機関につながるルート」が日常生活の中に存在することが重要である。ゲートキーパー（自殺の兆候に気づき、適切な対応ができる人）の養成は進んでいるが、地域全体に浸透しているとは言い難い。</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ゲートキーパー養成の地域普及を組織的に推進する。自治体の精神保健福祉部門や保健所と連携し、まずクラブ会員全員がゲートキーパー研修を受講した上で、会員が所属する企業・団体にも研修を波及させる仕組みを構築する。研修のカスタマイズ費用や啓発資材の制作費をクラウドファンディングで調達する。ライオンズクラブの会員が地域の多様な業種・組織に所属しているという特性を活かし、「ゲートキーパーが地域の日常に遍在する状態」を組織的に作り出す役割は、単独の支援団体では実現しにくい。</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12. 外国人住民との共生</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在留外国人が増加する中、言語の壁は生活のあらゆる場面（医療、教育、行政手続き、災害時の情報取得）で問題を生んでいる。自治体の多言語対応は進みつつあるが、「制度上の情報は翻訳されていても、地域の暗黙知（ゴミ出しルール、回覧板の慣行、地域行事への参加方法等）は伝わらない」という日常レベルの共生の溝が残っている。</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外国人住民と地域社会を結ぶ「生活オリエンテーション」の仕組みを構築する。国際協会のネットワークを活かし、多言語対応可能な会員や帰国子女の人材を動員して、外国人住民向けの「地域生活ガイドブック」の作成と定期的な生活相談会の開催を行う。自治体の国際交流担当部門、地域の日本語教室、外国人雇用企業との連携を調整する。ガイドブックの翻訳費や相談会の通訳費用をクラウドファンディングで確保する。ライオンズクラブ国際協会は多国籍の会員を擁する組織であり、「国際的な視点と地域密着の両立」という独自の立ち位置を活かせる課題であ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13. 認知症対策</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認知症は早期発見・早期対応が重要だが、本人や家族が「気づいていても受診をためらう」ケースが多い。また、認知症高齢者が地域で安全に暮らし続けるためには、日常的に接する商店・金融機関・交通機関などの「地域の目」が認知症を理解し、適切に対応できることが必要だが、その教育は行き渡っていない。</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認知症フレンドリーな地域」を面的に構築する調整役を担う。地域包括支援センターや認知症疾患医療センターと連携し、まずクラブ会員が「認知症サポーター」研修を受講。その上で、会員が経営する事業所を「認知症対応店舗」として認定し、接客マニュアルの整備や従業員研修を支援する。認知症の早期スクリーニング（簡易認知機能チェック）を地域イベントに組み込み、必要な方を医療機関につなぐフローを整備する。研修プログラムの開発費やスクリーニングツールの導入費をクラウドファンディングで調達する。多業種の事業者が集まるライオンズクラブだからこそ、地域の「面」を変える取り組みが可能にな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14. デジタルデバイド</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行政のデジタル化が進む一方で、高齢者を中心にスマートフォンやオンラインサービスを使いこなせない層が、行政サービス・医療予約・防災情報などから取り残されつつある。公民館等でのスマホ教室は各地で開催されているが、「一度習っても忘れてしまう」「困ったときにすぐ聞ける人がいない」という継続支援の仕組みが不足している。</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単発の講座」ではなく「継続的に相談できる体制」を地域に構築する。自治体のデジタル推進部門やシニア向けICT支援NPOと連携し、「デジタルサポーター」を各地域に配置する仕組みを設計する。ライオンズクラブの会員自身がサポーターとなるか、もしくは地域の若者やIT企業のボランティアを組織化して定期的な「デジタル相談日」を設ける。サポーター養成のための教材開発費やタブレット端末の貸出費用をクラウドファンディングで調達する。「会員が日常的に接する高齢者に、その場で教えられる」という接点の多さは、ライオンズクラブならではの強みであ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15. 障がい者の社会参加</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障がい者の就労・移動・情報アクセスのバリアフリーは制度的には進んできたが、地域レベルでは「制度は整っていても、実際に使える環境がない」というギャップが存在する。特に中小企業における障がい者雇用のノウハウ不足や、地域イベント・施設のアクセシビリティの未整備が実質的な参加障壁となっている。</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会員企業のネットワークを活用し、障がい者雇用の「実践知」を地域に広げる中間支援を行う。障がい者就労支援機関やハローワークと連携して、中小企業向けの障がい者雇用ノウハウ共有会を開催し、雇用に成功している会員企業の事例を具体的に伝える。また、ライオンズクラブが主催・共催する地域イベントを「アクセシビリティのモデル事業」として設計し、その知見を他の地域団体や自治体に提供する。ノウハウ集の制作費やイベントのバリアフリー化費用をクラウドファンディングで確保す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16. 環境問題・脱炭素</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地域の清掃団体が定期的にゴミ拾いを行っても、不法投棄やポイ捨ては減らない。清掃活動は「結果の処理」であり、「原因への働きかけ」ではない。啓発活動を効果的に行うには、学校・自治体・事業者を横断的に巻き込む必要があるが、小規模団体には調整力が不足している。</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清掃活動で得られたデータ（ゴミの種類・量・発生場所）を集約・分析し、自治体への政策提言や事業者への協力要請につなげる「データ駆動型環境改善」の推進役を担う。たとえば、特定地域で飲料容器の不法投棄が多いというデータをもとに、自治体と飲料メーカーに回収ボックス設置を働きかける。データ収集アプリの開発費や分析レポートの作成費をクラウドファンディングで調達する。さらに、地域の学校と連携した環境教育プログラムを開発し、「自分たちが拾ったゴミのデータから環境問題を考える」という体験型学習を提供する。清掃という「下流」の活動を、政策・教育・企業行動という「上流」に接続する翻訳者・調整者としての役割が、ライオンズクラブの組織力を活かした形であ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17. DV・虐待</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DVや児童虐待は件数の増加に対して相談体制が追いついていないが、より根本的な課題は「異変に気づいた周囲の人が、どこにどう通報・相談すればいいかわからない」という地域のリテラシー不足にある。通報の遅れが被害の深刻化を招いている。</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地域のDV・虐待に対する「気づきと通報」のリテラシーを向上させる啓発ネットワークの構築を担う。児童相談所や配偶者暴力相談支援センターと連携し、「異変に気づいたらどうするか」を伝える啓発プログラムを開発する。このプログラムを、クラブ会員が所属する企業・学校・地域団体に波及させる。啓発資材の制作費や講師招聘費をクラウドファンディングで調達する。ライオンズクラブが直接被害者支援を行うのではなく、「専門機関につなぐ前段階のセーフティネット」を地域に張り巡らせる役割に特化する。センシティブな課題であるため、専門機関の指導のもとで活動を設計することが不可欠であ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18. ひきこもり</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ひきこもりの当事者は推計100万人以上とされるが、支援につながっているのはごく一部である。本人が相談窓口に行くこと自体が困難であり、家族も「恥ずかしい」「どこに相談すればいいかわからない」という理由で孤立しがちである。8050問題（80代の親が50代のひきこもりの子を支える）に象徴されるように、問題は長期化・高齢化している。</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ひきこもり当事者ではなく、まず「家族」を孤立から救い出す支援体制の構築を担う。ひきこもり地域支援センターや家族会と連携し、家族向けの相談会・学習会を地域で定期的に開催する場と仕組みを提供する。会場の確保・広報・関係機関との連絡調整をライオンズクラブが担い、専門的な内容は支援センターや臨床心理士に委ねる。開催費用や広報費をクラウドファンディングで調達する。ライオンズクラブが果たすのは「場をつくり、人をつなぐ」インフラ役であり、専門知識を持たなくても貢献できる明確な役割分担が可能な課題であ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19. 交通弱者問題</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地方での公共交通の縮小により、高齢者や免許返納者の移動手段が失われている。デマンド交通やコミュニティバスの導入は自治体が進めているが、需要の把握やルート設計が不十分なために利用率が低く、持続しないケースが多い。移動手段の喪失は、通院・買い物・社会参加の断絶に直結し、孤立や健康悪化の引き金となる。</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地域の移動ニーズの実態調査と、交通サービスの改善提言を行う「調査・提言」の主体を担う。自治体の交通政策部門や地域のタクシー・バス事業者と連携し、移動困難者の実態（どこからどこへ、いつ、どのくらいの頻度で移動したいか）を調査・可視化する。調査結果をもとに、デマンド交通のルート改善やボランティア送迎サービスの制度設計を自治体に提言する。調査費用やデータ分析費をクラウドファンディングで確保する。調査の実動員にはクラブ会員の人的リソースを充て、結果の政策反映には行政との連携チャンネルを活用する。</w:t>
      </w:r>
    </w:p>
    <w:p>
      <w:pPr>
        <w:pBdr>
          <w:bottom w:val="single" w:color="CCCCCC" w:sz="2"/>
        </w:pBdr>
        <w:spacing w:after="200" w:before="100"/>
      </w:pPr>
    </w:p>
    <w:p>
      <w:pPr>
        <w:pStyle w:val="Heading2"/>
        <w:spacing w:after="200" w:before="360"/>
      </w:pPr>
      <w:r>
        <w:rPr>
          <w:rFonts w:ascii="Yu Gothic" w:cs="Yu Gothic" w:eastAsia="Yu Gothic" w:hAnsi="Yu Gothic"/>
          <w:b/>
          <w:bCs/>
          <w:color w:val="1B4F72"/>
          <w:sz w:val="26"/>
          <w:szCs w:val="26"/>
        </w:rPr>
        <w:t xml:space="preserve">20. 視覚・健康リテラシーの格差</w:t>
      </w:r>
    </w:p>
    <w:p>
      <w:pPr>
        <w:spacing w:after="120"/>
      </w:pPr>
      <w:r>
        <w:rPr>
          <w:rFonts w:ascii="Yu Gothic" w:cs="Yu Gothic" w:eastAsia="Yu Gothic" w:hAnsi="Yu Gothic"/>
          <w:b/>
          <w:bCs/>
          <w:sz w:val="22"/>
          <w:szCs w:val="22"/>
        </w:rPr>
        <w:t xml:space="preserve">【上流課題】</w:t>
      </w:r>
    </w:p>
    <w:p>
      <w:pPr>
        <w:spacing w:after="200"/>
      </w:pPr>
      <w:r>
        <w:rPr>
          <w:rFonts w:ascii="Yu Gothic" w:cs="Yu Gothic" w:eastAsia="Yu Gothic" w:hAnsi="Yu Gothic"/>
          <w:sz w:val="22"/>
          <w:szCs w:val="22"/>
        </w:rPr>
        <w:t xml:space="preserve">生活習慣病の予防や健康診断の受診率には地域・世代間で大きな格差がある。健診を受けない層は「忙しい」「面倒」「自分は大丈夫」という意識的な問題に加え、「健診の案内が届いていない・理解されていない」という情報到達の問題を抱えている。特に、自営業者や非正規雇用者は職場健診の対象外であり、受診率が低い。</w:t>
      </w:r>
    </w:p>
    <w:p>
      <w:pPr>
        <w:spacing w:after="120"/>
      </w:pPr>
      <w:r>
        <w:rPr>
          <w:rFonts w:ascii="Yu Gothic" w:cs="Yu Gothic" w:eastAsia="Yu Gothic" w:hAnsi="Yu Gothic"/>
          <w:b/>
          <w:bCs/>
          <w:sz w:val="22"/>
          <w:szCs w:val="22"/>
        </w:rPr>
        <w:t xml:space="preserve">【ライオンズクラブの役割】</w:t>
      </w:r>
    </w:p>
    <w:p>
      <w:pPr>
        <w:spacing w:after="200"/>
      </w:pPr>
      <w:r>
        <w:rPr>
          <w:rFonts w:ascii="Yu Gothic" w:cs="Yu Gothic" w:eastAsia="Yu Gothic" w:hAnsi="Yu Gothic"/>
          <w:sz w:val="22"/>
          <w:szCs w:val="22"/>
        </w:rPr>
        <w:t xml:space="preserve">ライオンズクラブ国際協会の重点分野である視覚支援の知見を軸に、健康スクリーニングの「出前型」実施体制を構築する。眼科医会や歯科医師会、薬剤師会と連携し、地域のイベントや商業施設での無料スクリーニング（視力・血圧・血糖値等の簡易検査）を定期的に実施する。検査で異常が見つかった場合の受診勧奨と医療機関への接続フローを整備する。検査機器のレンタル費用やスタッフ配置費をクラウドファンディングで調達する。「健診に来ない人のところへ行く」という発想の転換を、専門職との組織的連携で実現するのがライオンズクラブの役割である。視覚支援は国際協会の歴史的使命でもあり、組織のアイデンティティと直結する活動として位置づけられる。</w:t>
      </w:r>
    </w:p>
    <w:p>
      <w:pPr>
        <w:pBdr>
          <w:bottom w:val="single" w:color="1B4F72" w:sz="6"/>
        </w:pBdr>
        <w:spacing w:after="200" w:before="200"/>
      </w:pPr>
    </w:p>
    <w:p>
      <w:pPr>
        <w:pStyle w:val="Heading1"/>
        <w:spacing w:after="300" w:before="360"/>
      </w:pPr>
      <w:r>
        <w:rPr>
          <w:rFonts w:ascii="Yu Gothic" w:cs="Yu Gothic" w:eastAsia="Yu Gothic" w:hAnsi="Yu Gothic"/>
          <w:b/>
          <w:bCs/>
          <w:color w:val="1B4F72"/>
          <w:sz w:val="30"/>
          <w:szCs w:val="30"/>
        </w:rPr>
        <w:t xml:space="preserve">まとめ：ライオンズクラブの本質的な機能</w:t>
      </w:r>
    </w:p>
    <w:p>
      <w:pPr>
        <w:spacing w:after="200"/>
      </w:pPr>
      <w:r>
        <w:rPr>
          <w:rFonts w:ascii="Yu Gothic" w:cs="Yu Gothic" w:eastAsia="Yu Gothic" w:hAnsi="Yu Gothic"/>
          <w:sz w:val="22"/>
          <w:szCs w:val="22"/>
        </w:rPr>
        <w:t xml:space="preserve">20の社会課題を通じて見えるライオンズクラブの本質的な役割は、以下の3つに集約される。</w:t>
      </w:r>
    </w:p>
    <w:p>
      <w:pPr>
        <w:spacing w:after="200" w:before="200"/>
      </w:pPr>
      <w:r>
        <w:rPr>
          <w:rFonts w:ascii="Yu Gothic" w:cs="Yu Gothic" w:eastAsia="Yu Gothic" w:hAnsi="Yu Gothic"/>
          <w:b/>
          <w:bCs/>
          <w:sz w:val="22"/>
          <w:szCs w:val="22"/>
        </w:rPr>
        <w:t xml:space="preserve">① 結節点（ハブ）機能：</w:t>
      </w:r>
      <w:r>
        <w:rPr>
          <w:rFonts w:ascii="Yu Gothic" w:cs="Yu Gothic" w:eastAsia="Yu Gothic" w:hAnsi="Yu Gothic"/>
          <w:sz w:val="22"/>
          <w:szCs w:val="22"/>
        </w:rPr>
        <w:t xml:space="preserve">行政・専門機関・企業・NPO・地域団体など、異なるセクターをつなぐ調整役。ライオンズクラブの社会的信用と多業種の会員構成が、セクター横断的な連携を可能にする。</w:t>
      </w:r>
    </w:p>
    <w:p>
      <w:pPr>
        <w:spacing w:after="200" w:before="200"/>
      </w:pPr>
      <w:r>
        <w:rPr>
          <w:rFonts w:ascii="Yu Gothic" w:cs="Yu Gothic" w:eastAsia="Yu Gothic" w:hAnsi="Yu Gothic"/>
          <w:b/>
          <w:bCs/>
          <w:sz w:val="22"/>
          <w:szCs w:val="22"/>
        </w:rPr>
        <w:t xml:space="preserve">② 設計者機能：</w:t>
      </w:r>
      <w:r>
        <w:rPr>
          <w:rFonts w:ascii="Yu Gothic" w:cs="Yu Gothic" w:eastAsia="Yu Gothic" w:hAnsi="Yu Gothic"/>
          <w:sz w:val="22"/>
          <w:szCs w:val="22"/>
        </w:rPr>
        <w:t xml:space="preserve">課題の構造を把握し、「誰が・何を・どのように」行えば効果的かを設計する。自ら実行するのではなく、適切な主体に役割を配分し、全体の仕組みを構築する。</w:t>
      </w:r>
    </w:p>
    <w:p>
      <w:pPr>
        <w:spacing w:after="200" w:before="200"/>
      </w:pPr>
      <w:r>
        <w:rPr>
          <w:rFonts w:ascii="Yu Gothic" w:cs="Yu Gothic" w:eastAsia="Yu Gothic" w:hAnsi="Yu Gothic"/>
          <w:b/>
          <w:bCs/>
          <w:sz w:val="22"/>
          <w:szCs w:val="22"/>
        </w:rPr>
        <w:t xml:space="preserve">③ 水平展開機能：</w:t>
      </w:r>
      <w:r>
        <w:rPr>
          <w:rFonts w:ascii="Yu Gothic" w:cs="Yu Gothic" w:eastAsia="Yu Gothic" w:hAnsi="Yu Gothic"/>
          <w:sz w:val="22"/>
          <w:szCs w:val="22"/>
        </w:rPr>
        <w:t xml:space="preserve">ディストリクト・国際協会のネットワークを活かし、一つの地域で成功した取り組みを他地域に展開する。成功事例の「知見の流通」を担うことで、個別の地域団体では実現できないスケールを生み出す。</w:t>
      </w:r>
    </w:p>
    <w:p>
      <w:pPr>
        <w:spacing w:after="200" w:before="300"/>
      </w:pPr>
      <w:r>
        <w:rPr>
          <w:rFonts w:ascii="Yu Gothic" w:cs="Yu Gothic" w:eastAsia="Yu Gothic" w:hAnsi="Yu Gothic"/>
          <w:sz w:val="22"/>
          <w:szCs w:val="22"/>
        </w:rPr>
        <w:t xml:space="preserve">クラウドファンディングの活用は、これらの活動を会員の会費負担に依存せず持続可能にするとともに、社会課題への関心を広く喚起する啓発効果も持つ。ライオンズクラブは「自分たちで手を動かす」のではなく、「手を動かすべき人々が最も効果的に動ける環境を設計する」ことにこそ、その存在価値がある。</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8"/>
        <w:szCs w:val="18"/>
      </w:rPr>
      <w:t xml:space="preserve">- </w:t>
    </w:r>
    <w:r>
      <w:rPr>
        <w:rFonts w:ascii="Yu Gothic" w:cs="Yu Gothic" w:eastAsia="Yu Gothic" w:hAnsi="Yu Gothic"/>
        <w:color w:val="888888"/>
        <w:sz w:val="18"/>
        <w:szCs w:val="18"/>
      </w:rPr>
      <w:fldChar w:fldCharType="begin"/>
      <w:instrText xml:space="preserve">PAGE</w:instrText>
      <w:fldChar w:fldCharType="separate"/>
      <w:fldChar w:fldCharType="end"/>
    </w:r>
    <w:r>
      <w:rPr>
        <w:rFonts w:ascii="Yu Gothic" w:cs="Yu Gothic" w:eastAsia="Yu Gothic" w:hAnsi="Yu Gothic"/>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88888"/>
        <w:sz w:val="18"/>
        <w:szCs w:val="18"/>
      </w:rPr>
      <w:t xml:space="preserve">ライオンズクラブ 社会課題への取り組み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Yu Gothic" w:cs="Yu Gothic" w:eastAsia="Yu Gothic" w:hAnsi="Yu Gothic"/>
      <w:b/>
      <w:bCs/>
      <w:sz w:val="32"/>
      <w:szCs w:val="32"/>
    </w:rPr>
  </w:style>
  <w:style w:type="paragraph" w:styleId="Heading2">
    <w:name w:val="Heading 2"/>
    <w:basedOn w:val="Normal"/>
    <w:next w:val="Normal"/>
    <w:qFormat/>
    <w:pPr>
      <w:spacing w:after="180" w:before="180"/>
      <w:outlineLvl w:val="1"/>
    </w:pPr>
    <w:rPr>
      <w:rFonts w:ascii="Yu Gothic" w:cs="Yu Gothic" w:eastAsia="Yu Gothic" w:hAnsi="Yu Gothic"/>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2026-05-09T00:16:11.546Z</dcterms:created>
  <dcterms:modified xsi:type="dcterms:W3CDTF">2026-05-09T00:16:11.547Z</dcterms:modified>
</cp:coreProperties>
</file>

<file path=docProps/custom.xml><?xml version="1.0" encoding="utf-8"?>
<Properties xmlns="http://schemas.openxmlformats.org/officeDocument/2006/custom-properties" xmlns:vt="http://schemas.openxmlformats.org/officeDocument/2006/docPropsVTypes"/>
</file>