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6"/>
          <w:szCs w:val="36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36"/>
          <w:szCs w:val="36"/>
          <w:rFonts w:ascii="微软雅黑" w:eastAsia="微软雅黑" w:hAnsi="微软雅黑" w:hint="default"/>
        </w:rPr>
        <w:t>戴秀花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 xml:space="preserve">18825129971 | </w:t>
      </w: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微软雅黑" w:eastAsia="微软雅黑" w:hAnsi="微软雅黑" w:hint="default"/>
          </w:rPr>
          <w:t>1745335498@qq.com</w:t>
        </w:r>
      </w:hyperlink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 xml:space="preserve"> | 广州市天河区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  <w:autoSpaceDE w:val="1"/>
        <w:autoSpaceDN w:val="1"/>
      </w:pPr>
      <w:hyperlink r:id="rId6">
        <w:r>
          <w:rPr>
            <w:color w:val="0563C1" w:themeColor="hyperlink"/>
            <w:position w:val="0"/>
            <w:sz w:val="21"/>
            <w:szCs w:val="21"/>
            <w:u w:val="single"/>
            <w:rFonts w:ascii="微软雅黑" w:eastAsia="微软雅黑" w:hAnsi="微软雅黑" w:hint="default"/>
          </w:rPr>
          <w:t>http://github.com/daisty</w:t>
        </w:r>
      </w:hyperlink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求职意向：前端开发工程师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职业技能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—————————————————————————————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1、精通html+css，善用jQuery库实现网页特效和用户交互体验，善于解决浏览器兼容性的问题。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 xml:space="preserve">2、熟练运用HTML5 和CSS3等响应式移动端开发，微信小程序开发的小项目。</w:t>
      </w:r>
    </w:p>
    <w:p>
      <w:pPr>
        <w:numPr>
          <w:ilvl w:val="0"/>
          <w:numId w:val="0"/>
        </w:numPr>
        <w:jc w:val="both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 xml:space="preserve">3、熟练运用ionic3、jquery mobile、bootstrap、jquery UI等以及了解react-native移动端混合式开发。</w:t>
      </w:r>
    </w:p>
    <w:p>
      <w:pPr>
        <w:numPr>
          <w:ilvl w:val="0"/>
          <w:numId w:val="0"/>
        </w:numPr>
        <w:jc w:val="both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1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熟练运用原生的js实现json、xml格式的数据发送与数据分析，对AngularJS/ReactJS/VueJS等前端热门框</w:t>
      </w: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架有一定的了解，常运用这些热门框架去搭建项目。</w:t>
      </w: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5、熟悉运用前端angular框架与node.js搭建后台环境有一定的操作，与Java、php后台配合交互。</w:t>
      </w: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6、常运用less、sass预处理器实现代码的维护成本的降低和资源的更快加载，以及前端的性能优化。</w:t>
      </w: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21"/>
          <w:szCs w:val="21"/>
          <w:rFonts w:ascii="Verdana" w:eastAsia="Calibri" w:hAnsi="Calibri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t>7、灵活运用git命令提交到github上管理代码以及熟练运用gulp、webpack前端自动化构建</w:t>
      </w:r>
      <w:r>
        <w:rPr>
          <w:color w:val="auto"/>
          <w:position w:val="0"/>
          <w:sz w:val="21"/>
          <w:szCs w:val="21"/>
          <w:rFonts w:ascii="Verdana" w:eastAsia="Calibri" w:hAnsi="Calibri" w:hint="default"/>
        </w:rPr>
        <w:t>工具。</w:t>
      </w:r>
    </w:p>
    <w:p>
      <w:pPr>
        <w:numPr>
          <w:ilvl w:val="0"/>
          <w:numId w:val="0"/>
        </w:numPr>
        <w:jc w:val="both"/>
        <w:spacing w:lineRule="atLeast" w:line="20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pStyle w:val="PO9"/>
        <w:numPr>
          <w:ilvl w:val="0"/>
          <w:numId w:val="0"/>
        </w:numPr>
        <w:jc w:val="left"/>
        <w:shd w:val="clear" w:color="000000" w:fill="FFFFFF"/>
        <w:spacing w:lineRule="auto" w:line="240" w:before="0" w:after="15"/>
        <w:ind w:right="0" w:firstLine="0"/>
        <w:rPr>
          <w:b w:val="0"/>
          <w:color w:val="auto"/>
          <w:position w:val="0"/>
          <w:sz w:val="18"/>
          <w:szCs w:val="18"/>
          <w:rFonts w:ascii="微软雅黑" w:eastAsia="微软雅黑" w:hAnsi="微软雅黑" w:hint="default"/>
        </w:rPr>
        <w:outlineLvl w:val="2"/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微软雅黑" w:eastAsia="微软雅黑" w:hAnsi="微软雅黑" w:hint="default"/>
        </w:rPr>
        <w:t>8、熟练运用webstorm、HBulider、sublime、</w:t>
      </w:r>
      <w:r>
        <w:rPr>
          <w:b w:val="0"/>
          <w:color w:val="333333"/>
          <w:position w:val="0"/>
          <w:sz w:val="18"/>
          <w:szCs w:val="18"/>
          <w:rFonts w:ascii="微软雅黑" w:eastAsia="微软雅黑" w:hAnsi="微软雅黑" w:hint="default"/>
        </w:rPr>
        <w:t xml:space="preserve">VS code</w:t>
      </w:r>
      <w:r>
        <w:rPr>
          <w:b w:val="0"/>
          <w:color w:val="auto"/>
          <w:position w:val="0"/>
          <w:sz w:val="18"/>
          <w:szCs w:val="18"/>
          <w:rFonts w:ascii="微软雅黑" w:eastAsia="微软雅黑" w:hAnsi="微软雅黑" w:hint="default"/>
        </w:rPr>
        <w:t>等网页制作软件，具备良好的图像创意及相关设计、代码</w:t>
      </w:r>
      <w:r>
        <w:rPr>
          <w:b w:val="0"/>
          <w:color w:val="auto"/>
          <w:position w:val="0"/>
          <w:sz w:val="18"/>
          <w:szCs w:val="18"/>
          <w:rFonts w:ascii="微软雅黑" w:eastAsia="微软雅黑" w:hAnsi="微软雅黑" w:hint="default"/>
        </w:rPr>
        <w:t>设计的工作能力。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18"/>
          <w:szCs w:val="18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工作经验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—————————————————————————————</w:t>
      </w:r>
      <w:r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北京艾佳天诚信息技术有限公司 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        2016年9月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-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2018年2月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u w:val="none"/>
          <w:rFonts w:ascii="微软雅黑" w:eastAsia="微软雅黑" w:hAnsi="微软雅黑" w:hint="default"/>
        </w:rPr>
        <w:t xml:space="preserve">前端开发模块负责人    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研发部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singl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一、开发八个服务平台系统，细分为166个模块，为保证整体系统可靠性，每个模块独立部署，核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心使用多台主机进行部署。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二、采用Docker实现快速部署的解决方案，每个模块均打包到Docker容器中使用，所有部署白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提交到自建的GitHub仓库管理。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三、使用postman链接node中转服务程序提供的RESTful接口，让其对部署node环境主机进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行发布，测试，调试，内存优化等工作，从而实现让部署人员无需关注细节，只需要提供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RESTful API，通过postman即可完成模块的一键部署与回滚。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四、采用portainer来做日志分析和程序日常管理。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五、基于ES6+AngularJS+NodeJS+Koa,运用koa2基于服务端转发，所有的功能都需要由第三方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中间件完成。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六、运用Echarts提供了丰富的图表，并在项目中使用gulp实现sass预处理器自动化，监听同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步。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南京搜启信息技术有限公司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               2016年2月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-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2016年8月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网页前端开发    技术部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一、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根据自己设计的效果图进行切图，采用DIV+CSS的方式对网站进行布局</w:t>
      </w: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二、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解决网站在不同浏览器、移动设备及不同版本兼容问题</w:t>
      </w: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三、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使用JavaScript、JQuery等实现页面上的动态效果以及交互效果</w:t>
      </w: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18"/>
          <w:szCs w:val="18"/>
          <w:u w:val="none"/>
          <w:rFonts w:ascii="微软雅黑" w:eastAsia="微软雅黑" w:hAnsi="微软雅黑" w:hint="default"/>
        </w:rPr>
        <w:t>四、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移动端页面主要采用html5与css3等前端技术编写</w:t>
      </w:r>
      <w:r>
        <w:rPr>
          <w:color w:val="auto"/>
          <w:position w:val="0"/>
          <w:sz w:val="21"/>
          <w:szCs w:val="21"/>
          <w:rFonts w:ascii="Verdana" w:eastAsia="Calibri" w:hAnsi="Calibri" w:hint="default"/>
        </w:rPr>
        <w:t>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20" w:hanging="42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项目经验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—————————————————————————————</w:t>
      </w:r>
      <w:r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智能小艾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1、基于Ionic3+Angular4+Cordova+Typescript搭建APP，采用flex构建页面布局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2、使用File Transfer和File Opener等插件，实现手机文件的上传下载，进度条百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分比显示和打开文件等操作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3、用File Transfer和File Opener等插件，实现手机文件的上传下载，进度条百分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比显示和打开文件等操作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4、使用Camera 和 ImagePicker等插件，实现上传照片附件，可选择拍摄或从手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机相册选择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5、采用ChangeDetectorRef变更检测器，实现手动检测列表对应侧边栏索引的内容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及时更新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6、运用Iconfont阿里巴巴矢量图标库，实现流量最小化同时带来更快的加载速度，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提高用户体验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7、使用Charles调试与服务器端的网络通讯协议，实现了网络封包的截取和分析， 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实现对地区的输入优化成省市县，多次优化各个功能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企业客户关系平台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1、采用ng4+Typescript+Material风格UI组件库，Flex构建页面布局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2、运用RxJS常见操作符：map，do，reduce，debdebounce等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3、通过Renderer2对DOM操作，ElementRef指向DOM元素的引用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4、运用Angular动画State和Transition，使用缓动函数指定动画效果在执行时的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速度，使其看起来更加真实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5、采用JSON Server快速搭建模拟返回REST风格的后台数据，保证前后端开发的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分离，使用Postman测试API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6、运用Iconfont阿里巴巴矢量图标库，实现流量最小化同时带来更快的加载速度，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提高用户体验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ISSP智能服务平台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365" w:hanging="1365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1、issp阶段对公版本，使用范围为公司全体员工，已将2015-04之前使用的Email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办公形式成功转移到线上，为启动issp智能 服务共享平台阶段打下基础，其中包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含的功能有：考勤管理，任务分配，报销管理，进度同步，商务合同管理，员工档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案，权限管理，设备管理，组织结构，财务报表等等功能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2、基于ES6+AngularJS+NodeJs+Koa的项目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3、运用AngularJS过滤器转换数据，从而实现将字母过滤成中文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4、处理下载附件文件流时，在koa转发设置后台请求头headers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5、通过Directive，封装公共指令，实现字符串长度超出12个字后，用省略号代替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6、运用$state.go传参和视图$state的url添加参数实现了刷新仍保存请求的条件，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从而实现刷新不会丢失请求返回的数据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7、对于跳转页面，简单的可以使用ui-sref进行跳转，稍微复杂要做数据处理的，可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以使用$state.go传参处理并跳转页面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8、通过点击某条列表数据，来展示对此数据所能操作的对应功能，根据$emit向上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传播到根目录，再通过$broadcast向下传 播，$on监听或接收数据，从而实现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在作用域之间通信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一得一微信微商城</w:t>
      </w:r>
    </w:p>
    <w:p>
      <w:pPr>
        <w:numPr>
          <w:ilvl w:val="0"/>
          <w:numId w:val="0"/>
        </w:numPr>
        <w:jc w:val="both"/>
        <w:spacing w:lineRule="exact" w:line="360" w:before="0" w:after="0"/>
        <w:ind w:right="0" w:firstLine="40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Verdana" w:eastAsia="Verdana" w:hAnsi="Verdana" w:hint="default"/>
        </w:rPr>
        <w:t>http://wsc.yydydzsw.com/mobile/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1、采用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HTML、CSS、JQ、H5、CSS3等技术开发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2、解决在不同浏览器下的兼容性问题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3、通过Renderer2对DOM操作，ElementRef指向DOM元素的引用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4、运用Angular动画State和Transition，使用缓动函数指定动画效果在执行时的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速度，使其看起来更加真实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5、采用JSON Server快速搭建模拟返回REST风格的后台数据，保证前后端开发的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分离，使用Postman测试API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6、运用Iconfont阿里巴巴矢量图标库，实现流量最小化同时带来更快的加载速度，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提高用户体验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深圳天盈光电系统有限公司</w:t>
      </w:r>
    </w:p>
    <w:p>
      <w:pPr>
        <w:numPr>
          <w:ilvl w:val="0"/>
          <w:numId w:val="0"/>
        </w:numPr>
        <w:jc w:val="both"/>
        <w:spacing w:lineRule="exact" w:line="360" w:before="0" w:after="0"/>
        <w:ind w:right="0" w:firstLine="400"/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Verdana" w:eastAsia="Verdana" w:hAnsi="Verdana" w:hint="default"/>
        </w:rPr>
        <w:t>http://tekwin.cn/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 xml:space="preserve"> </w:t>
      </w: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职责描述：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    1、采用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HTML、CSS、JQ、H5、CSS3等技术开发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2、解决在不同浏览器下的兼容性问题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450" w:right="0" w:hanging="105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    3、使用JavaScript、JQuery等实现特效以及用户体验的优化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315" w:hanging="315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ab/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 xml:space="preserve">  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微软雅黑" w:eastAsia="微软雅黑" w:hAnsi="微软雅黑" w:hint="default"/>
        </w:rPr>
        <w:t>自我评价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u w:val="none"/>
          <w:rFonts w:ascii="微软雅黑" w:eastAsia="微软雅黑" w:hAnsi="微软雅黑" w:hint="default"/>
        </w:rPr>
        <w:t>—————————————————————————————</w:t>
      </w:r>
      <w:r>
        <w:rPr>
          <w:color w:val="auto"/>
          <w:position w:val="0"/>
          <w:sz w:val="28"/>
          <w:szCs w:val="28"/>
          <w:u w:val="single"/>
          <w:rFonts w:ascii="微软雅黑" w:eastAsia="微软雅黑" w:hAnsi="微软雅黑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有较大的抗压能力，能面对各种情况；肯学习，有问题不逃避，愿意虚心向大神学习；细节控，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设计图要求精确到一像素，代码优雅整齐以及注释规范；会用百分比的热情和精力投入到工作中；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平易近人、为人诚恳、性格开朗、积极进取、适应能力强、勤奋好学，具有较强的团队精神，工作</w:t>
      </w:r>
      <w:r>
        <w:rPr>
          <w:color w:val="auto"/>
          <w:position w:val="0"/>
          <w:sz w:val="21"/>
          <w:szCs w:val="21"/>
          <w:u w:val="none"/>
          <w:rFonts w:ascii="微软雅黑" w:eastAsia="微软雅黑" w:hAnsi="微软雅黑" w:hint="default"/>
        </w:rPr>
        <w:t>态度认真，做事负责任；曾担任公司前端团队管理负责人，自我管理意识比较强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4"/>
      <w:suff w:val="nothing"/>
      <w:rPr>
        <w:rFonts w:ascii="Verdana" w:eastAsia="Times New Roman" w:hAnsi="Verdana"/>
        <w:shd w:val="clear"/>
        <w:sz w:val="21"/>
        <w:szCs w:val="21"/>
        <w:u w:val="none"/>
        <w:w w:val="100"/>
      </w:rPr>
      <w:lvlText w:val="%1、"/>
    </w:lvl>
    <w:lvl w:ilvl="1">
      <w:lvlJc w:val="left"/>
      <w:numFmt w:val="decimal"/>
      <w:start w:val="4"/>
      <w:suff w:val="nothing"/>
      <w:rPr>
        <w:rFonts w:ascii="Verdana" w:eastAsia="Times New Roman" w:hAnsi="Verdana"/>
        <w:shd w:val="clear"/>
        <w:sz w:val="21"/>
        <w:szCs w:val="21"/>
        <w:u w:val="none"/>
        <w:w w:val="100"/>
      </w:rPr>
      <w:lvlText w:val="%1、"/>
    </w:lvl>
    <w:lvl w:ilvl="2">
      <w:lvlJc w:val="left"/>
      <w:numFmt w:val="decimal"/>
      <w:start w:val="4"/>
      <w:suff w:val="nothing"/>
      <w:rPr>
        <w:rFonts w:ascii="Verdana" w:eastAsia="Times New Roman" w:hAnsi="Verdana"/>
        <w:shd w:val="clear"/>
        <w:sz w:val="21"/>
        <w:szCs w:val="21"/>
        <w:u w:val="none"/>
        <w:w w:val="100"/>
      </w:rPr>
      <w:lvlText w:val="%1、"/>
    </w:lvl>
    <w:lvl w:ilvl="3">
      <w:lvlJc w:val="left"/>
      <w:numFmt w:val="decimal"/>
      <w:start w:val="4"/>
      <w:suff w:val="nothing"/>
      <w:rPr>
        <w:rFonts w:ascii="Verdana" w:eastAsia="Times New Roman" w:hAnsi="Verdana"/>
        <w:shd w:val="clear"/>
        <w:sz w:val="21"/>
        <w:szCs w:val="21"/>
        <w:u w:val="none"/>
        <w:w w:val="100"/>
      </w:rPr>
      <w:lvlText w:val="%1、"/>
    </w:lvl>
    <w:lvl w:ilvl="4">
      <w:lvlJc w:val="left"/>
      <w:numFmt w:val="decimal"/>
      <w:start w:val="4"/>
      <w:suff w:val="nothing"/>
      <w:rPr>
        <w:rFonts w:ascii="Verdana" w:eastAsia="Times New Roman" w:hAnsi="Verdana"/>
        <w:shd w:val="clear"/>
        <w:sz w:val="21"/>
        <w:szCs w:val="21"/>
        <w:u w:val="none"/>
        <w:w w:val="100"/>
      </w:rPr>
      <w:lvlText w:val="%1、"/>
    </w:lvl>
    <w:lvl w:ilvl="5">
      <w:lvlJc w:val="left"/>
      <w:numFmt w:val="decimal"/>
      <w:start w:val="4"/>
      <w:suff w:val="nothing"/>
      <w:rPr>
        <w:rFonts w:ascii="Verdana" w:eastAsia="Times New Roman" w:hAnsi="Verdana"/>
        <w:shd w:val="clear"/>
        <w:sz w:val="21"/>
        <w:szCs w:val="21"/>
        <w:u w:val="none"/>
        <w:w w:val="100"/>
      </w:rPr>
      <w:lvlText w:val="%1、"/>
    </w:lvl>
    <w:lvl w:ilvl="6">
      <w:lvlJc w:val="left"/>
      <w:numFmt w:val="decimal"/>
      <w:start w:val="4"/>
      <w:suff w:val="nothing"/>
      <w:rPr>
        <w:rFonts w:ascii="Verdana" w:eastAsia="Times New Roman" w:hAnsi="Verdana"/>
        <w:shd w:val="clear"/>
        <w:sz w:val="21"/>
        <w:szCs w:val="21"/>
        <w:u w:val="none"/>
        <w:w w:val="100"/>
      </w:rPr>
      <w:lvlText w:val="%1、"/>
    </w:lvl>
    <w:lvl w:ilvl="7">
      <w:lvlJc w:val="left"/>
      <w:numFmt w:val="decimal"/>
      <w:start w:val="4"/>
      <w:suff w:val="nothing"/>
      <w:rPr>
        <w:rFonts w:ascii="Verdana" w:eastAsia="Times New Roman" w:hAnsi="Verdana"/>
        <w:shd w:val="clear"/>
        <w:sz w:val="21"/>
        <w:szCs w:val="21"/>
        <w:u w:val="none"/>
        <w:w w:val="100"/>
      </w:rPr>
      <w:lvlText w:val="%1、"/>
    </w:lvl>
    <w:lvl w:ilvl="8">
      <w:lvlJc w:val="left"/>
      <w:numFmt w:val="decimal"/>
      <w:start w:val="4"/>
      <w:suff w:val="nothing"/>
      <w:rPr>
        <w:rFonts w:ascii="Verdana" w:eastAsia="Times New Roman" w:hAnsi="Verdana"/>
        <w:shd w:val="clear"/>
        <w:sz w:val="21"/>
        <w:szCs w:val="21"/>
        <w:u w:val="none"/>
        <w:w w:val="100"/>
      </w:rPr>
      <w:lvlText w:val="%1、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basedOn w:val="PO1"/>
    <w:link w:val="PO-1"/>
    <w:qFormat/>
    <w:uiPriority w:val="9"/>
    <w:pPr>
      <w:autoSpaceDE w:val="1"/>
      <w:autoSpaceDN w:val="1"/>
      <w:ind w:firstLine="0"/>
      <w:widowControl/>
      <w:wordWrap/>
    </w:pPr>
    <w:rPr>
      <w:rFonts w:ascii="宋体" w:eastAsia="宋体" w:hAnsi="宋体"/>
      <w:b/>
      <w:shd w:val="clear"/>
      <w:sz w:val="27"/>
      <w:szCs w:val="27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1745335498@qq.com" TargetMode="External"></Relationship><Relationship Id="rId6" Type="http://schemas.openxmlformats.org/officeDocument/2006/relationships/hyperlink" Target="http://github.com/daisty" TargetMode="Externa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