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ADOBE INC. (ADBE)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逆張り投資テーゼ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AIクリエイティブ革命における版権保証プラットフォームの優位性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現在株価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~$271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フェアバリュー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28"/>
                <w:szCs w:val="28"/>
              </w:rPr>
              <w:t xml:space="preserve">$542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上昇余地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28"/>
                <w:szCs w:val="28"/>
              </w:rPr>
              <w:t xml:space="preserve">+100%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次のカタリスト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3/12 決算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作成日：2026年3月　　情報更新：2026年3月6日</w:t>
      </w:r>
    </w:p>
    <w:p>
      <w:pPr>
        <w:spacing w:before="60" w:after="60"/>
      </w:pPr>
      <w:r>
        <w:t xml:space="preserve"/>
      </w:r>
    </w:p>
    <w:p>
      <w:pPr>
        <w:pStyle w:val="Heading1"/>
        <w:shd w:fill="1F4E79" w:val="clear"/>
        <w:spacing w:before="24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テーゼの核心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1-1. 比較対象の変質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従来のAdobeの競合はCanva・Figma等のSaaSツールだった。しかしFirefly（著作権クリア素材のみで学習）により、比較対象が「競合SaaS」から「撮影部隊・外部制作費」に変わった。</w:t>
      </w:r>
    </w:p>
    <w:p>
      <w:pPr>
        <w:spacing w:before="60" w:after="60"/>
      </w:pPr>
      <w:r>
        <w:t xml:space="preserve"/>
      </w:r>
    </w:p>
    <w:p>
      <w:pPr>
        <w:shd w:fill="D6E4F0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🔑 IP保証という競合が構造的に持てないレイヤーを乗せることで、Adobeは「AIに破壊されるSaaS」から「AIクリエイティブの法的安全地帯」へと再定義された。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Fortune 500企業の75%がFireflyを採用し、商用ライセンスの明確さを73%のユーザーが最重要評価ポイントとして挙げている。商用利用でMidJourneyよりFireflyを選ぶユーザーは59%に達する。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1-2. CRMオーケストレーションとの類似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AdobeはSalesforceがCRM領域でやったことと同じ戦略を実行中。自社で最強モデルを作るのではなく、Runway・FLUX.2・Google等を束ねてCreative Cloudをハブ化し、IP保証という競合が持てないレイヤーを乗せている。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比較軸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Salesforce（CRM）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Adobe（ADBE）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戦略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CRMのハブ化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クリエイティブワークフローのハブ化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差別化レイヤー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データ統合・Agentforce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IP保証・Firefly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競合が持てない要素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顧客データの深さ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著作権クリア学習データ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収益モデル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サブスク＋消費課金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サブスク＋消費課金（移行中）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hd w:fill="1F4E79" w:val="clear"/>
        <w:spacing w:before="24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市場の懸念 vs テーゼの反論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680"/>
        <w:gridCol w:w="15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市場の懸念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テーゼの反論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確信度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AIがAdobeを破壊する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AIはAdobeの競争優位を強化。Fireflyチャーン率4.1%低下・LTV22%向上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高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Canva・Figmaに侵食される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比較対象が「制作費全体」に変わり、競合軸がシフト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高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成長率の鈍化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エンタープライズへの純化が進行中。高単価セグメントに集中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36C0A"/>
                <w:sz w:val="20"/>
                <w:szCs w:val="20"/>
              </w:rPr>
              <w:t xml:space="preserve">中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Consumption課金移行リスク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収益予測可能性の一時的低下は短期リスク。長期は追い風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36C0A"/>
                <w:sz w:val="20"/>
                <w:szCs w:val="20"/>
              </w:rPr>
              <w:t xml:space="preserve">中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Meta・Googleの直接参入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IP保証という法的優位はプラットフォームが複製困難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36C0A"/>
                <w:sz w:val="20"/>
                <w:szCs w:val="20"/>
              </w:rPr>
              <w:t xml:space="preserve">中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hd w:fill="1F4E79" w:val="clear"/>
        <w:spacing w:before="24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定量的根拠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3-1. Firefly収益の実績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FireflyのAI関連直接収益は2024〜2025年で$4億ドルを記録。ARRは2025年中頃に$5億ドルを超え、Creative Cloud新規ARRの11%をAIが貢献している。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3-2. エンタープライズROIと値上げ余地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IBM・ServiceNowのケーススタディでは、AdobeのAI統合プラットフォームにより：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コンテンツコストを80%削減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キャンペーンサイクルを32%短縮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Firefly統合ユーザーは非統合ユーザー比でLTV +22%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Fireflyによるチャーン率 −4.1%低下（ロックイン強化の証拠）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3-3. バリュエーション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現在値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業界平均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含意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TTM P/E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15.33x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~28x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7B34"/>
                <w:sz w:val="20"/>
                <w:szCs w:val="20"/>
              </w:rPr>
              <w:t xml:space="preserve">著しく割安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PEGレシオ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0.58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~1.2x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7B34"/>
                <w:sz w:val="20"/>
                <w:szCs w:val="20"/>
              </w:rPr>
              <w:t xml:space="preserve">成長対比で割安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フェアバリュー（Morningstar）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$542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7B34"/>
                <w:sz w:val="20"/>
                <w:szCs w:val="20"/>
              </w:rPr>
              <w:t xml:space="preserve">現在比+100%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52週高値からの下落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−42%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−28%（CRM）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最も深い下落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アナリスト平均目標株価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$421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7B34"/>
                <w:sz w:val="20"/>
                <w:szCs w:val="20"/>
              </w:rPr>
              <w:t xml:space="preserve">+56%の上昇余地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hd w:fill="1F4E79" w:val="clear"/>
        <w:spacing w:before="24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セグメント分析：TAMの純化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市場はAdobeのTAMが縮小していると見ているが、実態は「版権重視のエンタープライズ」という高単価セグメントへの純化が進んでいる。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320"/>
        <w:gridCol w:w="19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セグメント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状況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評価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Creative Cloud（エンタープライズ）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AIにより強化。エンタープライズ比率61%→上昇中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◎ 最注目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Document Cloud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規制・法務領域で高い耐久性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7B34"/>
                <w:sz w:val="20"/>
                <w:szCs w:val="20"/>
              </w:rPr>
              <w:t xml:space="preserve">○ 安定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Experience Cloud（DX）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マーケティングワークフロー統合が加速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7B34"/>
                <w:sz w:val="20"/>
                <w:szCs w:val="20"/>
              </w:rPr>
              <w:t xml:space="preserve">○ 成長中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Webデザイン（Figma競合領域）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Figma・Vercel v0に侵食中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36C0A"/>
                <w:sz w:val="20"/>
                <w:szCs w:val="20"/>
              </w:rPr>
              <w:t xml:space="preserve">△ 弱点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Consumer向けサブスク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Canvaとの競合継続。低優先度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▲ 要注意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hd w:fill="1F4E79" w:val="clear"/>
        <w:spacing w:before="24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内製化シフト：最大のアップサイドシナリオ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「社内クリエイティブチーム＋Adobe」による外部エージェンシー代替が既に進行中。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米国シニアマーケティングリーダーの60%が「AIの結果として2025年にエージェンシー支出を削減した」と回答（ANA調査）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企業の82%が社内エージェンシーを保有（2018年の78%から上昇）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Adobe MAX 2025でFirefly Boards・GenStudioを発表。マーケティングとクリエイティブのワークフロー統合を標準化</w:t>
      </w:r>
    </w:p>
    <w:p>
      <w:pPr>
        <w:spacing w:before="60" w:after="60"/>
      </w:pPr>
      <w:r>
        <w:t xml:space="preserve"/>
      </w:r>
    </w:p>
    <w:p>
      <w:pPr>
        <w:shd w:fill="D6E4F0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💡 内製化シフトにより、Adobeの比較対象が「他のSaaSツール」ではなく「エージェンシー年間契約費（数億円規模）」になる。数千万円のAdobe企業契約との差分が値上げ余地。</w:t>
      </w:r>
    </w:p>
    <w:p>
      <w:pPr>
        <w:spacing w:before="60" w:after="60"/>
      </w:pPr>
      <w:r>
        <w:t xml:space="preserve"/>
      </w:r>
    </w:p>
    <w:p>
      <w:pPr>
        <w:pStyle w:val="Heading1"/>
        <w:shd w:fill="1F4E79" w:val="clear"/>
        <w:spacing w:before="24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リスクと反論（精査済み）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6-1. 技術的リスク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キャラクター一貫性機能（Custom Models GA）の遅延リスク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【NEW・最重要】BloombergがFirefly学習データへのMidjourney素材混入を報道。IP保証の「聖域」への亀裂。モニタリング必須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6-2. 競合リスク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Meta・Google・TikTokが独自AI広告制作ツールを進化させており、プラットフォーム側が直接クリエイティブ制作ツールを提供するシナリオ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WebデザインはFigma・Vercel v0がAdobeのシェアを侵食中（テーゼのWebデザイン領域は弱点として織り込むべき）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Consumption課金への移行が収益予測可能性を低下させるリスク（Goldman・Jefferiesの懸念）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234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リスク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深刻度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テーゼへの影響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緩和要因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Midjourney素材混入問題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IP保証の根幹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訴訟結果次第。要モニタリング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Meta/Google直接参入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36C0A"/>
                <w:sz w:val="20"/>
                <w:szCs w:val="20"/>
              </w:rPr>
              <w:t xml:space="preserve">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競合激化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IP保証は複製困難な構造的優位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Consumption課金移行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36C0A"/>
                <w:sz w:val="20"/>
                <w:szCs w:val="20"/>
              </w:rPr>
              <w:t xml:space="preserve">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短期収益予測性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長期ARR拡大の布石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Figma/Vercel v0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7B34"/>
                <w:sz w:val="20"/>
                <w:szCs w:val="20"/>
              </w:rPr>
              <w:t xml:space="preserve">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Web領域のみ限定的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エンタープライズ主戦場は別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hd w:fill="1F4E79" w:val="clear"/>
        <w:spacing w:before="24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5年後のクリエイティブワークフロー展望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2030年のクリエイティブ制作は「2〜3人のオペレーター＋Adobe」が業界標準になる可能性が高い。このシナリオで最も恩恵を受けるのはAdobeのエンタープライズ事業。</w:t>
      </w:r>
    </w:p>
    <w:p>
      <w:pPr>
        <w:spacing w:before="60" w:after="60"/>
      </w:pPr>
      <w:r>
        <w:t xml:space="preserve"/>
      </w:r>
    </w:p>
    <w:p>
      <w:pPr>
        <w:shd w:fill="D6E4F0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🔮 2030年シナリオ：企業内クリエイター数は減少するが、1人あたりのAdobe支出は増加。「ヘッドカウント削減」がそのままAdobeのARPU上昇に転換される構造。</w:t>
      </w:r>
    </w:p>
    <w:p>
      <w:pPr>
        <w:spacing w:before="60" w:after="60"/>
      </w:pPr>
      <w:r>
        <w:t xml:space="preserve"/>
      </w:r>
    </w:p>
    <w:p>
      <w:pPr>
        <w:pStyle w:val="Heading1"/>
        <w:shd w:fill="1F4E79" w:val="clear"/>
        <w:spacing w:before="24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確認指標と監視スケジュール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8-1. 次回検証ポイント：2026年3月12日 Q1 FY2026決算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確認指標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確認内容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合格ライン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Firefly ARR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AI収益の加速確認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$5億ドル超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最重要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チャーン率変化【NEW】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Fireflyによるロックイン強化の証拠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前期比低下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最重要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エンタープライズ比率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高単価セグメントへの純化進捗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61%超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36C0A"/>
                <w:sz w:val="20"/>
                <w:szCs w:val="20"/>
              </w:rPr>
              <w:t xml:space="preserve">重要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Consumption課金ARR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収益予測可能性への影響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混乱なし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36C0A"/>
                <w:sz w:val="20"/>
                <w:szCs w:val="20"/>
              </w:rPr>
              <w:t xml:space="preserve">重要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Midjourney問題への言及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IP保証の信頼性維持確認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明確な反論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36C0A"/>
                <w:sz w:val="20"/>
                <w:szCs w:val="20"/>
              </w:rPr>
              <w:t xml:space="preserve">重要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8-2. 中長期モニタリング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著作権訴訟件数の推移（増加＝ADBEへの追い風）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エンタープライズの内製化シフト速度（広告エージェンシー収益との逆相関）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キャラクター一貫性機能のリリース（Custom Models GA時期）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版権ライセンスフレームワークの業界標準化（Disneyモデルの波及）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【NEW】Midjourney素材混入問題の訴訟・和解動向</w:t>
      </w:r>
    </w:p>
    <w:p>
      <w:pPr>
        <w:spacing w:before="60" w:after="60"/>
      </w:pPr>
      <w:r>
        <w:t xml:space="preserve"/>
      </w:r>
    </w:p>
    <w:p>
      <w:pPr>
        <w:pStyle w:val="Heading1"/>
        <w:shd w:fill="1F4E79" w:val="clear"/>
        <w:spacing w:before="24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結論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現在のTTM P/E 15.33倍・PEGレシオ 0.58は、この変質を全く織り込んでいない水準。3月12日のQ1決算がテーゼ検証の最初のカタリスト。</w:t>
      </w:r>
    </w:p>
    <w:p>
      <w:pPr>
        <w:spacing w:before="60" w:after="60"/>
      </w:pPr>
      <w:r>
        <w:t xml:space="preserve"/>
      </w:r>
    </w:p>
    <w:p>
      <w:pPr>
        <w:shd w:fill="D6E4F0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📌 テーゼの核心：IP保証という競合が構造的に持てないレイヤーが存在する限り、Adobeは「AIに殺されるSaaS」ではなく「AIクリエイティブ経済の法的インフラ」として再評価される。Morningstarフェアバリュー$542（現在比+100%）は、このシナリオが正しければ保守的な数字にすら見える。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最大のリスクは技術的限界（特にキャラクター一貫性）とプラットフォーム（Meta/Google）の直接参入、そして新たに浮上したFirefly学習データの混入疑惑。ただしIP保証という競合が構造的に持てないレイヤーが、このリスクを緩和する。</w:t>
      </w:r>
    </w:p>
    <w:p>
      <w:pPr>
        <w:spacing w:before="60" w:after="6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※本資料は投資助言ではありません。投資判断はご自身の責任で行ってください。</w:t>
      </w:r>
    </w:p>
    <w:sectPr>
      <w:footerReference w:type="default" r:id="rId6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ADOBE INC. (ADBE) — 逆張り投資テーゼ　　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2026-03-05T19:52:30.457Z</dcterms:created>
  <dcterms:modified xsi:type="dcterms:W3CDTF">2026-03-05T19:52:30.458Z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