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pPr>
    </w:p>
    <w:p>
      <w:pPr>
        <w:spacing w:line="360"/>
      </w:pPr>
    </w:p>
    <w:p>
      <w:pPr>
        <w:spacing w:line="360"/>
      </w:pPr>
    </w:p>
    <w:p>
      <w:pPr>
        <w:spacing w:line="360"/>
      </w:pPr>
    </w:p>
    <w:p>
      <w:pPr>
        <w:spacing w:line="360"/>
      </w:pPr>
    </w:p>
    <w:p>
      <w:pPr>
        <w:spacing w:line="360"/>
      </w:pPr>
    </w:p>
    <w:p>
      <w:pPr>
        <w:spacing w:line="360"/>
      </w:pPr>
    </w:p>
    <w:p>
      <w:pPr>
        <w:spacing w:line="360"/>
      </w:pPr>
    </w:p>
    <w:p>
      <w:pPr>
        <w:spacing w:after="240"/>
        <w:jc w:val="center"/>
      </w:pPr>
      <w:r>
        <w:rPr>
          <w:rFonts w:ascii="Times New Roman" w:eastAsia="ＭＳ 明朝"/>
          <w:sz w:val="28"/>
          <w:szCs w:val="28"/>
        </w:rPr>
        <w:t xml:space="preserve">株式会社ベルフラワー</w:t>
      </w:r>
    </w:p>
    <w:p>
      <w:pPr>
        <w:spacing w:after="240"/>
        <w:jc w:val="center"/>
      </w:pPr>
      <w:r>
        <w:rPr>
          <w:rFonts w:ascii="Times New Roman" w:eastAsia="ＭＳ 明朝"/>
          <w:b/>
          <w:bCs/>
          <w:sz w:val="48"/>
          <w:szCs w:val="48"/>
        </w:rPr>
        <w:t xml:space="preserve">定　　款</w:t>
      </w:r>
    </w:p>
    <w:p>
      <w:pPr>
        <w:spacing w:line="360"/>
      </w:pPr>
    </w:p>
    <w:p>
      <w:pPr>
        <w:spacing w:line="360"/>
      </w:pPr>
    </w:p>
    <w:p>
      <w:pPr>
        <w:spacing w:line="360"/>
      </w:pPr>
    </w:p>
    <w:p>
      <w:pPr>
        <w:spacing w:line="360"/>
      </w:pPr>
    </w:p>
    <w:p>
      <w:pPr>
        <w:spacing w:line="360"/>
      </w:pPr>
    </w:p>
    <w:p>
      <w:pPr>
        <w:spacing w:line="360"/>
      </w:pPr>
    </w:p>
    <w:p>
      <w:pPr>
        <w:spacing w:line="360"/>
      </w:pPr>
    </w:p>
    <w:p>
      <w:pPr>
        <w:spacing w:line="360"/>
      </w:pPr>
    </w:p>
    <w:p>
      <w:pPr>
        <w:spacing w:line="360"/>
      </w:pPr>
    </w:p>
    <w:p>
      <w:pPr>
        <w:spacing w:line="360"/>
      </w:pPr>
    </w:p>
    <w:p>
      <w:pPr>
        <w:spacing w:line="360"/>
      </w:pPr>
    </w:p>
    <w:p>
      <w:pPr>
        <w:spacing w:line="360"/>
      </w:pPr>
    </w:p>
    <w:p>
      <w:pPr>
        <w:spacing w:line="360"/>
      </w:pPr>
    </w:p>
    <w:p>
      <w:pPr>
        <w:spacing w:line="360"/>
      </w:pPr>
    </w:p>
    <w:p>
      <w:pPr>
        <w:spacing w:line="360"/>
      </w:pPr>
    </w:p>
    <w:p>
      <w:pPr>
        <w:spacing w:line="360"/>
      </w:pPr>
    </w:p>
    <w:p>
      <w:pPr>
        <w:spacing w:line="360"/>
      </w:pPr>
    </w:p>
    <w:p>
      <w:pPr>
        <w:spacing w:line="360"/>
      </w:pPr>
    </w:p>
    <w:p>
      <w:pPr>
        <w:jc w:val="right"/>
      </w:pPr>
      <w:r>
        <w:rPr>
          <w:rFonts w:ascii="Times New Roman" w:eastAsia="ＭＳ 明朝"/>
          <w:sz w:val="22"/>
          <w:szCs w:val="22"/>
        </w:rPr>
        <w:t xml:space="preserve">令和7年4月24日　作成</w:t>
      </w:r>
    </w:p>
    <w:p>
      <w:r>
        <w:br w:type="page"/>
      </w:r>
    </w:p>
    <w:p>
      <w:pPr>
        <w:spacing w:after="360"/>
        <w:jc w:val="center"/>
      </w:pPr>
      <w:r>
        <w:rPr>
          <w:rFonts w:ascii="Times New Roman" w:eastAsia="ＭＳ 明朝"/>
          <w:sz w:val="32"/>
          <w:szCs w:val="32"/>
        </w:rPr>
        <w:t xml:space="preserve">定　　款</w:t>
      </w:r>
    </w:p>
    <w:p>
      <w:pPr>
        <w:spacing w:after="240" w:before="360" w:line="360"/>
        <w:ind w:left="793"/>
      </w:pPr>
      <w:r>
        <w:rPr>
          <w:rFonts w:ascii="Times New Roman" w:eastAsia="ＭＳ 明朝"/>
          <w:sz w:val="22"/>
          <w:szCs w:val="22"/>
        </w:rPr>
        <w:t xml:space="preserve">第1章　総　　則</w:t>
      </w:r>
    </w:p>
    <w:p>
      <w:pPr>
        <w:spacing w:after="60" w:before="240" w:line="360"/>
      </w:pPr>
      <w:r>
        <w:rPr>
          <w:rFonts w:ascii="Times New Roman" w:eastAsia="ＭＳ 明朝"/>
          <w:sz w:val="22"/>
          <w:szCs w:val="22"/>
        </w:rPr>
        <w:t xml:space="preserve">(商　号)</w:t>
      </w:r>
    </w:p>
    <w:p>
      <w:pPr>
        <w:spacing w:after="60" w:line="360"/>
        <w:ind w:left="1020" w:hanging="1020"/>
      </w:pPr>
      <w:r>
        <w:rPr>
          <w:rFonts w:ascii="Times New Roman" w:eastAsia="ＭＳ 明朝"/>
          <w:sz w:val="22"/>
          <w:szCs w:val="22"/>
        </w:rPr>
        <w:t xml:space="preserve">第1条　当会社は、株式会社ベルフラワーと称する。</w:t>
      </w:r>
    </w:p>
    <w:p>
      <w:pPr>
        <w:spacing w:after="60" w:before="240" w:line="360"/>
      </w:pPr>
      <w:r>
        <w:rPr>
          <w:rFonts w:ascii="Times New Roman" w:eastAsia="ＭＳ 明朝"/>
          <w:sz w:val="22"/>
          <w:szCs w:val="22"/>
        </w:rPr>
        <w:t xml:space="preserve">(目　的)</w:t>
      </w:r>
    </w:p>
    <w:p>
      <w:pPr>
        <w:spacing w:after="60" w:line="360"/>
        <w:ind w:left="1020" w:hanging="1020"/>
      </w:pPr>
      <w:r>
        <w:rPr>
          <w:rFonts w:ascii="Times New Roman" w:eastAsia="ＭＳ 明朝"/>
          <w:sz w:val="22"/>
          <w:szCs w:val="22"/>
        </w:rPr>
        <w:t xml:space="preserve">第2条　当会社は、次の事業を営むことを目的とする。</w:t>
      </w:r>
    </w:p>
    <w:p>
      <w:pPr>
        <w:spacing w:after="60" w:line="360"/>
        <w:ind w:left="1247" w:hanging="566"/>
      </w:pPr>
      <w:r>
        <w:rPr>
          <w:rFonts w:ascii="Times New Roman" w:eastAsia="ＭＳ 明朝"/>
          <w:sz w:val="22"/>
          <w:szCs w:val="22"/>
        </w:rPr>
        <w:t xml:space="preserve">(1)不動産の売買、賃貸借、管理、仲介、保有及び運用</w:t>
      </w:r>
    </w:p>
    <w:p>
      <w:pPr>
        <w:spacing w:after="60" w:line="360"/>
        <w:ind w:left="1247" w:hanging="566"/>
      </w:pPr>
      <w:r>
        <w:rPr>
          <w:rFonts w:ascii="Times New Roman" w:eastAsia="ＭＳ 明朝"/>
          <w:sz w:val="22"/>
          <w:szCs w:val="22"/>
        </w:rPr>
        <w:t xml:space="preserve">(2)前号に附帯関連する一切の事業</w:t>
      </w:r>
    </w:p>
    <w:p>
      <w:pPr>
        <w:spacing w:after="60" w:before="240" w:line="360"/>
      </w:pPr>
      <w:r>
        <w:rPr>
          <w:rFonts w:ascii="Times New Roman" w:eastAsia="ＭＳ 明朝"/>
          <w:sz w:val="22"/>
          <w:szCs w:val="22"/>
        </w:rPr>
        <w:t xml:space="preserve">(本店の所在地)</w:t>
      </w:r>
    </w:p>
    <w:p>
      <w:pPr>
        <w:spacing w:after="60" w:line="360"/>
        <w:ind w:left="1020" w:hanging="1020"/>
      </w:pPr>
      <w:r>
        <w:rPr>
          <w:rFonts w:ascii="Times New Roman" w:eastAsia="ＭＳ 明朝"/>
          <w:sz w:val="22"/>
          <w:szCs w:val="22"/>
        </w:rPr>
        <w:t xml:space="preserve">第3条　当会社は、本店を岐阜県各務原市に置く。</w:t>
      </w:r>
    </w:p>
    <w:p>
      <w:pPr>
        <w:spacing w:after="60" w:before="240" w:line="360"/>
      </w:pPr>
      <w:r>
        <w:rPr>
          <w:rFonts w:ascii="Times New Roman" w:eastAsia="ＭＳ 明朝"/>
          <w:sz w:val="22"/>
          <w:szCs w:val="22"/>
        </w:rPr>
        <w:t xml:space="preserve">(公告方法)</w:t>
      </w:r>
    </w:p>
    <w:p>
      <w:pPr>
        <w:spacing w:after="60" w:line="360"/>
        <w:ind w:left="1020" w:hanging="1020"/>
      </w:pPr>
      <w:r>
        <w:rPr>
          <w:rFonts w:ascii="Times New Roman" w:eastAsia="ＭＳ 明朝"/>
          <w:sz w:val="22"/>
          <w:szCs w:val="22"/>
        </w:rPr>
        <w:t xml:space="preserve">第4条　当会社の公告は官報に掲載して行う。</w:t>
      </w:r>
    </w:p>
    <w:p>
      <w:pPr>
        <w:spacing w:after="240" w:before="360" w:line="360"/>
        <w:ind w:left="793"/>
      </w:pPr>
      <w:r>
        <w:rPr>
          <w:rFonts w:ascii="Times New Roman" w:eastAsia="ＭＳ 明朝"/>
          <w:sz w:val="22"/>
          <w:szCs w:val="22"/>
        </w:rPr>
        <w:t xml:space="preserve">第2章　株　　式</w:t>
      </w:r>
    </w:p>
    <w:p>
      <w:pPr>
        <w:spacing w:after="60" w:before="240" w:line="360"/>
      </w:pPr>
      <w:r>
        <w:rPr>
          <w:rFonts w:ascii="Times New Roman" w:eastAsia="ＭＳ 明朝"/>
          <w:sz w:val="22"/>
          <w:szCs w:val="22"/>
        </w:rPr>
        <w:t xml:space="preserve">(発行可能株式総数)</w:t>
      </w:r>
    </w:p>
    <w:p>
      <w:pPr>
        <w:spacing w:after="60" w:line="360"/>
        <w:ind w:left="1020" w:hanging="1020"/>
      </w:pPr>
      <w:r>
        <w:rPr>
          <w:rFonts w:ascii="Times New Roman" w:eastAsia="ＭＳ 明朝"/>
          <w:sz w:val="22"/>
          <w:szCs w:val="22"/>
        </w:rPr>
        <w:t xml:space="preserve">第5条　当会社の発行可能株式総数は、10,000株とする。</w:t>
      </w:r>
    </w:p>
    <w:p>
      <w:pPr>
        <w:spacing w:after="60" w:before="240" w:line="360"/>
      </w:pPr>
      <w:r>
        <w:rPr>
          <w:rFonts w:ascii="Times New Roman" w:eastAsia="ＭＳ 明朝"/>
          <w:sz w:val="22"/>
          <w:szCs w:val="22"/>
        </w:rPr>
        <w:t xml:space="preserve">(発行可能種類株式総数及び発行する各種類の株式の内容)</w:t>
      </w:r>
    </w:p>
    <w:p>
      <w:pPr>
        <w:spacing w:after="60" w:line="360"/>
        <w:ind w:left="1020" w:hanging="1020"/>
      </w:pPr>
      <w:r>
        <w:rPr>
          <w:rFonts w:ascii="Times New Roman" w:eastAsia="ＭＳ 明朝"/>
          <w:sz w:val="22"/>
          <w:szCs w:val="22"/>
        </w:rPr>
        <w:t xml:space="preserve">第6条　当会社の発行可能種類株式総数は、次のとおりとする。</w:t>
      </w:r>
    </w:p>
    <w:p>
      <w:pPr>
        <w:spacing w:after="60" w:line="360"/>
        <w:ind w:left="1474"/>
      </w:pPr>
      <w:r>
        <w:rPr>
          <w:rFonts w:ascii="Times New Roman" w:eastAsia="ＭＳ 明朝"/>
          <w:sz w:val="22"/>
          <w:szCs w:val="22"/>
        </w:rPr>
        <w:t xml:space="preserve">普通株式　1,200株</w:t>
      </w:r>
    </w:p>
    <w:p>
      <w:pPr>
        <w:spacing w:after="60" w:line="360"/>
        <w:ind w:left="1474"/>
      </w:pPr>
      <w:r>
        <w:rPr>
          <w:rFonts w:ascii="Times New Roman" w:eastAsia="ＭＳ 明朝"/>
          <w:sz w:val="22"/>
          <w:szCs w:val="22"/>
        </w:rPr>
        <w:t xml:space="preserve">A種類株式　1株</w:t>
      </w:r>
    </w:p>
    <w:p>
      <w:pPr>
        <w:spacing w:after="60" w:line="360"/>
        <w:ind w:left="1474"/>
      </w:pPr>
      <w:r>
        <w:rPr>
          <w:rFonts w:ascii="Times New Roman" w:eastAsia="ＭＳ 明朝"/>
          <w:sz w:val="22"/>
          <w:szCs w:val="22"/>
        </w:rPr>
        <w:t xml:space="preserve">B種類株式　299株</w:t>
      </w:r>
    </w:p>
    <w:p>
      <w:pPr>
        <w:spacing w:after="60" w:line="360"/>
        <w:ind w:left="1247" w:hanging="453"/>
      </w:pPr>
      <w:r>
        <w:rPr>
          <w:rFonts w:ascii="Times New Roman" w:eastAsia="ＭＳ 明朝"/>
          <w:sz w:val="22"/>
          <w:szCs w:val="22"/>
        </w:rPr>
        <w:t xml:space="preserve">2　当会社の発行する各種類の株式の内容は、次のとおりとする。</w:t>
      </w:r>
    </w:p>
    <w:p>
      <w:pPr>
        <w:spacing w:after="60" w:line="360"/>
        <w:ind w:left="1474"/>
      </w:pPr>
      <w:r>
        <w:rPr>
          <w:rFonts w:ascii="Times New Roman" w:eastAsia="ＭＳ 明朝"/>
          <w:sz w:val="22"/>
          <w:szCs w:val="22"/>
        </w:rPr>
        <w:t xml:space="preserve">「A種類株式」</w:t>
      </w:r>
    </w:p>
    <w:p>
      <w:pPr>
        <w:spacing w:after="60" w:line="360"/>
        <w:ind w:left="1587"/>
      </w:pPr>
      <w:r>
        <w:rPr>
          <w:rFonts w:ascii="Times New Roman" w:eastAsia="ＭＳ 明朝"/>
          <w:sz w:val="22"/>
          <w:szCs w:val="22"/>
        </w:rPr>
        <w:t xml:space="preserve">・拒否権付株式</w:t>
      </w:r>
    </w:p>
    <w:p>
      <w:pPr>
        <w:spacing w:after="60" w:line="360"/>
        <w:ind w:left="1814" w:hanging="0"/>
      </w:pPr>
      <w:r>
        <w:rPr>
          <w:rFonts w:ascii="Times New Roman" w:eastAsia="ＭＳ 明朝"/>
          <w:sz w:val="22"/>
          <w:szCs w:val="22"/>
        </w:rPr>
        <w:t xml:space="preserve">当会社の定款変更、事業譲渡、合併・分割他のすべての組織再編及び組織変更、解散、普通株式及びB種類株式の募集株式発行において、A種類株式の種類株主総会を経なければならない。</w:t>
      </w:r>
    </w:p>
    <w:p>
      <w:pPr>
        <w:spacing w:after="60" w:line="360"/>
        <w:ind w:left="1474"/>
      </w:pPr>
      <w:r>
        <w:rPr>
          <w:rFonts w:ascii="Times New Roman" w:eastAsia="ＭＳ 明朝"/>
          <w:sz w:val="22"/>
          <w:szCs w:val="22"/>
        </w:rPr>
        <w:t xml:space="preserve">「B種類株式」</w:t>
      </w:r>
    </w:p>
    <w:p>
      <w:pPr>
        <w:spacing w:after="60" w:line="360"/>
        <w:ind w:left="1587"/>
      </w:pPr>
      <w:r>
        <w:rPr>
          <w:rFonts w:ascii="Times New Roman" w:eastAsia="ＭＳ 明朝"/>
          <w:sz w:val="22"/>
          <w:szCs w:val="22"/>
        </w:rPr>
        <w:t xml:space="preserve">・議決権</w:t>
      </w:r>
    </w:p>
    <w:p>
      <w:pPr>
        <w:spacing w:after="60" w:line="360"/>
        <w:ind w:left="1814" w:hanging="0"/>
      </w:pPr>
      <w:r>
        <w:rPr>
          <w:rFonts w:ascii="Times New Roman" w:eastAsia="ＭＳ 明朝"/>
          <w:sz w:val="22"/>
          <w:szCs w:val="22"/>
        </w:rPr>
        <w:t xml:space="preserve">B種類株式を有する株主は、株主総会において一切の議決権を行使することができない。</w:t>
      </w:r>
    </w:p>
    <w:p>
      <w:pPr>
        <w:spacing w:after="60" w:before="240" w:line="360"/>
      </w:pPr>
      <w:r>
        <w:rPr>
          <w:rFonts w:ascii="Times New Roman" w:eastAsia="ＭＳ 明朝"/>
          <w:sz w:val="22"/>
          <w:szCs w:val="22"/>
        </w:rPr>
        <w:t xml:space="preserve">(株券の不発行)</w:t>
      </w:r>
    </w:p>
    <w:p>
      <w:pPr>
        <w:spacing w:after="60" w:line="360"/>
        <w:ind w:left="1020" w:hanging="1020"/>
      </w:pPr>
      <w:r>
        <w:rPr>
          <w:rFonts w:ascii="Times New Roman" w:eastAsia="ＭＳ 明朝"/>
          <w:sz w:val="22"/>
          <w:szCs w:val="22"/>
        </w:rPr>
        <w:t xml:space="preserve">第7条　当会社の発行する株式については、株券を発行しない。</w:t>
      </w:r>
    </w:p>
    <w:p>
      <w:pPr>
        <w:spacing w:after="60" w:before="240" w:line="360"/>
      </w:pPr>
      <w:r>
        <w:rPr>
          <w:rFonts w:ascii="Times New Roman" w:eastAsia="ＭＳ 明朝"/>
          <w:sz w:val="22"/>
          <w:szCs w:val="22"/>
        </w:rPr>
        <w:t xml:space="preserve">(株式の譲渡制限)</w:t>
      </w:r>
    </w:p>
    <w:p>
      <w:pPr>
        <w:spacing w:after="60" w:line="360"/>
        <w:ind w:left="1020" w:hanging="1020"/>
      </w:pPr>
      <w:r>
        <w:rPr>
          <w:rFonts w:ascii="Times New Roman" w:eastAsia="ＭＳ 明朝"/>
          <w:sz w:val="22"/>
          <w:szCs w:val="22"/>
        </w:rPr>
        <w:t xml:space="preserve">第8条　当会社の発行する株式の譲渡による取得については、株主総会の承認を要する。</w:t>
      </w:r>
    </w:p>
    <w:p>
      <w:pPr>
        <w:spacing w:after="60" w:before="240" w:line="360"/>
      </w:pPr>
      <w:r>
        <w:rPr>
          <w:rFonts w:ascii="Times New Roman" w:eastAsia="ＭＳ 明朝"/>
          <w:sz w:val="22"/>
          <w:szCs w:val="22"/>
        </w:rPr>
        <w:t xml:space="preserve">(相続人等に対する株式の売渡請求)</w:t>
      </w:r>
    </w:p>
    <w:p>
      <w:pPr>
        <w:spacing w:after="60" w:line="360"/>
        <w:ind w:left="1020" w:hanging="1020"/>
      </w:pPr>
      <w:r>
        <w:rPr>
          <w:rFonts w:ascii="Times New Roman" w:eastAsia="ＭＳ 明朝"/>
          <w:sz w:val="22"/>
          <w:szCs w:val="22"/>
        </w:rPr>
        <w:t xml:space="preserve">第9条　当会社は、相続、合併その他の一般承継により当会社の株式を取得した者に対し、当該株式を当会社に売り渡すことを請求することができる。</w:t>
      </w:r>
    </w:p>
    <w:p>
      <w:pPr>
        <w:spacing w:after="60" w:before="240" w:line="360"/>
      </w:pPr>
      <w:r>
        <w:rPr>
          <w:rFonts w:ascii="Times New Roman" w:eastAsia="ＭＳ 明朝"/>
          <w:sz w:val="22"/>
          <w:szCs w:val="22"/>
        </w:rPr>
        <w:t xml:space="preserve">(株主名簿記載事項の記載の請求)</w:t>
      </w:r>
    </w:p>
    <w:p>
      <w:pPr>
        <w:spacing w:after="60" w:line="360"/>
        <w:ind w:left="1020" w:hanging="1020"/>
      </w:pPr>
      <w:r>
        <w:rPr>
          <w:rFonts w:ascii="Times New Roman" w:eastAsia="ＭＳ 明朝"/>
          <w:sz w:val="22"/>
          <w:szCs w:val="22"/>
        </w:rPr>
        <w:t xml:space="preserve">第10条　当会社の株式取得者が、株主名簿記載事項を株主名簿に記載又は記録することを請求するには、当会社所定の書式による請求書に、株式取得者とその取得した株式の株主として株主名簿に記載若しくは記録された者又はその相続人その他の一般承継人が署名又は記名押印し、共同して請求しなければならない。ただし、法務省令の定める事由による場合は、株式取得者が単独で上記請求することができる。</w:t>
      </w:r>
    </w:p>
    <w:p>
      <w:pPr>
        <w:spacing w:after="60" w:before="240" w:line="360"/>
      </w:pPr>
      <w:r>
        <w:rPr>
          <w:rFonts w:ascii="Times New Roman" w:eastAsia="ＭＳ 明朝"/>
          <w:sz w:val="22"/>
          <w:szCs w:val="22"/>
        </w:rPr>
        <w:t xml:space="preserve">(質権の登録及び信託財産の表示の請求)</w:t>
      </w:r>
    </w:p>
    <w:p>
      <w:pPr>
        <w:spacing w:after="60" w:line="360"/>
        <w:ind w:left="1020" w:hanging="1020"/>
      </w:pPr>
      <w:r>
        <w:rPr>
          <w:rFonts w:ascii="Times New Roman" w:eastAsia="ＭＳ 明朝"/>
          <w:sz w:val="22"/>
          <w:szCs w:val="22"/>
        </w:rPr>
        <w:t xml:space="preserve">第11条　当会社の発行する株式につき、質権の登録又は信託財産の表示を請求するには、当会社所定の書式による請求書に当事者が署名又は記名押印し、これを当会社に提出しなければならない。その登録又は表示の抹消についても同様とする。</w:t>
      </w:r>
    </w:p>
    <w:p>
      <w:pPr>
        <w:spacing w:after="60" w:before="240" w:line="360"/>
      </w:pPr>
      <w:r>
        <w:rPr>
          <w:rFonts w:ascii="Times New Roman" w:eastAsia="ＭＳ 明朝"/>
          <w:sz w:val="22"/>
          <w:szCs w:val="22"/>
        </w:rPr>
        <w:t xml:space="preserve">(手数料)</w:t>
      </w:r>
    </w:p>
    <w:p>
      <w:pPr>
        <w:spacing w:after="60" w:line="360"/>
        <w:ind w:left="1020" w:hanging="1020"/>
      </w:pPr>
      <w:r>
        <w:rPr>
          <w:rFonts w:ascii="Times New Roman" w:eastAsia="ＭＳ 明朝"/>
          <w:sz w:val="22"/>
          <w:szCs w:val="22"/>
        </w:rPr>
        <w:t xml:space="preserve">第12条　前二条に定める請求をする場合には、当会社所定の手数料を支払わなければならない。</w:t>
      </w:r>
    </w:p>
    <w:p>
      <w:pPr>
        <w:spacing w:after="60" w:before="240" w:line="360"/>
      </w:pPr>
      <w:r>
        <w:rPr>
          <w:rFonts w:ascii="Times New Roman" w:eastAsia="ＭＳ 明朝"/>
          <w:sz w:val="22"/>
          <w:szCs w:val="22"/>
        </w:rPr>
        <w:t xml:space="preserve">(基準日)</w:t>
      </w:r>
    </w:p>
    <w:p>
      <w:pPr>
        <w:spacing w:after="60" w:line="360"/>
        <w:ind w:left="1020" w:hanging="1020"/>
      </w:pPr>
      <w:r>
        <w:rPr>
          <w:rFonts w:ascii="Times New Roman" w:eastAsia="ＭＳ 明朝"/>
          <w:sz w:val="22"/>
          <w:szCs w:val="22"/>
        </w:rPr>
        <w:t xml:space="preserve">第13条　当会社は、毎事業年度末日の最終の株主名簿に記載又は記録された議決権を有する株主をもって、その事業年度に関する定時株主総会において権利を行使することができる株主とする。</w:t>
      </w:r>
    </w:p>
    <w:p>
      <w:pPr>
        <w:spacing w:after="60" w:line="360"/>
        <w:ind w:left="1247" w:hanging="453"/>
      </w:pPr>
      <w:r>
        <w:rPr>
          <w:rFonts w:ascii="Times New Roman" w:eastAsia="ＭＳ 明朝"/>
          <w:sz w:val="22"/>
          <w:szCs w:val="22"/>
        </w:rPr>
        <w:t xml:space="preserve">2　前項のほか、必要があるときは、あらかじめ公告して、一定の最終日の株主名簿に記載又は記録されている株主又は登録株式質権者をもって、その権利を行使することができる株主又は登録株式質権者とすることができる。</w:t>
      </w:r>
    </w:p>
    <w:p>
      <w:pPr>
        <w:spacing w:after="60" w:before="240" w:line="360"/>
      </w:pPr>
      <w:r>
        <w:rPr>
          <w:rFonts w:ascii="Times New Roman" w:eastAsia="ＭＳ 明朝"/>
          <w:sz w:val="22"/>
          <w:szCs w:val="22"/>
        </w:rPr>
        <w:t xml:space="preserve">(株主の住所等の届出等)</w:t>
      </w:r>
    </w:p>
    <w:p>
      <w:pPr>
        <w:spacing w:after="60" w:line="360"/>
        <w:ind w:left="1020" w:hanging="1020"/>
      </w:pPr>
      <w:r>
        <w:rPr>
          <w:rFonts w:ascii="Times New Roman" w:eastAsia="ＭＳ 明朝"/>
          <w:sz w:val="22"/>
          <w:szCs w:val="22"/>
        </w:rPr>
        <w:t xml:space="preserve">第14条　当会社の株主又は登録株式質権者又はその法定代理人もしくは代表者は、当会社所定の書式により、その住所、氏名又は名称及び印鑑を当会社に届け出なければならない。</w:t>
      </w:r>
    </w:p>
    <w:p>
      <w:pPr>
        <w:spacing w:after="60" w:line="360"/>
        <w:ind w:left="1247" w:hanging="453"/>
      </w:pPr>
      <w:r>
        <w:rPr>
          <w:rFonts w:ascii="Times New Roman" w:eastAsia="ＭＳ 明朝"/>
          <w:sz w:val="22"/>
          <w:szCs w:val="22"/>
        </w:rPr>
        <w:t xml:space="preserve">2　前項の届出事項を変更したときも同様とする。</w:t>
      </w:r>
    </w:p>
    <w:p>
      <w:pPr>
        <w:spacing w:after="240" w:before="360" w:line="360"/>
        <w:ind w:left="793"/>
      </w:pPr>
      <w:r>
        <w:rPr>
          <w:rFonts w:ascii="Times New Roman" w:eastAsia="ＭＳ 明朝"/>
          <w:sz w:val="22"/>
          <w:szCs w:val="22"/>
        </w:rPr>
        <w:t xml:space="preserve">第3章　株主総会</w:t>
      </w:r>
    </w:p>
    <w:p>
      <w:pPr>
        <w:spacing w:after="60" w:before="240" w:line="360"/>
      </w:pPr>
      <w:r>
        <w:rPr>
          <w:rFonts w:ascii="Times New Roman" w:eastAsia="ＭＳ 明朝"/>
          <w:sz w:val="22"/>
          <w:szCs w:val="22"/>
        </w:rPr>
        <w:t xml:space="preserve">(招　集)</w:t>
      </w:r>
    </w:p>
    <w:p>
      <w:pPr>
        <w:spacing w:after="60" w:line="360"/>
        <w:ind w:left="1020" w:hanging="1020"/>
      </w:pPr>
      <w:r>
        <w:rPr>
          <w:rFonts w:ascii="Times New Roman" w:eastAsia="ＭＳ 明朝"/>
          <w:sz w:val="22"/>
          <w:szCs w:val="22"/>
        </w:rPr>
        <w:t xml:space="preserve">第15条　当会社の定時株主総会は、毎事業年度の終了後3か月以内にこれを招集し、臨時株主総会は、必要がある場合にこれを招集する。</w:t>
      </w:r>
    </w:p>
    <w:p>
      <w:pPr>
        <w:spacing w:after="60" w:before="240" w:line="360"/>
      </w:pPr>
      <w:r>
        <w:rPr>
          <w:rFonts w:ascii="Times New Roman" w:eastAsia="ＭＳ 明朝"/>
          <w:sz w:val="22"/>
          <w:szCs w:val="22"/>
        </w:rPr>
        <w:t xml:space="preserve">(招集通知)</w:t>
      </w:r>
    </w:p>
    <w:p>
      <w:pPr>
        <w:spacing w:after="60" w:line="360"/>
        <w:ind w:left="1020" w:hanging="1020"/>
      </w:pPr>
      <w:r>
        <w:rPr>
          <w:rFonts w:ascii="Times New Roman" w:eastAsia="ＭＳ 明朝"/>
          <w:sz w:val="22"/>
          <w:szCs w:val="22"/>
        </w:rPr>
        <w:t xml:space="preserve">第16条　株主総会を招集するには、会日の1週間前までに、書面投票又は電子投票を認める場合は2週間前までに、議決権を行使することができる各株主に対して招集通知を発するものとする。ただし、議決権を行使することができる株主全員の同意があるときは、書面投票又は電子投票を認める場合を除き、招集の手続を経ることなく開催することができる。</w:t>
      </w:r>
    </w:p>
    <w:p>
      <w:pPr>
        <w:spacing w:after="60" w:before="240" w:line="360"/>
      </w:pPr>
      <w:r>
        <w:rPr>
          <w:rFonts w:ascii="Times New Roman" w:eastAsia="ＭＳ 明朝"/>
          <w:sz w:val="22"/>
          <w:szCs w:val="22"/>
        </w:rPr>
        <w:t xml:space="preserve">(招集権者)</w:t>
      </w:r>
    </w:p>
    <w:p>
      <w:pPr>
        <w:spacing w:after="60" w:line="360"/>
        <w:ind w:left="1020" w:hanging="1020"/>
      </w:pPr>
      <w:r>
        <w:rPr>
          <w:rFonts w:ascii="Times New Roman" w:eastAsia="ＭＳ 明朝"/>
          <w:sz w:val="22"/>
          <w:szCs w:val="22"/>
        </w:rPr>
        <w:t xml:space="preserve">第17条　株主総会は、法令に別段の定めがある場合を除き、社長が招集する。</w:t>
      </w:r>
    </w:p>
    <w:p>
      <w:pPr>
        <w:spacing w:after="60" w:before="240" w:line="360"/>
      </w:pPr>
      <w:r>
        <w:rPr>
          <w:rFonts w:ascii="Times New Roman" w:eastAsia="ＭＳ 明朝"/>
          <w:sz w:val="22"/>
          <w:szCs w:val="22"/>
        </w:rPr>
        <w:t xml:space="preserve">(株主総会の議長)</w:t>
      </w:r>
    </w:p>
    <w:p>
      <w:pPr>
        <w:spacing w:after="60" w:line="360"/>
        <w:ind w:left="1020" w:hanging="1020"/>
      </w:pPr>
      <w:r>
        <w:rPr>
          <w:rFonts w:ascii="Times New Roman" w:eastAsia="ＭＳ 明朝"/>
          <w:sz w:val="22"/>
          <w:szCs w:val="22"/>
        </w:rPr>
        <w:t xml:space="preserve">第18条　株主総会の議長は、社長がこれに当たる。</w:t>
      </w:r>
    </w:p>
    <w:p>
      <w:pPr>
        <w:spacing w:after="60" w:line="360"/>
        <w:ind w:left="1247" w:hanging="453"/>
      </w:pPr>
      <w:r>
        <w:rPr>
          <w:rFonts w:ascii="Times New Roman" w:eastAsia="ＭＳ 明朝"/>
          <w:sz w:val="22"/>
          <w:szCs w:val="22"/>
        </w:rPr>
        <w:t xml:space="preserve">2　社長が事故にあるときは、当該株主総会で議長を選出する。</w:t>
      </w:r>
    </w:p>
    <w:p>
      <w:pPr>
        <w:spacing w:after="60" w:before="240" w:line="360"/>
      </w:pPr>
      <w:r>
        <w:rPr>
          <w:rFonts w:ascii="Times New Roman" w:eastAsia="ＭＳ 明朝"/>
          <w:sz w:val="22"/>
          <w:szCs w:val="22"/>
        </w:rPr>
        <w:t xml:space="preserve">(株主総会の決議)</w:t>
      </w:r>
    </w:p>
    <w:p>
      <w:pPr>
        <w:spacing w:after="60" w:line="360"/>
        <w:ind w:left="1020" w:hanging="1020"/>
      </w:pPr>
      <w:r>
        <w:rPr>
          <w:rFonts w:ascii="Times New Roman" w:eastAsia="ＭＳ 明朝"/>
          <w:sz w:val="22"/>
          <w:szCs w:val="22"/>
        </w:rPr>
        <w:t xml:space="preserve">第19条　株主総会の決議は、法令又は定款に別段の定めがある場合を除き、出席した議決権を行使することができる株主の議決権の過半数をもって行う。</w:t>
      </w:r>
    </w:p>
    <w:p>
      <w:pPr>
        <w:spacing w:after="60" w:line="360"/>
        <w:ind w:left="1247" w:hanging="453"/>
      </w:pPr>
      <w:r>
        <w:rPr>
          <w:rFonts w:ascii="Times New Roman" w:eastAsia="ＭＳ 明朝"/>
          <w:sz w:val="22"/>
          <w:szCs w:val="22"/>
        </w:rPr>
        <w:t xml:space="preserve">2　会社法第309条第2項に定める決議は、議決権を行使することができる株主の議決権の過半数を有する株主が出席し、出席した当該株主の議決権の3分の2以上に当たる多数をもって行う。</w:t>
      </w:r>
    </w:p>
    <w:p>
      <w:pPr>
        <w:spacing w:after="60" w:before="240" w:line="360"/>
      </w:pPr>
      <w:r>
        <w:rPr>
          <w:rFonts w:ascii="Times New Roman" w:eastAsia="ＭＳ 明朝"/>
          <w:sz w:val="22"/>
          <w:szCs w:val="22"/>
        </w:rPr>
        <w:t xml:space="preserve">(議事録)</w:t>
      </w:r>
    </w:p>
    <w:p>
      <w:pPr>
        <w:spacing w:after="60" w:line="360"/>
        <w:ind w:left="1020" w:hanging="1020"/>
      </w:pPr>
      <w:r>
        <w:rPr>
          <w:rFonts w:ascii="Times New Roman" w:eastAsia="ＭＳ 明朝"/>
          <w:sz w:val="22"/>
          <w:szCs w:val="22"/>
        </w:rPr>
        <w:t xml:space="preserve">第20条　株主総会の議事については、法令に定める事項を記載した議事録を作成し、株主総会の日から10年間当会社の本店に備え置くものとする。</w:t>
      </w:r>
    </w:p>
    <w:p>
      <w:pPr>
        <w:spacing w:after="240" w:before="360" w:line="360"/>
        <w:ind w:left="793"/>
      </w:pPr>
      <w:r>
        <w:rPr>
          <w:rFonts w:ascii="Times New Roman" w:eastAsia="ＭＳ 明朝"/>
          <w:sz w:val="22"/>
          <w:szCs w:val="22"/>
        </w:rPr>
        <w:t xml:space="preserve">第4章　取締役及び代表取締役</w:t>
      </w:r>
    </w:p>
    <w:p>
      <w:pPr>
        <w:spacing w:after="60" w:before="240" w:line="360"/>
      </w:pPr>
      <w:r>
        <w:rPr>
          <w:rFonts w:ascii="Times New Roman" w:eastAsia="ＭＳ 明朝"/>
          <w:sz w:val="22"/>
          <w:szCs w:val="22"/>
        </w:rPr>
        <w:t xml:space="preserve">(取締役の員数)</w:t>
      </w:r>
    </w:p>
    <w:p>
      <w:pPr>
        <w:spacing w:after="60" w:line="360"/>
        <w:ind w:left="1020" w:hanging="1020"/>
      </w:pPr>
      <w:r>
        <w:rPr>
          <w:rFonts w:ascii="Times New Roman" w:eastAsia="ＭＳ 明朝"/>
          <w:sz w:val="22"/>
          <w:szCs w:val="22"/>
        </w:rPr>
        <w:t xml:space="preserve">第21条　当会社の取締役は、1名以上とする。</w:t>
      </w:r>
    </w:p>
    <w:p>
      <w:pPr>
        <w:spacing w:after="60" w:before="240" w:line="360"/>
      </w:pPr>
      <w:r>
        <w:rPr>
          <w:rFonts w:ascii="Times New Roman" w:eastAsia="ＭＳ 明朝"/>
          <w:sz w:val="22"/>
          <w:szCs w:val="22"/>
        </w:rPr>
        <w:t xml:space="preserve">(取締役の選任の方法)</w:t>
      </w:r>
    </w:p>
    <w:p>
      <w:pPr>
        <w:spacing w:after="60" w:line="360"/>
        <w:ind w:left="1020" w:hanging="1020"/>
      </w:pPr>
      <w:r>
        <w:rPr>
          <w:rFonts w:ascii="Times New Roman" w:eastAsia="ＭＳ 明朝"/>
          <w:sz w:val="22"/>
          <w:szCs w:val="22"/>
        </w:rPr>
        <w:t xml:space="preserve">第22条　取締役の選任決議は、株主総会において、議決権を行使することができる株主の議決権の過半数を有する株主が出席し、出席した当該株主の議決権の過半数をもって行う。</w:t>
      </w:r>
    </w:p>
    <w:p>
      <w:pPr>
        <w:spacing w:after="60" w:line="360"/>
        <w:ind w:left="1247" w:hanging="453"/>
      </w:pPr>
      <w:r>
        <w:rPr>
          <w:rFonts w:ascii="Times New Roman" w:eastAsia="ＭＳ 明朝"/>
          <w:sz w:val="22"/>
          <w:szCs w:val="22"/>
        </w:rPr>
        <w:t xml:space="preserve">2　取締役の選任決議は、累積投票によらないものとする。</w:t>
      </w:r>
    </w:p>
    <w:p>
      <w:pPr>
        <w:spacing w:after="60" w:before="240" w:line="360"/>
      </w:pPr>
      <w:r>
        <w:rPr>
          <w:rFonts w:ascii="Times New Roman" w:eastAsia="ＭＳ 明朝"/>
          <w:sz w:val="22"/>
          <w:szCs w:val="22"/>
        </w:rPr>
        <w:t xml:space="preserve">(取締役の解任)</w:t>
      </w:r>
    </w:p>
    <w:p>
      <w:pPr>
        <w:spacing w:after="60" w:line="360"/>
        <w:ind w:left="1020" w:hanging="1020"/>
      </w:pPr>
      <w:r>
        <w:rPr>
          <w:rFonts w:ascii="Times New Roman" w:eastAsia="ＭＳ 明朝"/>
          <w:sz w:val="22"/>
          <w:szCs w:val="22"/>
        </w:rPr>
        <w:t xml:space="preserve">第23条　取締役の解任決議は、議決権を行使することができる株主の議決権の過半数を有する株主が出席し、出席した当該株主の議決権の過半数をもって行う。</w:t>
      </w:r>
    </w:p>
    <w:p>
      <w:pPr>
        <w:spacing w:after="60" w:before="240" w:line="360"/>
      </w:pPr>
      <w:r>
        <w:rPr>
          <w:rFonts w:ascii="Times New Roman" w:eastAsia="ＭＳ 明朝"/>
          <w:sz w:val="22"/>
          <w:szCs w:val="22"/>
        </w:rPr>
        <w:t xml:space="preserve">(取締役の任期)</w:t>
      </w:r>
    </w:p>
    <w:p>
      <w:pPr>
        <w:spacing w:after="60" w:line="360"/>
        <w:ind w:left="1020" w:hanging="1020"/>
      </w:pPr>
      <w:r>
        <w:rPr>
          <w:rFonts w:ascii="Times New Roman" w:eastAsia="ＭＳ 明朝"/>
          <w:sz w:val="22"/>
          <w:szCs w:val="22"/>
        </w:rPr>
        <w:t xml:space="preserve">第24条　取締役の任期は、選任後10年以内に終了する事業年度のうち最終のものに関する定時株主総会の終結の時までとする。</w:t>
      </w:r>
    </w:p>
    <w:p>
      <w:pPr>
        <w:spacing w:after="60" w:line="360"/>
        <w:ind w:left="1247" w:hanging="453"/>
      </w:pPr>
      <w:r>
        <w:rPr>
          <w:rFonts w:ascii="Times New Roman" w:eastAsia="ＭＳ 明朝"/>
          <w:sz w:val="22"/>
          <w:szCs w:val="22"/>
        </w:rPr>
        <w:t xml:space="preserve">2　補欠又は増員により選任された取締役の任期は、前任者又はその選任時に在任する取締役の任期の満了すべきときまでとする。</w:t>
      </w:r>
    </w:p>
    <w:p>
      <w:pPr>
        <w:spacing w:after="60" w:before="240" w:line="360"/>
      </w:pPr>
      <w:r>
        <w:rPr>
          <w:rFonts w:ascii="Times New Roman" w:eastAsia="ＭＳ 明朝"/>
          <w:sz w:val="22"/>
          <w:szCs w:val="22"/>
        </w:rPr>
        <w:t xml:space="preserve">(代表取締役及び社長)</w:t>
      </w:r>
    </w:p>
    <w:p>
      <w:pPr>
        <w:spacing w:after="60" w:line="360"/>
        <w:ind w:left="1020" w:hanging="1020"/>
      </w:pPr>
      <w:r>
        <w:rPr>
          <w:rFonts w:ascii="Times New Roman" w:eastAsia="ＭＳ 明朝"/>
          <w:sz w:val="22"/>
          <w:szCs w:val="22"/>
        </w:rPr>
        <w:t xml:space="preserve">第25条　当会社に取締役を2名以上置く場合には、取締役の互選により代表取締役1名以上を定め、そのうち1名を社長とする。</w:t>
      </w:r>
    </w:p>
    <w:p>
      <w:pPr>
        <w:spacing w:after="60" w:line="360"/>
        <w:ind w:left="1247" w:hanging="453"/>
      </w:pPr>
      <w:r>
        <w:rPr>
          <w:rFonts w:ascii="Times New Roman" w:eastAsia="ＭＳ 明朝"/>
          <w:sz w:val="22"/>
          <w:szCs w:val="22"/>
        </w:rPr>
        <w:t xml:space="preserve">2　当会社に置く取締役が1名の場合には、その取締役を代表取締役とし、社長とする。</w:t>
      </w:r>
    </w:p>
    <w:p>
      <w:pPr>
        <w:spacing w:after="60" w:line="360"/>
        <w:ind w:left="1247" w:hanging="453"/>
      </w:pPr>
      <w:r>
        <w:rPr>
          <w:rFonts w:ascii="Times New Roman" w:eastAsia="ＭＳ 明朝"/>
          <w:sz w:val="22"/>
          <w:szCs w:val="22"/>
        </w:rPr>
        <w:t xml:space="preserve">3　社長は、当会社の業務を執行する。</w:t>
      </w:r>
    </w:p>
    <w:p>
      <w:pPr>
        <w:spacing w:after="60" w:before="240" w:line="360"/>
      </w:pPr>
      <w:r>
        <w:rPr>
          <w:rFonts w:ascii="Times New Roman" w:eastAsia="ＭＳ 明朝"/>
          <w:sz w:val="22"/>
          <w:szCs w:val="22"/>
        </w:rPr>
        <w:t xml:space="preserve">(組織変更後最初の取締役、代表取締役)</w:t>
      </w:r>
    </w:p>
    <w:p>
      <w:pPr>
        <w:spacing w:after="60" w:line="360"/>
        <w:ind w:left="1020" w:hanging="1020"/>
      </w:pPr>
      <w:r>
        <w:rPr>
          <w:rFonts w:ascii="Times New Roman" w:eastAsia="ＭＳ 明朝"/>
          <w:sz w:val="22"/>
          <w:szCs w:val="22"/>
        </w:rPr>
        <w:t xml:space="preserve">第26条　当会社の組織変更後最初の取締役、代表取締役は次のとおりとする。</w:t>
      </w:r>
    </w:p>
    <w:p>
      <w:pPr>
        <w:spacing w:after="60" w:line="360"/>
        <w:ind w:left="1247"/>
      </w:pPr>
      <w:r>
        <w:rPr>
          <w:rFonts w:ascii="Times New Roman" w:eastAsia="ＭＳ 明朝"/>
          <w:sz w:val="22"/>
          <w:szCs w:val="22"/>
        </w:rPr>
        <w:t xml:space="preserve">岐阜県各務原市新鵜沼台四丁目160番地　取締役　今宮大介</w:t>
      </w:r>
    </w:p>
    <w:p>
      <w:pPr>
        <w:spacing w:after="60" w:line="360"/>
        <w:ind w:left="1247"/>
      </w:pPr>
      <w:r>
        <w:rPr>
          <w:rFonts w:ascii="Times New Roman" w:eastAsia="ＭＳ 明朝"/>
          <w:sz w:val="22"/>
          <w:szCs w:val="22"/>
        </w:rPr>
        <w:t xml:space="preserve">岐阜県各務原市新鵜沼台四丁目160番地　代表取締役　今宮大介</w:t>
      </w:r>
    </w:p>
    <w:p>
      <w:pPr>
        <w:spacing w:after="60" w:before="240" w:line="360"/>
      </w:pPr>
      <w:r>
        <w:rPr>
          <w:rFonts w:ascii="Times New Roman" w:eastAsia="ＭＳ 明朝"/>
          <w:sz w:val="22"/>
          <w:szCs w:val="22"/>
        </w:rPr>
        <w:t xml:space="preserve">(報酬等)</w:t>
      </w:r>
    </w:p>
    <w:p>
      <w:pPr>
        <w:spacing w:after="60" w:line="360"/>
        <w:ind w:left="1020" w:hanging="1020"/>
      </w:pPr>
      <w:r>
        <w:rPr>
          <w:rFonts w:ascii="Times New Roman" w:eastAsia="ＭＳ 明朝"/>
          <w:sz w:val="22"/>
          <w:szCs w:val="22"/>
        </w:rPr>
        <w:t xml:space="preserve">第27条　取締役が報酬、賞与その他の職務執行の対価として当会社から受ける財産上の利益は、株主総会の決議によって定める。</w:t>
      </w:r>
    </w:p>
    <w:p>
      <w:pPr>
        <w:spacing w:after="240" w:before="360" w:line="360"/>
        <w:ind w:left="793"/>
      </w:pPr>
      <w:r>
        <w:rPr>
          <w:rFonts w:ascii="Times New Roman" w:eastAsia="ＭＳ 明朝"/>
          <w:sz w:val="22"/>
          <w:szCs w:val="22"/>
        </w:rPr>
        <w:t xml:space="preserve">第5章　計　　算</w:t>
      </w:r>
    </w:p>
    <w:p>
      <w:pPr>
        <w:spacing w:after="60" w:before="240" w:line="360"/>
      </w:pPr>
      <w:r>
        <w:rPr>
          <w:rFonts w:ascii="Times New Roman" w:eastAsia="ＭＳ 明朝"/>
          <w:sz w:val="22"/>
          <w:szCs w:val="22"/>
        </w:rPr>
        <w:t xml:space="preserve">(事業年度)</w:t>
      </w:r>
    </w:p>
    <w:p>
      <w:pPr>
        <w:spacing w:after="60" w:line="360"/>
        <w:ind w:left="1020" w:hanging="1020"/>
      </w:pPr>
      <w:r>
        <w:rPr>
          <w:rFonts w:ascii="Times New Roman" w:eastAsia="ＭＳ 明朝"/>
          <w:sz w:val="22"/>
          <w:szCs w:val="22"/>
        </w:rPr>
        <w:t xml:space="preserve">第28条　当会社の事業年度は、毎年5月1日から翌年4月30日までの年1期とする。</w:t>
      </w:r>
    </w:p>
    <w:p>
      <w:pPr>
        <w:spacing w:after="60" w:before="240" w:line="360"/>
      </w:pPr>
      <w:r>
        <w:rPr>
          <w:rFonts w:ascii="Times New Roman" w:eastAsia="ＭＳ 明朝"/>
          <w:sz w:val="22"/>
          <w:szCs w:val="22"/>
        </w:rPr>
        <w:t xml:space="preserve">(剰余金の配当及び除斥期間)</w:t>
      </w:r>
    </w:p>
    <w:p>
      <w:pPr>
        <w:spacing w:after="60" w:line="360"/>
        <w:ind w:left="1020" w:hanging="1020"/>
      </w:pPr>
      <w:r>
        <w:rPr>
          <w:rFonts w:ascii="Times New Roman" w:eastAsia="ＭＳ 明朝"/>
          <w:sz w:val="22"/>
          <w:szCs w:val="22"/>
        </w:rPr>
        <w:t xml:space="preserve">第29条　剰余金の配当は、毎事業年度末日現在の最終の株主名簿に記載又は記録された株主又は登録株式質権者に対して行う。</w:t>
      </w:r>
    </w:p>
    <w:p>
      <w:pPr>
        <w:spacing w:after="60" w:line="360"/>
        <w:ind w:left="1247" w:hanging="453"/>
      </w:pPr>
      <w:r>
        <w:rPr>
          <w:rFonts w:ascii="Times New Roman" w:eastAsia="ＭＳ 明朝"/>
          <w:sz w:val="22"/>
          <w:szCs w:val="22"/>
        </w:rPr>
        <w:t xml:space="preserve">2　剰余金の配当が、その支払の提供の日から満3年を経過しても受領されないときは、当会社は、その支払義務を免れるものとする。</w:t>
      </w:r>
    </w:p>
    <w:p>
      <w:pPr>
        <w:spacing w:after="240" w:before="360" w:line="360"/>
        <w:ind w:left="793"/>
      </w:pPr>
      <w:r>
        <w:rPr>
          <w:rFonts w:ascii="Times New Roman" w:eastAsia="ＭＳ 明朝"/>
          <w:sz w:val="22"/>
          <w:szCs w:val="22"/>
        </w:rPr>
        <w:t xml:space="preserve">第6章　附　　則</w:t>
      </w:r>
    </w:p>
    <w:p>
      <w:pPr>
        <w:spacing w:after="60" w:before="240" w:line="360"/>
      </w:pPr>
      <w:r>
        <w:rPr>
          <w:rFonts w:ascii="Times New Roman" w:eastAsia="ＭＳ 明朝"/>
          <w:sz w:val="22"/>
          <w:szCs w:val="22"/>
        </w:rPr>
        <w:t xml:space="preserve">(定款に定めのない事項)</w:t>
      </w:r>
    </w:p>
    <w:p>
      <w:pPr>
        <w:spacing w:after="60" w:line="360"/>
        <w:ind w:left="1020" w:hanging="1020"/>
      </w:pPr>
      <w:r>
        <w:rPr>
          <w:rFonts w:ascii="Times New Roman" w:eastAsia="ＭＳ 明朝"/>
          <w:sz w:val="22"/>
          <w:szCs w:val="22"/>
        </w:rPr>
        <w:t xml:space="preserve">第30条　この定款に定めのない事項は、すべて会社法その他の法令に従う。</w:t>
      </w:r>
    </w:p>
    <w:p>
      <w:pPr>
        <w:spacing w:line="360"/>
      </w:pPr>
    </w:p>
    <w:p>
      <w:pPr>
        <w:spacing w:line="360"/>
      </w:pPr>
    </w:p>
    <w:p>
      <w:pPr>
        <w:spacing w:after="60" w:line="360"/>
      </w:pPr>
      <w:r>
        <w:rPr>
          <w:rFonts w:ascii="Times New Roman" w:eastAsia="ＭＳ 明朝"/>
          <w:sz w:val="22"/>
          <w:szCs w:val="22"/>
        </w:rPr>
        <w:t xml:space="preserve">上記定款は、岐阜県各務原市新鵜沼台四丁目160番地　合同会社ベルフラワーの組織を変更して株式会社にするにつき作成したものであり、組織変更が効力を生じた日から、これを施行するものとする。</w:t>
      </w:r>
    </w:p>
    <w:p>
      <w:r>
        <w:br w:type="page"/>
      </w:r>
    </w:p>
    <w:p>
      <w:pPr>
        <w:spacing w:line="360"/>
      </w:pPr>
    </w:p>
    <w:p>
      <w:pPr>
        <w:spacing w:line="360"/>
      </w:pPr>
    </w:p>
    <w:p>
      <w:pPr>
        <w:spacing w:line="360"/>
      </w:pPr>
    </w:p>
    <w:p>
      <w:pPr>
        <w:spacing w:line="360"/>
      </w:pPr>
    </w:p>
    <w:p>
      <w:pPr>
        <w:spacing w:line="360"/>
      </w:pPr>
    </w:p>
    <w:p>
      <w:pPr>
        <w:spacing w:line="360"/>
      </w:pPr>
    </w:p>
    <w:p>
      <w:pPr>
        <w:spacing w:line="360"/>
      </w:pPr>
    </w:p>
    <w:p>
      <w:pPr>
        <w:spacing w:line="360"/>
      </w:pPr>
    </w:p>
    <w:p>
      <w:pPr>
        <w:spacing w:line="360"/>
      </w:pPr>
    </w:p>
    <w:p>
      <w:pPr>
        <w:spacing w:line="360"/>
      </w:pPr>
    </w:p>
    <w:p>
      <w:pPr>
        <w:spacing w:line="360"/>
      </w:pPr>
    </w:p>
    <w:p>
      <w:pPr>
        <w:spacing w:line="360"/>
      </w:pPr>
    </w:p>
    <w:p>
      <w:pPr>
        <w:spacing w:line="360"/>
      </w:pPr>
    </w:p>
    <w:p>
      <w:pPr>
        <w:spacing w:line="360"/>
      </w:pPr>
    </w:p>
    <w:p>
      <w:pPr>
        <w:spacing w:line="360"/>
      </w:pPr>
    </w:p>
    <w:p>
      <w:pPr>
        <w:spacing w:line="360"/>
      </w:pPr>
    </w:p>
    <w:p>
      <w:pPr>
        <w:spacing w:after="60" w:line="360"/>
      </w:pPr>
      <w:r>
        <w:rPr>
          <w:rFonts w:ascii="Times New Roman" w:eastAsia="ＭＳ 明朝"/>
          <w:sz w:val="22"/>
          <w:szCs w:val="22"/>
        </w:rPr>
        <w:t xml:space="preserve">本定款は、原本に相違ない。</w:t>
      </w:r>
    </w:p>
    <w:p>
      <w:pPr>
        <w:spacing w:line="360"/>
      </w:pPr>
    </w:p>
    <w:p>
      <w:pPr>
        <w:spacing w:after="60" w:line="360"/>
      </w:pPr>
      <w:r>
        <w:rPr>
          <w:rFonts w:ascii="Times New Roman" w:eastAsia="ＭＳ 明朝"/>
          <w:sz w:val="22"/>
          <w:szCs w:val="22"/>
        </w:rPr>
        <w:t xml:space="preserve">令和7年4月24日</w:t>
      </w:r>
    </w:p>
    <w:p>
      <w:pPr>
        <w:spacing w:line="360"/>
      </w:pPr>
    </w:p>
    <w:p>
      <w:pPr>
        <w:spacing w:after="60" w:line="360"/>
      </w:pPr>
      <w:r>
        <w:rPr>
          <w:rFonts w:ascii="Times New Roman" w:eastAsia="ＭＳ 明朝"/>
          <w:sz w:val="22"/>
          <w:szCs w:val="22"/>
        </w:rPr>
        <w:t xml:space="preserve">岐阜県各務原市新鵜沼台四丁目160番地</w:t>
      </w:r>
    </w:p>
    <w:p>
      <w:pPr>
        <w:spacing w:after="60" w:line="360"/>
      </w:pPr>
      <w:r>
        <w:rPr>
          <w:rFonts w:ascii="Times New Roman" w:eastAsia="ＭＳ 明朝"/>
          <w:sz w:val="22"/>
          <w:szCs w:val="22"/>
        </w:rPr>
        <w:t xml:space="preserve">株式会社ベルフラワー</w:t>
      </w:r>
    </w:p>
    <w:p>
      <w:pPr>
        <w:spacing w:after="60" w:line="360"/>
      </w:pPr>
      <w:r>
        <w:rPr>
          <w:rFonts w:ascii="Times New Roman" w:eastAsia="ＭＳ 明朝"/>
          <w:sz w:val="22"/>
          <w:szCs w:val="22"/>
        </w:rPr>
        <w:t xml:space="preserve">代表取締役　今宮　大介　　　　　　　　　　　㊞(会社実印)</w:t>
      </w:r>
    </w:p>
    <w:sectPr>
      <w:pgSz w:w="11906" w:h="16838" w:orient="portrait"/>
      <w:pgMar w:top="1700"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ＭＳ 明朝"/>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2026-08-16T13:01:19.425Z</dcterms:created>
  <dcterms:modified xsi:type="dcterms:W3CDTF">2026-08-16T13:01:19.425Z</dcterms:modified>
</cp:coreProperties>
</file>

<file path=docProps/custom.xml><?xml version="1.0" encoding="utf-8"?>
<Properties xmlns="http://schemas.openxmlformats.org/officeDocument/2006/custom-properties" xmlns:vt="http://schemas.openxmlformats.org/officeDocument/2006/docPropsVTypes"/>
</file>