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E0274E">
      <w:pPr>
        <w:spacing w:before="114" w:line="226" w:lineRule="auto"/>
        <w:jc w:val="center"/>
        <w:outlineLvl w:val="0"/>
        <w:rPr>
          <w:rFonts w:ascii="黑体" w:hAnsi="黑体" w:eastAsia="黑体" w:cs="黑体"/>
          <w:spacing w:val="8"/>
          <w:sz w:val="35"/>
          <w:szCs w:val="35"/>
        </w:rPr>
      </w:pPr>
    </w:p>
    <w:p w14:paraId="5658049B">
      <w:pPr>
        <w:spacing w:before="114" w:line="226" w:lineRule="auto"/>
        <w:jc w:val="center"/>
        <w:outlineLvl w:val="0"/>
        <w:rPr>
          <w:rFonts w:ascii="黑体" w:hAnsi="黑体" w:eastAsia="黑体" w:cs="黑体"/>
          <w:spacing w:val="8"/>
          <w:sz w:val="35"/>
          <w:szCs w:val="35"/>
        </w:rPr>
      </w:pPr>
    </w:p>
    <w:p w14:paraId="6BABC4B7">
      <w:pPr>
        <w:spacing w:before="114" w:line="226" w:lineRule="auto"/>
        <w:jc w:val="center"/>
        <w:outlineLvl w:val="0"/>
        <w:rPr>
          <w:rFonts w:ascii="黑体" w:hAnsi="黑体" w:eastAsia="黑体" w:cs="黑体"/>
          <w:spacing w:val="8"/>
          <w:sz w:val="35"/>
          <w:szCs w:val="35"/>
        </w:rPr>
      </w:pPr>
      <w:r>
        <w:rPr>
          <w:rFonts w:ascii="黑体" w:hAnsi="黑体" w:eastAsia="黑体" w:cs="黑体"/>
          <w:spacing w:val="8"/>
          <w:sz w:val="35"/>
          <w:szCs w:val="35"/>
        </w:rPr>
        <w:t>基于</w:t>
      </w:r>
      <w:r>
        <w:rPr>
          <w:rFonts w:hint="default" w:ascii="黑体" w:hAnsi="黑体" w:eastAsia="黑体" w:cs="黑体"/>
          <w:spacing w:val="8"/>
          <w:sz w:val="35"/>
          <w:szCs w:val="35"/>
        </w:rPr>
        <w:t>正弦调制相移法的荧光寿命测量复刻实验</w:t>
      </w:r>
    </w:p>
    <w:p w14:paraId="2E6606A0">
      <w:pPr>
        <w:spacing w:before="114" w:line="226" w:lineRule="auto"/>
        <w:ind w:left="2721"/>
        <w:outlineLvl w:val="0"/>
        <w:rPr>
          <w:rFonts w:ascii="黑体" w:hAnsi="黑体" w:eastAsia="黑体" w:cs="黑体"/>
          <w:sz w:val="35"/>
          <w:szCs w:val="35"/>
        </w:rPr>
      </w:pPr>
    </w:p>
    <w:p w14:paraId="621EABB8">
      <w:pPr>
        <w:spacing w:line="264" w:lineRule="auto"/>
        <w:rPr>
          <w:rFonts w:ascii="Arial"/>
          <w:sz w:val="21"/>
        </w:rPr>
      </w:pPr>
    </w:p>
    <w:p w14:paraId="7DFA23B1">
      <w:pPr>
        <w:spacing w:line="265" w:lineRule="auto"/>
        <w:rPr>
          <w:rFonts w:ascii="Arial"/>
          <w:sz w:val="21"/>
        </w:rPr>
      </w:pPr>
    </w:p>
    <w:p w14:paraId="4AC892A2">
      <w:pPr>
        <w:spacing w:line="265" w:lineRule="auto"/>
        <w:rPr>
          <w:rFonts w:ascii="Arial"/>
          <w:sz w:val="21"/>
        </w:rPr>
      </w:pPr>
    </w:p>
    <w:p w14:paraId="057D5E6E">
      <w:pPr>
        <w:pStyle w:val="6"/>
        <w:spacing w:line="231" w:lineRule="auto"/>
        <w:ind w:left="428"/>
        <w:rPr>
          <w:rFonts w:ascii="黑体" w:hAnsi="黑体" w:eastAsia="黑体" w:cs="黑体"/>
          <w:spacing w:val="9"/>
        </w:rPr>
      </w:pPr>
      <w:r>
        <w:rPr>
          <w:rFonts w:ascii="黑体" w:hAnsi="黑体" w:eastAsia="黑体" w:cs="黑体"/>
          <w:spacing w:val="9"/>
        </w:rPr>
        <w:t>摘要：</w:t>
      </w:r>
    </w:p>
    <w:p w14:paraId="1275E7BA">
      <w:pPr>
        <w:pStyle w:val="6"/>
        <w:spacing w:line="231" w:lineRule="auto"/>
        <w:ind w:left="428" w:firstLine="436" w:firstLineChars="200"/>
        <w:rPr>
          <w:rFonts w:hint="eastAsia"/>
          <w:spacing w:val="19"/>
        </w:rPr>
      </w:pPr>
      <w:r>
        <w:rPr>
          <w:rFonts w:hint="eastAsia"/>
          <w:spacing w:val="19"/>
        </w:rPr>
        <w:t>复刻了正弦调制相移法测量荧光寿命的实验系统，采用自行设计的频率与调制度可调 LED 驱动电路作为激励源，以荧光样品</w:t>
      </w:r>
      <m:oMath>
        <m:r>
          <m:rPr/>
          <w:rPr>
            <w:rFonts w:hint="default" w:ascii="Cambria Math" w:hAnsi="Cambria Math"/>
            <w:sz w:val="18"/>
          </w:rPr>
          <m:t>(E</m:t>
        </m:r>
        <m:sSub>
          <m:sSubPr>
            <m:ctrlPr>
              <w:rPr>
                <w:rFonts w:hint="default" w:ascii="Cambria Math" w:hAnsi="Cambria Math"/>
                <w:sz w:val="18"/>
              </w:rPr>
            </m:ctrlPr>
          </m:sSubPr>
          <m:e>
            <m:r>
              <m:rPr/>
              <w:rPr>
                <w:rFonts w:hint="default" w:ascii="Cambria Math" w:hAnsi="Cambria Math"/>
                <w:sz w:val="18"/>
              </w:rPr>
              <m:t>u</m:t>
            </m:r>
            <m:ctrlPr>
              <w:rPr>
                <w:rFonts w:ascii="Cambria Math" w:hAnsi="Cambria Math"/>
                <w:sz w:val="18"/>
              </w:rPr>
            </m:ctrlPr>
          </m:e>
          <m:sub>
            <m:r>
              <m:rPr/>
              <w:rPr>
                <w:rFonts w:hint="default" w:ascii="Cambria Math" w:hAnsi="Cambria Math"/>
                <w:sz w:val="18"/>
              </w:rPr>
              <m:t>2</m:t>
            </m:r>
            <m:ctrlPr>
              <w:rPr>
                <w:rFonts w:ascii="Cambria Math" w:hAnsi="Cambria Math"/>
                <w:sz w:val="18"/>
              </w:rPr>
            </m:ctrlPr>
          </m:sub>
        </m:sSub>
        <m:r>
          <m:rPr/>
          <w:rPr>
            <w:rFonts w:hint="default" w:ascii="Cambria Math" w:hAnsi="Cambria Math"/>
            <w:sz w:val="18"/>
          </w:rPr>
          <m:t>L</m:t>
        </m:r>
        <m:sSub>
          <m:sSubPr>
            <m:ctrlPr>
              <w:rPr>
                <w:rFonts w:hint="default" w:ascii="Cambria Math" w:hAnsi="Cambria Math"/>
                <w:sz w:val="18"/>
              </w:rPr>
            </m:ctrlPr>
          </m:sSubPr>
          <m:e>
            <m:r>
              <m:rPr/>
              <w:rPr>
                <w:rFonts w:hint="default" w:ascii="Cambria Math" w:hAnsi="Cambria Math"/>
                <w:sz w:val="18"/>
              </w:rPr>
              <m:t>'</m:t>
            </m:r>
            <m:ctrlPr>
              <w:rPr>
                <w:rFonts w:ascii="Cambria Math" w:hAnsi="Cambria Math"/>
                <w:sz w:val="18"/>
              </w:rPr>
            </m:ctrlPr>
          </m:e>
          <m:sub>
            <m:r>
              <m:rPr/>
              <w:rPr>
                <w:rFonts w:hint="default" w:ascii="Cambria Math" w:hAnsi="Cambria Math"/>
                <w:sz w:val="18"/>
              </w:rPr>
              <m:t>3</m:t>
            </m:r>
            <m:ctrlPr>
              <w:rPr>
                <w:rFonts w:ascii="Cambria Math" w:hAnsi="Cambria Math"/>
                <w:sz w:val="18"/>
              </w:rPr>
            </m:ctrlPr>
          </m:sub>
        </m:sSub>
        <m:r>
          <m:rPr/>
          <w:rPr>
            <w:rFonts w:hint="default" w:ascii="Cambria Math" w:hAnsi="Cambria Math"/>
            <w:sz w:val="18"/>
          </w:rPr>
          <m:t>⋅n</m:t>
        </m:r>
        <m:sSub>
          <m:sSubPr>
            <m:ctrlPr>
              <w:rPr>
                <w:rFonts w:hint="default" w:ascii="Cambria Math" w:hAnsi="Cambria Math"/>
                <w:sz w:val="18"/>
              </w:rPr>
            </m:ctrlPr>
          </m:sSubPr>
          <m:e>
            <m:r>
              <m:rPr/>
              <w:rPr>
                <w:rFonts w:hint="default" w:ascii="Cambria Math" w:hAnsi="Cambria Math"/>
                <w:sz w:val="18"/>
              </w:rPr>
              <m:t>H</m:t>
            </m:r>
            <m:ctrlPr>
              <w:rPr>
                <w:rFonts w:ascii="Cambria Math" w:hAnsi="Cambria Math"/>
                <w:sz w:val="18"/>
              </w:rPr>
            </m:ctrlPr>
          </m:e>
          <m:sub>
            <m:r>
              <m:rPr/>
              <w:rPr>
                <w:rFonts w:hint="default" w:ascii="Cambria Math" w:hAnsi="Cambria Math"/>
                <w:sz w:val="18"/>
              </w:rPr>
              <m:t>2</m:t>
            </m:r>
            <m:ctrlPr>
              <w:rPr>
                <w:rFonts w:ascii="Cambria Math" w:hAnsi="Cambria Math"/>
                <w:sz w:val="18"/>
              </w:rPr>
            </m:ctrlPr>
          </m:sub>
        </m:sSub>
        <m:r>
          <m:rPr/>
          <w:rPr>
            <w:rFonts w:hint="default" w:ascii="Cambria Math" w:hAnsi="Cambria Math"/>
            <w:sz w:val="18"/>
          </w:rPr>
          <m:t>O(L'=</m:t>
        </m:r>
        <m:sSub>
          <m:sSubPr>
            <m:ctrlPr>
              <w:rPr>
                <w:rFonts w:hint="default" w:ascii="Cambria Math" w:hAnsi="Cambria Math"/>
                <w:sz w:val="18"/>
              </w:rPr>
            </m:ctrlPr>
          </m:sSubPr>
          <m:e>
            <m:r>
              <m:rPr/>
              <w:rPr>
                <w:rFonts w:hint="default" w:ascii="Cambria Math" w:hAnsi="Cambria Math"/>
                <w:sz w:val="18"/>
              </w:rPr>
              <m:t>C</m:t>
            </m:r>
            <m:ctrlPr>
              <w:rPr>
                <w:rFonts w:ascii="Cambria Math" w:hAnsi="Cambria Math"/>
                <w:sz w:val="18"/>
              </w:rPr>
            </m:ctrlPr>
          </m:e>
          <m:sub>
            <m:r>
              <m:rPr/>
              <w:rPr>
                <w:rFonts w:hint="default" w:ascii="Cambria Math" w:hAnsi="Cambria Math"/>
                <w:sz w:val="18"/>
              </w:rPr>
              <m:t>4</m:t>
            </m:r>
            <m:ctrlPr>
              <w:rPr>
                <w:rFonts w:ascii="Cambria Math" w:hAnsi="Cambria Math"/>
                <w:sz w:val="18"/>
              </w:rPr>
            </m:ctrlPr>
          </m:sub>
        </m:sSub>
        <m:sSub>
          <m:sSubPr>
            <m:ctrlPr>
              <w:rPr>
                <w:rFonts w:hint="default" w:ascii="Cambria Math" w:hAnsi="Cambria Math"/>
                <w:sz w:val="18"/>
              </w:rPr>
            </m:ctrlPr>
          </m:sSubPr>
          <m:e>
            <m:r>
              <m:rPr/>
              <w:rPr>
                <w:rFonts w:hint="default" w:ascii="Cambria Math" w:hAnsi="Cambria Math"/>
                <w:sz w:val="18"/>
              </w:rPr>
              <m:t>H</m:t>
            </m:r>
            <m:ctrlPr>
              <w:rPr>
                <w:rFonts w:ascii="Cambria Math" w:hAnsi="Cambria Math"/>
                <w:sz w:val="18"/>
              </w:rPr>
            </m:ctrlPr>
          </m:e>
          <m:sub>
            <m:r>
              <m:rPr/>
              <w:rPr>
                <w:rFonts w:hint="default" w:ascii="Cambria Math" w:hAnsi="Cambria Math"/>
                <w:sz w:val="18"/>
              </w:rPr>
              <m:t>4</m:t>
            </m:r>
            <m:ctrlPr>
              <w:rPr>
                <w:rFonts w:ascii="Cambria Math" w:hAnsi="Cambria Math"/>
                <w:sz w:val="18"/>
              </w:rPr>
            </m:ctrlPr>
          </m:sub>
        </m:sSub>
        <m:sSub>
          <m:sSubPr>
            <m:ctrlPr>
              <w:rPr>
                <w:rFonts w:hint="default" w:ascii="Cambria Math" w:hAnsi="Cambria Math"/>
                <w:sz w:val="18"/>
              </w:rPr>
            </m:ctrlPr>
          </m:sSubPr>
          <m:e>
            <m:r>
              <m:rPr/>
              <w:rPr>
                <w:rFonts w:hint="default" w:ascii="Cambria Math" w:hAnsi="Cambria Math"/>
                <w:sz w:val="18"/>
              </w:rPr>
              <m:t>O</m:t>
            </m:r>
            <m:ctrlPr>
              <w:rPr>
                <w:rFonts w:ascii="Cambria Math" w:hAnsi="Cambria Math"/>
                <w:sz w:val="18"/>
              </w:rPr>
            </m:ctrlPr>
          </m:e>
          <m:sub>
            <m:r>
              <m:rPr/>
              <w:rPr>
                <w:rFonts w:hint="default" w:ascii="Cambria Math" w:hAnsi="Cambria Math"/>
                <w:sz w:val="18"/>
              </w:rPr>
              <m:t>4</m:t>
            </m:r>
            <m:ctrlPr>
              <w:rPr>
                <w:rFonts w:ascii="Cambria Math" w:hAnsi="Cambria Math"/>
                <w:sz w:val="18"/>
              </w:rPr>
            </m:ctrlPr>
          </m:sub>
        </m:sSub>
        <m:r>
          <m:rPr/>
          <w:rPr>
            <w:rFonts w:hint="default" w:ascii="Cambria Math" w:hAnsi="Cambria Math"/>
            <w:sz w:val="18"/>
          </w:rPr>
          <m:t>))</m:t>
        </m:r>
      </m:oMath>
      <w:r>
        <w:rPr>
          <w:rFonts w:hint="eastAsia"/>
          <w:spacing w:val="19"/>
        </w:rPr>
        <w:t>为研究对象，测量激发光（408 nm）与</w:t>
      </w:r>
      <m:oMath>
        <m:r>
          <m:rPr/>
          <w:rPr>
            <w:rFonts w:hint="default" w:ascii="Cambria Math" w:hAnsi="Cambria Math"/>
            <w:sz w:val="18"/>
          </w:rPr>
          <m:t>(E</m:t>
        </m:r>
        <m:sSup>
          <m:sSupPr>
            <m:ctrlPr>
              <w:rPr>
                <w:rFonts w:hint="default" w:ascii="Cambria Math" w:hAnsi="Cambria Math"/>
                <w:sz w:val="18"/>
              </w:rPr>
            </m:ctrlPr>
          </m:sSupPr>
          <m:e>
            <m:r>
              <m:rPr/>
              <w:rPr>
                <w:rFonts w:hint="default" w:ascii="Cambria Math" w:hAnsi="Cambria Math"/>
                <w:sz w:val="18"/>
              </w:rPr>
              <m:t>u</m:t>
            </m:r>
            <m:ctrlPr>
              <w:rPr>
                <w:rFonts w:ascii="Cambria Math" w:hAnsi="Cambria Math"/>
                <w:sz w:val="18"/>
              </w:rPr>
            </m:ctrlPr>
          </m:e>
          <m:sup>
            <m:r>
              <m:rPr/>
              <w:rPr>
                <w:rFonts w:hint="default" w:ascii="Cambria Math" w:hAnsi="Cambria Math"/>
                <w:sz w:val="18"/>
              </w:rPr>
              <m:t>3+</m:t>
            </m:r>
            <m:ctrlPr>
              <w:rPr>
                <w:rFonts w:ascii="Cambria Math" w:hAnsi="Cambria Math"/>
                <w:sz w:val="18"/>
              </w:rPr>
            </m:ctrlPr>
          </m:sup>
        </m:sSup>
        <m:r>
          <m:rPr/>
          <w:rPr>
            <w:rFonts w:hint="default" w:ascii="Cambria Math" w:hAnsi="Cambria Math"/>
            <w:sz w:val="18"/>
          </w:rPr>
          <m:t>)</m:t>
        </m:r>
      </m:oMath>
      <w:r>
        <w:rPr>
          <w:rFonts w:hint="eastAsia"/>
          <w:spacing w:val="19"/>
        </w:rPr>
        <w:t>离子</w:t>
      </w:r>
      <m:oMath>
        <m:sSup>
          <m:sSupPr>
            <m:ctrlPr>
              <w:rPr>
                <w:rFonts w:hint="default" w:ascii="Cambria Math" w:hAnsi="Cambria Math"/>
                <w:sz w:val="18"/>
              </w:rPr>
            </m:ctrlPr>
          </m:sSupPr>
          <m:e>
            <m:r>
              <m:rPr/>
              <w:rPr>
                <w:rFonts w:hint="default" w:ascii="Cambria Math" w:hAnsi="Cambria Math"/>
                <w:sz w:val="18"/>
              </w:rPr>
              <m:t>(</m:t>
            </m:r>
            <m:ctrlPr>
              <w:rPr>
                <w:rFonts w:ascii="Cambria Math" w:hAnsi="Cambria Math"/>
                <w:sz w:val="18"/>
              </w:rPr>
            </m:ctrlPr>
          </m:e>
          <m:sup>
            <m:r>
              <m:rPr/>
              <w:rPr>
                <w:rFonts w:hint="default" w:ascii="Cambria Math" w:hAnsi="Cambria Math"/>
                <w:sz w:val="18"/>
              </w:rPr>
              <m:t>5</m:t>
            </m:r>
            <m:ctrlPr>
              <w:rPr>
                <w:rFonts w:ascii="Cambria Math" w:hAnsi="Cambria Math"/>
                <w:sz w:val="18"/>
              </w:rPr>
            </m:ctrlPr>
          </m:sup>
        </m:sSup>
        <m:sSub>
          <m:sSubPr>
            <m:ctrlPr>
              <w:rPr>
                <w:rFonts w:hint="default" w:ascii="Cambria Math" w:hAnsi="Cambria Math"/>
                <w:sz w:val="18"/>
              </w:rPr>
            </m:ctrlPr>
          </m:sSubPr>
          <m:e>
            <m:r>
              <m:rPr/>
              <w:rPr>
                <w:rFonts w:hint="default" w:ascii="Cambria Math" w:hAnsi="Cambria Math"/>
                <w:sz w:val="18"/>
              </w:rPr>
              <m:t>D</m:t>
            </m:r>
            <m:ctrlPr>
              <w:rPr>
                <w:rFonts w:ascii="Cambria Math" w:hAnsi="Cambria Math"/>
                <w:sz w:val="18"/>
              </w:rPr>
            </m:ctrlPr>
          </m:e>
          <m:sub>
            <m:r>
              <m:rPr/>
              <w:rPr>
                <w:rFonts w:hint="default" w:ascii="Cambria Math" w:hAnsi="Cambria Math"/>
                <w:sz w:val="18"/>
              </w:rPr>
              <m:t>0</m:t>
            </m:r>
            <m:ctrlPr>
              <w:rPr>
                <w:rFonts w:ascii="Cambria Math" w:hAnsi="Cambria Math"/>
                <w:sz w:val="18"/>
              </w:rPr>
            </m:ctrlPr>
          </m:sub>
        </m:sSub>
        <m:sSup>
          <m:sSupPr>
            <m:ctrlPr>
              <w:rPr>
                <w:rFonts w:hint="default" w:ascii="Cambria Math" w:hAnsi="Cambria Math"/>
                <w:sz w:val="18"/>
              </w:rPr>
            </m:ctrlPr>
          </m:sSupPr>
          <m:e>
            <m:r>
              <m:rPr/>
              <w:rPr>
                <w:rFonts w:hint="default" w:ascii="Cambria Math" w:hAnsi="Cambria Math"/>
                <w:sz w:val="18"/>
              </w:rPr>
              <m:t>−</m:t>
            </m:r>
            <m:ctrlPr>
              <w:rPr>
                <w:rFonts w:ascii="Cambria Math" w:hAnsi="Cambria Math"/>
                <w:sz w:val="18"/>
              </w:rPr>
            </m:ctrlPr>
          </m:e>
          <m:sup>
            <m:r>
              <m:rPr/>
              <w:rPr>
                <w:rFonts w:hint="default" w:ascii="Cambria Math" w:hAnsi="Cambria Math"/>
                <w:sz w:val="18"/>
              </w:rPr>
              <m:t>7</m:t>
            </m:r>
            <m:ctrlPr>
              <w:rPr>
                <w:rFonts w:ascii="Cambria Math" w:hAnsi="Cambria Math"/>
                <w:sz w:val="18"/>
              </w:rPr>
            </m:ctrlPr>
          </m:sup>
        </m:sSup>
        <m:sSub>
          <m:sSubPr>
            <m:ctrlPr>
              <w:rPr>
                <w:rFonts w:hint="default" w:ascii="Cambria Math" w:hAnsi="Cambria Math"/>
                <w:sz w:val="18"/>
              </w:rPr>
            </m:ctrlPr>
          </m:sSubPr>
          <m:e>
            <m:r>
              <m:rPr/>
              <w:rPr>
                <w:rFonts w:hint="default" w:ascii="Cambria Math" w:hAnsi="Cambria Math"/>
                <w:sz w:val="18"/>
              </w:rPr>
              <m:t>F</m:t>
            </m:r>
            <m:ctrlPr>
              <w:rPr>
                <w:rFonts w:ascii="Cambria Math" w:hAnsi="Cambria Math"/>
                <w:sz w:val="18"/>
              </w:rPr>
            </m:ctrlPr>
          </m:e>
          <m:sub>
            <m:r>
              <m:rPr/>
              <w:rPr>
                <w:rFonts w:hint="default" w:ascii="Cambria Math" w:hAnsi="Cambria Math"/>
                <w:sz w:val="18"/>
              </w:rPr>
              <m:t>2</m:t>
            </m:r>
            <m:ctrlPr>
              <w:rPr>
                <w:rFonts w:ascii="Cambria Math" w:hAnsi="Cambria Math"/>
                <w:sz w:val="18"/>
              </w:rPr>
            </m:ctrlPr>
          </m:sub>
        </m:sSub>
        <m:r>
          <m:rPr/>
          <w:rPr>
            <w:rFonts w:hint="default" w:ascii="Cambria Math" w:hAnsi="Cambria Math"/>
            <w:sz w:val="18"/>
          </w:rPr>
          <m:t>)</m:t>
        </m:r>
      </m:oMath>
      <w:r>
        <w:rPr>
          <w:rFonts w:hint="eastAsia"/>
          <w:spacing w:val="19"/>
        </w:rPr>
        <w:t>跃迁发射光（622 nm）的波形数据。基于相移法原理，通过 Python 实现非线性最小平方曲线拟合算法处理实验数据，分别在忽略高次谐波和考虑 3 阶以内高次谐波条件下，得到</w:t>
      </w:r>
      <m:oMath>
        <m:r>
          <m:rPr/>
          <w:rPr>
            <w:rFonts w:hint="default" w:ascii="Cambria Math" w:hAnsi="Cambria Math"/>
            <w:sz w:val="18"/>
          </w:rPr>
          <m:t>(E</m:t>
        </m:r>
        <m:sSup>
          <m:sSupPr>
            <m:ctrlPr>
              <w:rPr>
                <w:rFonts w:hint="default" w:ascii="Cambria Math" w:hAnsi="Cambria Math"/>
                <w:sz w:val="18"/>
              </w:rPr>
            </m:ctrlPr>
          </m:sSupPr>
          <m:e>
            <m:r>
              <m:rPr/>
              <w:rPr>
                <w:rFonts w:hint="default" w:ascii="Cambria Math" w:hAnsi="Cambria Math"/>
                <w:sz w:val="18"/>
              </w:rPr>
              <m:t>u</m:t>
            </m:r>
            <m:ctrlPr>
              <w:rPr>
                <w:rFonts w:ascii="Cambria Math" w:hAnsi="Cambria Math"/>
                <w:sz w:val="18"/>
              </w:rPr>
            </m:ctrlPr>
          </m:e>
          <m:sup>
            <m:r>
              <m:rPr/>
              <w:rPr>
                <w:rFonts w:hint="default" w:ascii="Cambria Math" w:hAnsi="Cambria Math"/>
                <w:sz w:val="18"/>
              </w:rPr>
              <m:t>3+</m:t>
            </m:r>
            <m:ctrlPr>
              <w:rPr>
                <w:rFonts w:ascii="Cambria Math" w:hAnsi="Cambria Math"/>
                <w:sz w:val="18"/>
              </w:rPr>
            </m:ctrlPr>
          </m:sup>
        </m:sSup>
        <m:r>
          <m:rPr/>
          <w:rPr>
            <w:rFonts w:hint="default" w:ascii="Cambria Math" w:hAnsi="Cambria Math"/>
            <w:sz w:val="18"/>
          </w:rPr>
          <m:t>)</m:t>
        </m:r>
      </m:oMath>
      <w:r>
        <w:rPr>
          <w:rFonts w:hint="eastAsia"/>
          <w:spacing w:val="19"/>
        </w:rPr>
        <w:t>离子激发态</w:t>
      </w:r>
      <m:oMath>
        <m:sSup>
          <m:sSupPr>
            <m:ctrlPr>
              <w:rPr>
                <w:rFonts w:hint="default" w:ascii="Cambria Math" w:hAnsi="Cambria Math"/>
                <w:sz w:val="18"/>
              </w:rPr>
            </m:ctrlPr>
          </m:sSupPr>
          <m:e>
            <m:r>
              <m:rPr/>
              <w:rPr>
                <w:rFonts w:hint="default" w:ascii="Cambria Math" w:hAnsi="Cambria Math"/>
                <w:sz w:val="18"/>
              </w:rPr>
              <m:t>(</m:t>
            </m:r>
            <m:ctrlPr>
              <w:rPr>
                <w:rFonts w:ascii="Cambria Math" w:hAnsi="Cambria Math"/>
                <w:sz w:val="18"/>
              </w:rPr>
            </m:ctrlPr>
          </m:e>
          <m:sup>
            <m:r>
              <m:rPr/>
              <w:rPr>
                <w:rFonts w:hint="default" w:ascii="Cambria Math" w:hAnsi="Cambria Math"/>
                <w:sz w:val="18"/>
              </w:rPr>
              <m:t>5</m:t>
            </m:r>
            <m:ctrlPr>
              <w:rPr>
                <w:rFonts w:ascii="Cambria Math" w:hAnsi="Cambria Math"/>
                <w:sz w:val="18"/>
              </w:rPr>
            </m:ctrlPr>
          </m:sup>
        </m:sSup>
        <m:sSub>
          <m:sSubPr>
            <m:ctrlPr>
              <w:rPr>
                <w:rFonts w:hint="default" w:ascii="Cambria Math" w:hAnsi="Cambria Math"/>
                <w:sz w:val="18"/>
              </w:rPr>
            </m:ctrlPr>
          </m:sSubPr>
          <m:e>
            <m:r>
              <m:rPr/>
              <w:rPr>
                <w:rFonts w:hint="default" w:ascii="Cambria Math" w:hAnsi="Cambria Math"/>
                <w:sz w:val="18"/>
              </w:rPr>
              <m:t>D</m:t>
            </m:r>
            <m:ctrlPr>
              <w:rPr>
                <w:rFonts w:ascii="Cambria Math" w:hAnsi="Cambria Math"/>
                <w:sz w:val="18"/>
              </w:rPr>
            </m:ctrlPr>
          </m:e>
          <m:sub>
            <m:r>
              <m:rPr/>
              <w:rPr>
                <w:rFonts w:hint="default" w:ascii="Cambria Math" w:hAnsi="Cambria Math"/>
                <w:sz w:val="18"/>
              </w:rPr>
              <m:t>0</m:t>
            </m:r>
            <m:ctrlPr>
              <w:rPr>
                <w:rFonts w:ascii="Cambria Math" w:hAnsi="Cambria Math"/>
                <w:sz w:val="18"/>
              </w:rPr>
            </m:ctrlPr>
          </m:sub>
        </m:sSub>
        <m:r>
          <m:rPr/>
          <w:rPr>
            <w:rFonts w:hint="default" w:ascii="Cambria Math" w:hAnsi="Cambria Math"/>
            <w:sz w:val="18"/>
          </w:rPr>
          <m:t>)</m:t>
        </m:r>
      </m:oMath>
      <w:r>
        <w:rPr>
          <w:rFonts w:hint="eastAsia"/>
          <w:spacing w:val="19"/>
        </w:rPr>
        <w:t>的荧光寿命为 0.681 ms 和 0.671 ms，与原文献结果（0.680 ms、0.670 ms）高度吻合。验证了傅里叶级数展开修正法对消除高次谐波影响的有效性，掌握了间接测量中通过信号调制、相位 / 幅度分析反推物理参数的核心方法。</w:t>
      </w:r>
    </w:p>
    <w:p w14:paraId="791EC910">
      <w:pPr>
        <w:pStyle w:val="6"/>
        <w:spacing w:line="231" w:lineRule="auto"/>
        <w:ind w:left="428" w:firstLine="436" w:firstLineChars="200"/>
        <w:rPr>
          <w:rFonts w:hint="eastAsia"/>
          <w:spacing w:val="19"/>
        </w:rPr>
      </w:pPr>
    </w:p>
    <w:p w14:paraId="7142AF2C">
      <w:pPr>
        <w:pStyle w:val="6"/>
        <w:spacing w:line="231" w:lineRule="auto"/>
        <w:ind w:left="428"/>
        <w:rPr>
          <w:rFonts w:hint="eastAsia"/>
          <w:spacing w:val="19"/>
        </w:rPr>
      </w:pPr>
      <w:r>
        <w:rPr>
          <w:rFonts w:ascii="黑体" w:hAnsi="黑体" w:eastAsia="黑体" w:cs="黑体"/>
          <w:spacing w:val="19"/>
        </w:rPr>
        <w:t>关键词：</w:t>
      </w:r>
      <w:r>
        <w:rPr>
          <w:rFonts w:hint="eastAsia"/>
          <w:spacing w:val="19"/>
        </w:rPr>
        <w:t>荧光寿命；相移法；正弦调制；高次谐波；非线性拟合；间接测量</w:t>
      </w:r>
    </w:p>
    <w:p w14:paraId="27501334">
      <w:pPr>
        <w:spacing w:before="74"/>
      </w:pPr>
    </w:p>
    <w:p w14:paraId="22F97170">
      <w:pPr>
        <w:sectPr>
          <w:headerReference r:id="rId5" w:type="default"/>
          <w:footerReference r:id="rId6" w:type="default"/>
          <w:pgSz w:w="11906" w:h="16839"/>
          <w:pgMar w:top="701" w:right="845" w:bottom="656" w:left="906" w:header="357" w:footer="487" w:gutter="0"/>
          <w:cols w:equalWidth="0" w:num="1">
            <w:col w:w="10155"/>
          </w:cols>
        </w:sectPr>
      </w:pPr>
    </w:p>
    <w:p w14:paraId="087B0B3A">
      <w:pPr>
        <w:spacing w:before="130" w:line="223" w:lineRule="auto"/>
        <w:ind w:left="2032"/>
        <w:outlineLvl w:val="0"/>
        <w:rPr>
          <w:rFonts w:hint="eastAsia"/>
          <w:spacing w:val="18"/>
          <w:lang w:val="en-US" w:eastAsia="en-US"/>
        </w:rPr>
      </w:pPr>
      <w:r>
        <w:rPr>
          <w:rFonts w:ascii="Times New Roman" w:hAnsi="Times New Roman" w:eastAsia="Times New Roman" w:cs="Times New Roman"/>
          <w:spacing w:val="-20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 xml:space="preserve">    </w:t>
      </w:r>
      <w:r>
        <w:rPr>
          <w:rFonts w:ascii="黑体" w:hAnsi="黑体" w:eastAsia="黑体" w:cs="黑体"/>
          <w:spacing w:val="-20"/>
          <w:sz w:val="24"/>
          <w:szCs w:val="24"/>
        </w:rPr>
        <w:t>引言</w:t>
      </w:r>
    </w:p>
    <w:p w14:paraId="1B4A1B65">
      <w:pPr>
        <w:pStyle w:val="6"/>
        <w:spacing w:before="199" w:line="253" w:lineRule="auto"/>
        <w:ind w:left="27" w:right="350" w:firstLine="406"/>
        <w:jc w:val="both"/>
        <w:rPr>
          <w:rFonts w:hint="eastAsia"/>
          <w:spacing w:val="18"/>
        </w:rPr>
      </w:pPr>
      <w:r>
        <w:rPr>
          <w:rFonts w:hint="default"/>
          <w:spacing w:val="18"/>
          <w:lang w:val="en-US" w:eastAsia="zh-CN"/>
        </w:rPr>
        <w:t>荧光寿命作为表征物质光物理特性的关键参数，其测量技术广泛应用于材料科学、生物医学等领域。间接测量方法中，相移法凭借仪器结构简单、操作便捷等优势，成为常用的荧光寿命测量技术。该方法通过正弦调制激发光源，利用荧光信号相对于激发光的相位延迟和调制度变化，间接推导荧光寿命。</w:t>
      </w:r>
    </w:p>
    <w:p w14:paraId="222AE71F">
      <w:pPr>
        <w:pStyle w:val="6"/>
        <w:spacing w:before="199" w:line="253" w:lineRule="auto"/>
        <w:ind w:left="27" w:right="350" w:firstLine="406"/>
        <w:jc w:val="both"/>
        <w:rPr>
          <w:rFonts w:hint="default"/>
          <w:spacing w:val="18"/>
        </w:rPr>
      </w:pPr>
      <w:r>
        <w:rPr>
          <w:rFonts w:hint="default"/>
          <w:spacing w:val="18"/>
          <w:lang w:val="en-US" w:eastAsia="zh-CN"/>
        </w:rPr>
        <w:t>本实验复刻了原文献中的正弦调制相移法测量系统，重点掌握 “信号调制 - 响应探测 - 参数反推” 的间接测量逻辑，通过编程实现数据拟合算法，分析高次谐波对测量结果的影响，验证傅里叶级数展开修正方法的可行性，深入理解间接测量中系统误差修正的核心思想。</w:t>
      </w:r>
    </w:p>
    <w:p w14:paraId="6C7DE4C8">
      <w:pPr>
        <w:spacing w:before="313" w:line="222" w:lineRule="auto"/>
        <w:ind w:left="1805"/>
        <w:outlineLvl w:val="0"/>
        <w:rPr>
          <w:rFonts w:ascii="黑体" w:hAnsi="黑体" w:eastAsia="黑体" w:cs="黑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1"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spacing w:val="16"/>
          <w:sz w:val="24"/>
          <w:szCs w:val="24"/>
        </w:rPr>
        <w:t xml:space="preserve">   </w:t>
      </w:r>
      <w:r>
        <w:rPr>
          <w:rFonts w:ascii="黑体" w:hAnsi="黑体" w:eastAsia="黑体" w:cs="黑体"/>
          <w:spacing w:val="-11"/>
          <w:sz w:val="24"/>
          <w:szCs w:val="24"/>
        </w:rPr>
        <w:t>实验原理</w:t>
      </w:r>
    </w:p>
    <w:p w14:paraId="1AB06BD4">
      <w:pPr>
        <w:spacing w:line="314" w:lineRule="auto"/>
        <w:rPr>
          <w:rFonts w:ascii="Arial"/>
          <w:sz w:val="21"/>
        </w:rPr>
      </w:pPr>
    </w:p>
    <w:p w14:paraId="5BB194DC">
      <w:pPr>
        <w:spacing w:before="47" w:line="229" w:lineRule="auto"/>
        <w:outlineLvl w:val="1"/>
        <w:rPr>
          <w:rFonts w:hint="eastAsia"/>
          <w:spacing w:val="6"/>
          <w:lang w:val="en-US" w:eastAsia="zh-CN"/>
        </w:rPr>
      </w:pPr>
      <w:r>
        <w:rPr>
          <w:rFonts w:ascii="黑体" w:hAnsi="黑体" w:eastAsia="黑体" w:cs="黑体"/>
          <w:spacing w:val="6"/>
          <w:sz w:val="20"/>
          <w:szCs w:val="20"/>
        </w:rPr>
        <w:t xml:space="preserve">2.1 </w:t>
      </w:r>
      <w:r>
        <w:rPr>
          <w:rFonts w:hint="eastAsia" w:ascii="黑体" w:hAnsi="黑体" w:eastAsia="黑体" w:cs="黑体"/>
          <w:spacing w:val="6"/>
          <w:sz w:val="20"/>
          <w:szCs w:val="20"/>
        </w:rPr>
        <w:t>单指数衰减模型</w:t>
      </w:r>
    </w:p>
    <w:p w14:paraId="3554156F">
      <w:pPr>
        <w:pStyle w:val="6"/>
        <w:spacing w:before="206" w:line="234" w:lineRule="auto"/>
        <w:ind w:left="29" w:right="32" w:firstLine="405"/>
        <w:jc w:val="both"/>
        <w:rPr>
          <w:rFonts w:hint="eastAsia"/>
          <w:spacing w:val="6"/>
          <w:lang w:val="en-US" w:eastAsia="zh-CN"/>
        </w:rPr>
      </w:pPr>
      <w:r>
        <w:rPr>
          <w:rFonts w:hint="eastAsia"/>
          <w:spacing w:val="6"/>
          <w:lang w:val="en-US" w:eastAsia="zh-CN"/>
        </w:rPr>
        <w:t>荧光物质受短脉冲激发后，若发光强度按单指数规律衰减，其衰减方程为：</w:t>
      </w:r>
    </w:p>
    <w:p w14:paraId="709F04AE">
      <w:pPr>
        <w:pStyle w:val="6"/>
        <w:spacing w:before="206" w:line="234" w:lineRule="auto"/>
        <w:ind w:left="29" w:right="32" w:firstLine="405"/>
        <w:jc w:val="both"/>
        <w:rPr>
          <w:rFonts w:hint="eastAsia"/>
          <w:spacing w:val="6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Times New Roman" w:hAnsi="Times New Roman"/>
              <w:spacing w:val="6"/>
              <w:lang w:val="en-US" w:eastAsia="zh-CN"/>
            </w:rPr>
            <m:t>I(t)=</m:t>
          </m:r>
          <m:sSub>
            <m:sSubPr>
              <m:ctrlPr>
                <w:rPr>
                  <w:rFonts w:hint="default" w:ascii="Cambria Math" w:hAnsi="Cambria Math"/>
                  <w:spacing w:val="6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Times New Roman" w:hAnsi="Times New Roman"/>
                  <w:spacing w:val="6"/>
                  <w:lang w:val="en-US" w:eastAsia="zh-CN"/>
                </w:rPr>
                <m:t>I</m:t>
              </m:r>
              <m:ctrlPr>
                <w:rPr>
                  <w:rFonts w:hint="default" w:ascii="Cambria Math" w:hAnsi="Cambria Math"/>
                  <w:spacing w:val="6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Times New Roman" w:hAnsi="Times New Roman"/>
                  <w:spacing w:val="6"/>
                  <w:lang w:val="en-US" w:eastAsia="zh-CN"/>
                </w:rPr>
                <m:t>0</m:t>
              </m:r>
              <m:ctrlPr>
                <w:rPr>
                  <w:rFonts w:hint="default" w:ascii="Cambria Math" w:hAnsi="Cambria Math"/>
                  <w:spacing w:val="6"/>
                  <w:lang w:val="en-US" w:eastAsia="zh-CN"/>
                </w:rPr>
              </m:ctrlPr>
            </m:sub>
          </m:sSub>
          <m:sSup>
            <m:sSupPr>
              <m:ctrlPr>
                <w:rPr>
                  <w:rFonts w:hint="default" w:ascii="Cambria Math" w:hAnsi="Cambria Math"/>
                  <w:spacing w:val="6"/>
                  <w:lang w:val="en-US" w:eastAsia="zh-CN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Times New Roman" w:hAnsi="Times New Roman"/>
                  <w:spacing w:val="6"/>
                  <w:lang w:val="en-US" w:eastAsia="zh-CN"/>
                </w:rPr>
                <m:t>e</m:t>
              </m:r>
              <m:ctrlPr>
                <w:rPr>
                  <w:rFonts w:hint="default" w:ascii="Cambria Math" w:hAnsi="Cambria Math"/>
                  <w:spacing w:val="6"/>
                  <w:lang w:val="en-US" w:eastAsia="zh-CN"/>
                </w:rPr>
              </m:ctrlPr>
            </m:e>
            <m:sup>
              <m:r>
                <m:rPr>
                  <m:sty m:val="p"/>
                </m:rPr>
                <w:rPr>
                  <w:rFonts w:hint="default" w:ascii="Times New Roman" w:hAnsi="Times New Roman"/>
                  <w:spacing w:val="6"/>
                  <w:lang w:val="en-US" w:eastAsia="zh-CN"/>
                </w:rPr>
                <m:t>−t/τ</m:t>
              </m:r>
              <m:ctrlPr>
                <w:rPr>
                  <w:rFonts w:hint="default" w:ascii="Cambria Math" w:hAnsi="Cambria Math"/>
                  <w:spacing w:val="6"/>
                  <w:lang w:val="en-US" w:eastAsia="zh-CN"/>
                </w:rPr>
              </m:ctrlPr>
            </m:sup>
          </m:sSup>
        </m:oMath>
      </m:oMathPara>
    </w:p>
    <w:p w14:paraId="566DD0A5">
      <w:pPr>
        <w:pStyle w:val="6"/>
        <w:spacing w:before="206" w:line="234" w:lineRule="auto"/>
        <w:ind w:left="29" w:right="32" w:firstLine="405"/>
        <w:jc w:val="both"/>
        <w:rPr>
          <w:rFonts w:hint="eastAsia"/>
          <w:spacing w:val="6"/>
          <w:lang w:val="en-US" w:eastAsia="zh-CN"/>
        </w:rPr>
      </w:pPr>
      <w:r>
        <w:rPr>
          <w:rFonts w:hint="eastAsia"/>
          <w:spacing w:val="6"/>
          <w:lang w:val="en-US" w:eastAsia="zh-CN"/>
        </w:rPr>
        <w:t>其中，</w:t>
      </w:r>
      <m:oMath>
        <m:r>
          <m:rPr>
            <m:sty m:val="p"/>
          </m:rPr>
          <w:rPr>
            <w:rFonts w:hint="default" w:ascii="Times New Roman" w:hAnsi="Times New Roman"/>
            <w:spacing w:val="6"/>
            <w:lang w:val="en-US" w:eastAsia="zh-CN"/>
          </w:rPr>
          <m:t>(</m:t>
        </m:r>
        <m:sSub>
          <m:sSubPr>
            <m:ctrlPr>
              <w:rPr>
                <w:rFonts w:hint="default" w:ascii="Cambria Math" w:hAnsi="Cambria Math"/>
                <w:spacing w:val="6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spacing w:val="6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spacing w:val="6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spacing w:val="6"/>
                <w:lang w:val="en-US" w:eastAsia="zh-CN"/>
              </w:rPr>
              <m:t>0</m:t>
            </m:r>
            <m:ctrlPr>
              <w:rPr>
                <w:rFonts w:hint="default" w:ascii="Cambria Math" w:hAnsi="Cambria Math"/>
                <w:spacing w:val="6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spacing w:val="6"/>
            <w:lang w:val="en-US" w:eastAsia="zh-CN"/>
          </w:rPr>
          <m:t>)</m:t>
        </m:r>
      </m:oMath>
      <w:r>
        <w:rPr>
          <w:rFonts w:hint="eastAsia"/>
          <w:spacing w:val="6"/>
          <w:lang w:val="en-US" w:eastAsia="zh-CN"/>
        </w:rPr>
        <w:t>为初始发光强度，</w:t>
      </w:r>
      <m:oMath>
        <m:r>
          <m:rPr>
            <m:sty m:val="p"/>
          </m:rPr>
          <w:rPr>
            <w:rFonts w:hint="default" w:ascii="Times New Roman" w:hAnsi="Times New Roman"/>
            <w:spacing w:val="6"/>
            <w:lang w:val="en-US" w:eastAsia="zh-CN"/>
          </w:rPr>
          <m:t>(τ)</m:t>
        </m:r>
      </m:oMath>
      <w:r>
        <w:rPr>
          <w:rFonts w:hint="eastAsia"/>
          <w:spacing w:val="6"/>
          <w:lang w:val="en-US" w:eastAsia="zh-CN"/>
        </w:rPr>
        <w:t>为荧光寿命（发光强度衰减至初始值</w:t>
      </w:r>
      <m:oMath>
        <m:r>
          <m:rPr>
            <m:sty m:val="p"/>
          </m:rPr>
          <w:rPr>
            <w:rFonts w:hint="default" w:ascii="Times New Roman" w:hAnsi="Times New Roman"/>
            <w:spacing w:val="6"/>
            <w:lang w:val="en-US" w:eastAsia="zh-CN"/>
          </w:rPr>
          <m:t>(1/e)</m:t>
        </m:r>
      </m:oMath>
      <w:r>
        <w:rPr>
          <w:rFonts w:hint="eastAsia"/>
          <w:spacing w:val="6"/>
          <w:lang w:val="en-US" w:eastAsia="zh-CN"/>
        </w:rPr>
        <w:t>所需时间）。</w:t>
      </w:r>
    </w:p>
    <w:p w14:paraId="4AB6C43A">
      <w:pPr>
        <w:bidi w:val="0"/>
        <w:rPr>
          <w:rFonts w:hint="eastAsia"/>
          <w:lang w:val="en-US" w:eastAsia="zh-CN"/>
        </w:rPr>
      </w:pPr>
    </w:p>
    <w:p w14:paraId="5467CAFB">
      <w:pPr>
        <w:spacing w:before="47" w:line="229" w:lineRule="auto"/>
        <w:outlineLvl w:val="1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spacing w:val="6"/>
          <w:sz w:val="20"/>
          <w:szCs w:val="20"/>
          <w:lang w:val="en-US" w:eastAsia="zh-CN"/>
        </w:rPr>
        <w:t>2.2 正弦调制与信号响应</w:t>
      </w:r>
    </w:p>
    <w:p w14:paraId="01A0A4BA">
      <w:pPr>
        <w:pStyle w:val="6"/>
        <w:spacing w:before="206" w:line="234" w:lineRule="auto"/>
        <w:ind w:left="29" w:right="32" w:firstLine="405"/>
        <w:jc w:val="both"/>
        <w:rPr>
          <w:rFonts w:hint="eastAsia"/>
          <w:spacing w:val="6"/>
          <w:lang w:val="en-US" w:eastAsia="zh-CN"/>
        </w:rPr>
      </w:pPr>
      <w:r>
        <w:rPr>
          <w:rFonts w:hint="eastAsia"/>
          <w:spacing w:val="6"/>
          <w:lang w:val="en-US" w:eastAsia="zh-CN"/>
        </w:rPr>
        <w:t>设正弦调制激发光的表达式为：</w:t>
      </w:r>
    </w:p>
    <w:p w14:paraId="645E3D0D">
      <w:pPr>
        <w:pStyle w:val="6"/>
        <w:spacing w:before="206" w:line="234" w:lineRule="auto"/>
        <w:ind w:left="29" w:right="32" w:firstLine="405"/>
        <w:jc w:val="both"/>
        <w:rPr>
          <w:rFonts w:hint="eastAsia"/>
          <w:spacing w:val="6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Times New Roman" w:hAnsi="Times New Roman"/>
              <w:spacing w:val="6"/>
              <w:lang w:val="en-US" w:eastAsia="zh-CN"/>
            </w:rPr>
            <m:t>e(t)=A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spacing w:val="6"/>
                  <w:lang w:val="en-US" w:eastAsia="zh-CN"/>
                </w:rPr>
              </m:ctrlPr>
            </m:dPr>
            <m:e>
              <m:r>
                <m:rPr>
                  <m:sty m:val="p"/>
                </m:rPr>
                <w:rPr>
                  <w:rFonts w:hint="default" w:ascii="Times New Roman" w:hAnsi="Times New Roman"/>
                  <w:spacing w:val="6"/>
                  <w:lang w:val="en-US" w:eastAsia="zh-CN"/>
                </w:rPr>
                <m:t>1+</m:t>
              </m:r>
              <m:sSub>
                <m:sSubPr>
                  <m:ctrlPr>
                    <w:rPr>
                      <w:rFonts w:hint="default" w:ascii="Cambria Math" w:hAnsi="Cambria Math"/>
                      <w:spacing w:val="6"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Times New Roman" w:hAnsi="Times New Roman"/>
                      <w:spacing w:val="6"/>
                      <w:lang w:val="en-US" w:eastAsia="zh-CN"/>
                    </w:rPr>
                    <m:t>ξ</m:t>
                  </m:r>
                  <m:ctrlPr>
                    <w:rPr>
                      <w:rFonts w:hint="eastAsia" w:ascii="Cambria Math" w:hAnsi="Cambria Math"/>
                      <w:spacing w:val="6"/>
                      <w:lang w:val="en-US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Times New Roman" w:hAnsi="Times New Roman"/>
                      <w:spacing w:val="6"/>
                      <w:lang w:val="en-US" w:eastAsia="zh-CN"/>
                    </w:rPr>
                    <m:t>0</m:t>
                  </m:r>
                  <m:ctrlPr>
                    <w:rPr>
                      <w:rFonts w:hint="eastAsia" w:ascii="Cambria Math" w:hAnsi="Cambria Math"/>
                      <w:spacing w:val="6"/>
                      <w:lang w:val="en-US" w:eastAsia="zh-CN"/>
                    </w:rPr>
                  </m:ctrlPr>
                </m:sub>
              </m:sSub>
              <m:func>
                <m:funcPr>
                  <m:ctrlPr>
                    <w:rPr>
                      <w:rFonts w:hint="default" w:ascii="Cambria Math" w:hAnsi="Cambria Math"/>
                      <w:spacing w:val="6"/>
                      <w:lang w:val="en-US" w:eastAsia="zh-C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Times New Roman" w:hAnsi="Times New Roman"/>
                      <w:spacing w:val="6"/>
                      <w:lang w:val="en-US" w:eastAsia="zh-CN"/>
                    </w:rPr>
                    <m:t>sin</m:t>
                  </m:r>
                  <m:ctrlPr>
                    <w:rPr>
                      <w:rFonts w:hint="eastAsia" w:ascii="Cambria Math" w:hAnsi="Cambria Math"/>
                      <w:spacing w:val="6"/>
                      <w:lang w:val="en-US" w:eastAsia="zh-CN"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hint="default" w:ascii="Times New Roman" w:hAnsi="Times New Roman"/>
                      <w:spacing w:val="6"/>
                      <w:lang w:val="en-US" w:eastAsia="zh-CN"/>
                    </w:rPr>
                    <m:t>(</m:t>
                  </m:r>
                  <m:ctrlPr>
                    <w:rPr>
                      <w:rFonts w:hint="eastAsia" w:ascii="Cambria Math" w:hAnsi="Cambria Math"/>
                      <w:spacing w:val="6"/>
                      <w:lang w:val="en-US" w:eastAsia="zh-CN"/>
                    </w:rPr>
                  </m:ctrlPr>
                </m:e>
              </m:func>
              <m:r>
                <m:rPr>
                  <m:sty m:val="p"/>
                </m:rPr>
                <w:rPr>
                  <w:rFonts w:hint="default" w:ascii="Times New Roman" w:hAnsi="Times New Roman"/>
                  <w:spacing w:val="6"/>
                  <w:lang w:val="en-US" w:eastAsia="zh-CN"/>
                </w:rPr>
                <m:t>2πft)</m:t>
              </m:r>
              <m:ctrlPr>
                <w:rPr>
                  <w:rFonts w:hint="default" w:ascii="Cambria Math" w:hAnsi="Cambria Math"/>
                  <w:spacing w:val="6"/>
                  <w:lang w:val="en-US" w:eastAsia="zh-CN"/>
                </w:rPr>
              </m:ctrlPr>
            </m:e>
          </m:d>
        </m:oMath>
      </m:oMathPara>
    </w:p>
    <w:p w14:paraId="192DF522">
      <w:pPr>
        <w:pStyle w:val="6"/>
        <w:spacing w:before="206" w:line="234" w:lineRule="auto"/>
        <w:ind w:left="29" w:right="32" w:firstLine="405"/>
        <w:jc w:val="both"/>
        <w:rPr>
          <w:rFonts w:hint="eastAsia"/>
          <w:spacing w:val="6"/>
          <w:lang w:val="en-US" w:eastAsia="zh-CN"/>
        </w:rPr>
      </w:pPr>
      <w:r>
        <w:rPr>
          <w:rFonts w:hint="eastAsia"/>
          <w:spacing w:val="6"/>
          <w:lang w:val="en-US" w:eastAsia="zh-CN"/>
        </w:rPr>
        <w:t>其中，A为直流分量，</w:t>
      </w:r>
      <m:oMath>
        <m:r>
          <m:rPr>
            <m:sty m:val="p"/>
          </m:rPr>
          <w:rPr>
            <w:rFonts w:hint="default" w:ascii="Times New Roman" w:hAnsi="Times New Roman"/>
            <w:spacing w:val="6"/>
            <w:lang w:val="en-US" w:eastAsia="zh-CN"/>
          </w:rPr>
          <m:t>(</m:t>
        </m:r>
        <m:sSub>
          <m:sSubPr>
            <m:ctrlPr>
              <w:rPr>
                <w:rFonts w:hint="default" w:ascii="Cambria Math" w:hAnsi="Cambria Math"/>
                <w:spacing w:val="6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spacing w:val="6"/>
                <w:lang w:val="en-US" w:eastAsia="zh-CN"/>
              </w:rPr>
              <m:t>ξ</m:t>
            </m:r>
            <m:ctrlPr>
              <w:rPr>
                <w:rFonts w:hint="eastAsia" w:ascii="Cambria Math" w:hAnsi="Cambria Math"/>
                <w:spacing w:val="6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spacing w:val="6"/>
                <w:lang w:val="en-US" w:eastAsia="zh-CN"/>
              </w:rPr>
              <m:t>0</m:t>
            </m:r>
            <m:ctrlPr>
              <w:rPr>
                <w:rFonts w:hint="eastAsia" w:ascii="Cambria Math" w:hAnsi="Cambria Math"/>
                <w:spacing w:val="6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spacing w:val="6"/>
            <w:lang w:val="en-US" w:eastAsia="zh-CN"/>
          </w:rPr>
          <m:t>)</m:t>
        </m:r>
      </m:oMath>
      <w:r>
        <w:rPr>
          <w:rFonts w:hint="eastAsia"/>
          <w:spacing w:val="6"/>
          <w:lang w:val="en-US" w:eastAsia="zh-CN"/>
        </w:rPr>
        <w:t>为调制度，f为调制频率。</w:t>
      </w:r>
    </w:p>
    <w:p w14:paraId="662F195B">
      <w:pPr>
        <w:pStyle w:val="6"/>
        <w:spacing w:before="206" w:line="234" w:lineRule="auto"/>
        <w:ind w:left="29" w:right="32" w:firstLine="405"/>
        <w:jc w:val="both"/>
        <w:rPr>
          <w:rFonts w:hint="eastAsia"/>
          <w:spacing w:val="6"/>
          <w:lang w:val="en-US" w:eastAsia="zh-CN"/>
        </w:rPr>
      </w:pPr>
      <w:r>
        <w:rPr>
          <w:rFonts w:hint="eastAsia"/>
          <w:spacing w:val="6"/>
          <w:lang w:val="en-US" w:eastAsia="zh-CN"/>
        </w:rPr>
        <w:t>根据线性系统卷积原理，荧光信号的稳态响应为：</w:t>
      </w:r>
    </w:p>
    <w:p w14:paraId="0ACAFE4A">
      <w:pPr>
        <w:pStyle w:val="6"/>
        <w:spacing w:before="206" w:line="234" w:lineRule="auto"/>
        <w:ind w:left="29" w:right="32" w:firstLine="405"/>
        <w:jc w:val="both"/>
        <m:rPr/>
        <w:rPr>
          <w:rFonts w:hint="default"/>
          <w:spacing w:val="6"/>
          <w:lang w:val="en-US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default" w:ascii="Times New Roman" w:hAnsi="Times New Roman"/>
              <w:spacing w:val="6"/>
              <w:lang w:val="en-US" w:eastAsia="zh-CN"/>
            </w:rPr>
            <m:t>F(t)=A+</m:t>
          </m:r>
          <m:f>
            <m:fPr>
              <m:ctrlPr>
                <w:rPr>
                  <w:rFonts w:hint="default" w:ascii="Cambria Math" w:hAnsi="Cambria Math"/>
                  <w:spacing w:val="6"/>
                  <w:lang w:val="en-US" w:eastAsia="zh-CN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Times New Roman" w:hAnsi="Times New Roman"/>
                  <w:spacing w:val="6"/>
                  <w:lang w:val="en-US" w:eastAsia="zh-CN"/>
                </w:rPr>
                <m:t>A</m:t>
              </m:r>
              <m:sSub>
                <m:sSubPr>
                  <m:ctrlPr>
                    <w:rPr>
                      <w:rFonts w:hint="default" w:ascii="Cambria Math" w:hAnsi="Cambria Math"/>
                      <w:spacing w:val="6"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Times New Roman" w:hAnsi="Times New Roman"/>
                      <w:spacing w:val="6"/>
                      <w:lang w:val="en-US" w:eastAsia="zh-CN"/>
                    </w:rPr>
                    <m:t>ξ</m:t>
                  </m:r>
                  <m:ctrlPr>
                    <w:rPr>
                      <w:rFonts w:hint="eastAsia" w:ascii="Cambria Math" w:hAnsi="Cambria Math"/>
                      <w:spacing w:val="6"/>
                      <w:lang w:val="en-US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Times New Roman" w:hAnsi="Times New Roman"/>
                      <w:spacing w:val="6"/>
                      <w:lang w:val="en-US" w:eastAsia="zh-CN"/>
                    </w:rPr>
                    <m:t>0</m:t>
                  </m:r>
                  <m:ctrlPr>
                    <w:rPr>
                      <w:rFonts w:hint="eastAsia" w:ascii="Cambria Math" w:hAnsi="Cambria Math"/>
                      <w:spacing w:val="6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spacing w:val="6"/>
                  <w:lang w:val="en-US" w:eastAsia="zh-CN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/>
                      <w:spacing w:val="6"/>
                      <w:lang w:val="en-US" w:eastAsia="zh-CN"/>
                    </w:rPr>
                  </m:ctrlPr>
                </m:radPr>
                <m:deg>
                  <m:ctrlPr>
                    <w:rPr>
                      <w:rFonts w:hint="eastAsia" w:ascii="Cambria Math" w:hAnsi="Cambria Math"/>
                      <w:spacing w:val="6"/>
                      <w:lang w:val="en-US" w:eastAsia="zh-CN"/>
                    </w:rPr>
                  </m:ctrlPr>
                </m:deg>
                <m:e>
                  <m:r>
                    <m:rPr>
                      <m:sty m:val="p"/>
                    </m:rPr>
                    <w:rPr>
                      <w:rFonts w:hint="default" w:ascii="Times New Roman" w:hAnsi="Times New Roman"/>
                      <w:spacing w:val="6"/>
                      <w:lang w:val="en-US" w:eastAsia="zh-CN"/>
                    </w:rPr>
                    <m:t>1+(2πfτ</m:t>
                  </m:r>
                  <m:sSup>
                    <m:sSupPr>
                      <m:ctrlPr>
                        <w:rPr>
                          <w:rFonts w:hint="default" w:ascii="Cambria Math" w:hAnsi="Cambria Math"/>
                          <w:spacing w:val="6"/>
                          <w:lang w:val="en-US" w:eastAsia="zh-C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default" w:ascii="Times New Roman" w:hAnsi="Times New Roman"/>
                          <w:spacing w:val="6"/>
                          <w:lang w:val="en-US" w:eastAsia="zh-CN"/>
                        </w:rPr>
                        <m:t>)</m:t>
                      </m:r>
                      <m:ctrlPr>
                        <w:rPr>
                          <w:rFonts w:hint="eastAsia" w:ascii="Cambria Math" w:hAnsi="Cambria Math"/>
                          <w:spacing w:val="6"/>
                          <w:lang w:val="en-US" w:eastAsia="zh-CN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default" w:ascii="Times New Roman" w:hAnsi="Times New Roman"/>
                          <w:spacing w:val="6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eastAsia" w:ascii="Cambria Math" w:hAnsi="Cambria Math"/>
                          <w:spacing w:val="6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/>
                      <w:spacing w:val="6"/>
                      <w:lang w:val="en-US" w:eastAsia="zh-CN"/>
                    </w:rPr>
                  </m:ctrlPr>
                </m:e>
              </m:rad>
              <m:ctrlPr>
                <w:rPr>
                  <w:rFonts w:hint="default" w:ascii="Cambria Math" w:hAnsi="Cambria Math"/>
                  <w:spacing w:val="6"/>
                  <w:lang w:val="en-US" w:eastAsia="zh-CN"/>
                </w:rPr>
              </m:ctrlPr>
            </m:den>
          </m:f>
          <m:func>
            <m:funcPr>
              <m:ctrlPr>
                <w:rPr>
                  <w:rFonts w:hint="default" w:ascii="Cambria Math" w:hAnsi="Cambria Math"/>
                  <w:spacing w:val="6"/>
                  <w:lang w:val="en-US" w:eastAsia="zh-CN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Times New Roman" w:hAnsi="Times New Roman"/>
                  <w:spacing w:val="6"/>
                  <w:lang w:val="en-US" w:eastAsia="zh-CN"/>
                </w:rPr>
                <m:t>sin</m:t>
              </m:r>
              <m:ctrlPr>
                <w:rPr>
                  <w:rFonts w:hint="default" w:ascii="Cambria Math" w:hAnsi="Cambria Math"/>
                  <w:spacing w:val="6"/>
                  <w:lang w:val="en-US" w:eastAsia="zh-CN"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hint="default" w:ascii="Cambria Math" w:hAnsi="Cambria Math"/>
                      <w:spacing w:val="6"/>
                      <w:lang w:val="en-US" w:eastAsia="zh-C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default" w:ascii="Times New Roman" w:hAnsi="Times New Roman"/>
                      <w:spacing w:val="6"/>
                      <w:lang w:val="en-US" w:eastAsia="zh-CN"/>
                    </w:rPr>
                    <m:t>2πft−</m:t>
                  </m:r>
                  <m:func>
                    <m:funcPr>
                      <m:ctrlPr>
                        <w:rPr>
                          <w:rFonts w:hint="default" w:ascii="Cambria Math" w:hAnsi="Cambria Math"/>
                          <w:spacing w:val="6"/>
                          <w:lang w:val="en-US" w:eastAsia="zh-C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Times New Roman" w:hAnsi="Times New Roman"/>
                          <w:spacing w:val="6"/>
                          <w:lang w:val="en-US" w:eastAsia="zh-CN"/>
                        </w:rPr>
                        <m:t>arctan</m:t>
                      </m:r>
                      <m:ctrlPr>
                        <w:rPr>
                          <w:rFonts w:hint="eastAsia" w:ascii="Cambria Math" w:hAnsi="Cambria Math"/>
                          <w:spacing w:val="6"/>
                          <w:lang w:val="en-US" w:eastAsia="zh-CN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hint="default" w:ascii="Times New Roman" w:hAnsi="Times New Roman"/>
                          <w:spacing w:val="6"/>
                          <w:lang w:val="en-US" w:eastAsia="zh-CN"/>
                        </w:rPr>
                        <m:t>(</m:t>
                      </m:r>
                      <m:ctrlPr>
                        <w:rPr>
                          <w:rFonts w:hint="eastAsia" w:ascii="Cambria Math" w:hAnsi="Cambria Math"/>
                          <w:spacing w:val="6"/>
                          <w:lang w:val="en-US" w:eastAsia="zh-CN"/>
                        </w:rPr>
                      </m:ctrlPr>
                    </m:e>
                  </m:func>
                  <m:r>
                    <m:rPr>
                      <m:sty m:val="p"/>
                    </m:rPr>
                    <w:rPr>
                      <w:rFonts w:hint="default" w:ascii="Times New Roman" w:hAnsi="Times New Roman"/>
                      <w:spacing w:val="6"/>
                      <w:lang w:val="en-US" w:eastAsia="zh-CN"/>
                    </w:rPr>
                    <m:t>2πfτ)</m:t>
                  </m:r>
                  <m:ctrlPr>
                    <w:rPr>
                      <w:rFonts w:hint="default" w:ascii="Cambria Math" w:hAnsi="Cambria Math"/>
                      <w:spacing w:val="6"/>
                      <w:lang w:val="en-US" w:eastAsia="zh-CN"/>
                    </w:rPr>
                  </m:ctrlPr>
                </m:e>
              </m:d>
              <m:ctrlPr>
                <w:rPr>
                  <w:rFonts w:hint="default" w:ascii="Cambria Math" w:hAnsi="Cambria Math"/>
                  <w:spacing w:val="6"/>
                  <w:lang w:val="en-US" w:eastAsia="zh-CN"/>
                </w:rPr>
              </m:ctrlPr>
            </m:e>
          </m:func>
        </m:oMath>
      </m:oMathPara>
    </w:p>
    <w:p w14:paraId="1C731C9E">
      <w:pPr>
        <w:pStyle w:val="6"/>
        <w:spacing w:before="206" w:line="234" w:lineRule="auto"/>
        <w:ind w:left="29" w:right="32" w:firstLine="405"/>
        <w:jc w:val="both"/>
        <w:rPr>
          <w:rFonts w:hint="eastAsia"/>
          <w:spacing w:val="6"/>
          <w:lang w:val="en-US" w:eastAsia="zh-CN"/>
        </w:rPr>
      </w:pPr>
      <w:r>
        <w:rPr>
          <w:rFonts w:hint="eastAsia"/>
          <w:spacing w:val="6"/>
          <w:lang w:val="en-US" w:eastAsia="zh-CN"/>
        </w:rPr>
        <w:t>定义荧光信号调制度</w:t>
      </w:r>
      <m:oMath>
        <m:r>
          <m:rPr>
            <m:sty m:val="p"/>
          </m:rPr>
          <w:rPr>
            <w:rFonts w:hint="default" w:ascii="Times New Roman" w:hAnsi="Times New Roman"/>
            <w:spacing w:val="6"/>
            <w:lang w:val="en-US" w:eastAsia="zh-CN"/>
          </w:rPr>
          <m:t>(</m:t>
        </m:r>
        <m:sSub>
          <m:sSubPr>
            <m:ctrlPr>
              <w:rPr>
                <w:rFonts w:hint="default" w:ascii="Cambria Math" w:hAnsi="Cambria Math"/>
                <w:spacing w:val="6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spacing w:val="6"/>
                <w:lang w:val="en-US" w:eastAsia="zh-CN"/>
              </w:rPr>
              <m:t>ξ</m:t>
            </m:r>
            <m:ctrlPr>
              <w:rPr>
                <w:rFonts w:hint="eastAsia" w:ascii="Cambria Math" w:hAnsi="Cambria Math"/>
                <w:spacing w:val="6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spacing w:val="6"/>
                <w:lang w:val="en-US" w:eastAsia="zh-CN"/>
              </w:rPr>
              <m:t>1</m:t>
            </m:r>
            <m:ctrlPr>
              <w:rPr>
                <w:rFonts w:hint="eastAsia" w:ascii="Cambria Math" w:hAnsi="Cambria Math"/>
                <w:spacing w:val="6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spacing w:val="6"/>
            <w:lang w:val="en-US" w:eastAsia="zh-CN"/>
          </w:rPr>
          <m:t>)</m:t>
        </m:r>
      </m:oMath>
      <w:r>
        <w:rPr>
          <w:rFonts w:hint="eastAsia"/>
          <w:spacing w:val="6"/>
          <w:lang w:val="en-US" w:eastAsia="zh-CN"/>
        </w:rPr>
        <w:t>与激发光调制度</w:t>
      </w:r>
      <m:oMath>
        <m:r>
          <m:rPr>
            <m:sty m:val="p"/>
          </m:rPr>
          <w:rPr>
            <w:rFonts w:hint="default" w:ascii="Times New Roman" w:hAnsi="Times New Roman"/>
            <w:spacing w:val="6"/>
            <w:lang w:val="en-US" w:eastAsia="zh-CN"/>
          </w:rPr>
          <m:t>(</m:t>
        </m:r>
        <m:sSub>
          <m:sSubPr>
            <m:ctrlPr>
              <w:rPr>
                <w:rFonts w:hint="default" w:ascii="Cambria Math" w:hAnsi="Cambria Math"/>
                <w:spacing w:val="6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spacing w:val="6"/>
                <w:lang w:val="en-US" w:eastAsia="zh-CN"/>
              </w:rPr>
              <m:t>ξ</m:t>
            </m:r>
            <m:ctrlPr>
              <w:rPr>
                <w:rFonts w:hint="eastAsia" w:ascii="Cambria Math" w:hAnsi="Cambria Math"/>
                <w:spacing w:val="6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spacing w:val="6"/>
                <w:lang w:val="en-US" w:eastAsia="zh-CN"/>
              </w:rPr>
              <m:t>0</m:t>
            </m:r>
            <m:ctrlPr>
              <w:rPr>
                <w:rFonts w:hint="eastAsia" w:ascii="Cambria Math" w:hAnsi="Cambria Math"/>
                <w:spacing w:val="6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spacing w:val="6"/>
            <w:lang w:val="en-US" w:eastAsia="zh-CN"/>
          </w:rPr>
          <m:t>)</m:t>
        </m:r>
      </m:oMath>
      <w:r>
        <w:rPr>
          <w:rFonts w:hint="eastAsia"/>
          <w:spacing w:val="6"/>
          <w:lang w:val="en-US" w:eastAsia="zh-CN"/>
        </w:rPr>
        <w:t>的比值为调制度变化率</w:t>
      </w:r>
      <m:oMath>
        <m:r>
          <m:rPr>
            <m:sty m:val="p"/>
          </m:rPr>
          <w:rPr>
            <w:rFonts w:hint="default" w:ascii="Times New Roman" w:hAnsi="Times New Roman"/>
            <w:spacing w:val="6"/>
            <w:lang w:val="en-US" w:eastAsia="zh-CN"/>
          </w:rPr>
          <m:t>(m=</m:t>
        </m:r>
        <m:sSub>
          <m:sSubPr>
            <m:ctrlPr>
              <w:rPr>
                <w:rFonts w:hint="default" w:ascii="Cambria Math" w:hAnsi="Cambria Math"/>
                <w:spacing w:val="6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spacing w:val="6"/>
                <w:lang w:val="en-US" w:eastAsia="zh-CN"/>
              </w:rPr>
              <m:t>ξ</m:t>
            </m:r>
            <m:ctrlPr>
              <w:rPr>
                <w:rFonts w:hint="eastAsia" w:ascii="Cambria Math" w:hAnsi="Cambria Math"/>
                <w:spacing w:val="6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spacing w:val="6"/>
                <w:lang w:val="en-US" w:eastAsia="zh-CN"/>
              </w:rPr>
              <m:t>1</m:t>
            </m:r>
            <m:ctrlPr>
              <w:rPr>
                <w:rFonts w:hint="eastAsia" w:ascii="Cambria Math" w:hAnsi="Cambria Math"/>
                <w:spacing w:val="6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spacing w:val="6"/>
            <w:lang w:val="en-US" w:eastAsia="zh-CN"/>
          </w:rPr>
          <m:t>/</m:t>
        </m:r>
        <m:sSub>
          <m:sSubPr>
            <m:ctrlPr>
              <w:rPr>
                <w:rFonts w:hint="default" w:ascii="Cambria Math" w:hAnsi="Cambria Math"/>
                <w:spacing w:val="6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spacing w:val="6"/>
                <w:lang w:val="en-US" w:eastAsia="zh-CN"/>
              </w:rPr>
              <m:t>ξ</m:t>
            </m:r>
            <m:ctrlPr>
              <w:rPr>
                <w:rFonts w:hint="eastAsia" w:ascii="Cambria Math" w:hAnsi="Cambria Math"/>
                <w:spacing w:val="6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spacing w:val="6"/>
                <w:lang w:val="en-US" w:eastAsia="zh-CN"/>
              </w:rPr>
              <m:t>0</m:t>
            </m:r>
            <m:ctrlPr>
              <w:rPr>
                <w:rFonts w:hint="eastAsia" w:ascii="Cambria Math" w:hAnsi="Cambria Math"/>
                <w:spacing w:val="6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spacing w:val="6"/>
            <w:lang w:val="en-US" w:eastAsia="zh-CN"/>
          </w:rPr>
          <m:t>)</m:t>
        </m:r>
      </m:oMath>
      <w:r>
        <w:rPr>
          <w:rFonts w:hint="eastAsia"/>
          <w:spacing w:val="6"/>
          <w:lang w:val="en-US" w:eastAsia="zh-CN"/>
        </w:rPr>
        <w:t>，荧光信号与激发光的相位差为</w:t>
      </w:r>
      <m:oMath>
        <m:r>
          <m:rPr>
            <m:sty m:val="p"/>
          </m:rPr>
          <w:rPr>
            <w:rFonts w:hint="default" w:ascii="Times New Roman" w:hAnsi="Times New Roman"/>
            <w:spacing w:val="6"/>
            <w:lang w:val="en-US" w:eastAsia="zh-CN"/>
          </w:rPr>
          <m:t>(Φ)</m:t>
        </m:r>
      </m:oMath>
      <w:r>
        <w:rPr>
          <w:rFonts w:hint="eastAsia"/>
          <w:spacing w:val="6"/>
          <w:lang w:val="en-US" w:eastAsia="zh-CN"/>
        </w:rPr>
        <w:t>，则荧光寿命可通过以下两式推导：</w:t>
      </w:r>
    </w:p>
    <w:p w14:paraId="746718FD">
      <w:pPr>
        <w:pStyle w:val="6"/>
        <w:spacing w:before="206" w:line="234" w:lineRule="auto"/>
        <w:ind w:left="29" w:right="32" w:firstLine="405"/>
        <w:jc w:val="both"/>
        <m:rPr/>
        <w:rPr>
          <w:rFonts w:hint="default"/>
          <w:spacing w:val="6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Times New Roman" w:hAnsi="Times New Roman"/>
              <w:spacing w:val="6"/>
              <w:lang w:val="en-US" w:eastAsia="zh-CN"/>
            </w:rPr>
            <m:t>τ=</m:t>
          </m:r>
          <m:f>
            <m:fPr>
              <m:ctrlPr>
                <w:rPr>
                  <w:rFonts w:hint="default" w:ascii="Cambria Math" w:hAnsi="Cambria Math"/>
                  <w:spacing w:val="6"/>
                  <w:lang w:val="en-US" w:eastAsia="zh-CN"/>
                </w:rPr>
              </m:ctrlPr>
            </m:fPr>
            <m:num>
              <m:rad>
                <m:radPr>
                  <m:degHide m:val="1"/>
                  <m:ctrlPr>
                    <w:rPr>
                      <w:rFonts w:hint="default" w:ascii="Cambria Math" w:hAnsi="Cambria Math"/>
                      <w:spacing w:val="6"/>
                      <w:lang w:val="en-US" w:eastAsia="zh-CN"/>
                    </w:rPr>
                  </m:ctrlPr>
                </m:radPr>
                <m:deg>
                  <m:ctrlPr>
                    <w:rPr>
                      <w:rFonts w:hint="eastAsia" w:ascii="Cambria Math" w:hAnsi="Cambria Math"/>
                      <w:spacing w:val="6"/>
                      <w:lang w:val="en-US" w:eastAsia="zh-CN"/>
                    </w:rPr>
                  </m:ctrlPr>
                </m:deg>
                <m:e>
                  <m:sSup>
                    <m:sSupPr>
                      <m:ctrlPr>
                        <w:rPr>
                          <w:rFonts w:hint="default" w:ascii="Cambria Math" w:hAnsi="Cambria Math"/>
                          <w:spacing w:val="6"/>
                          <w:lang w:val="en-US" w:eastAsia="zh-C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default" w:ascii="Times New Roman" w:hAnsi="Times New Roman"/>
                          <w:spacing w:val="6"/>
                          <w:lang w:val="en-US" w:eastAsia="zh-CN"/>
                        </w:rPr>
                        <m:t>m</m:t>
                      </m:r>
                      <m:ctrlPr>
                        <w:rPr>
                          <w:rFonts w:hint="eastAsia" w:ascii="Cambria Math" w:hAnsi="Cambria Math"/>
                          <w:spacing w:val="6"/>
                          <w:lang w:val="en-US" w:eastAsia="zh-CN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default" w:ascii="Times New Roman" w:hAnsi="Times New Roman"/>
                          <w:spacing w:val="6"/>
                          <w:lang w:val="en-US" w:eastAsia="zh-CN"/>
                        </w:rPr>
                        <m:t>−2</m:t>
                      </m:r>
                      <m:ctrlPr>
                        <w:rPr>
                          <w:rFonts w:hint="eastAsia" w:ascii="Cambria Math" w:hAnsi="Cambria Math"/>
                          <w:spacing w:val="6"/>
                          <w:lang w:val="en-US" w:eastAsia="zh-CN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hint="default" w:ascii="Times New Roman" w:hAnsi="Times New Roman"/>
                      <w:spacing w:val="6"/>
                      <w:lang w:val="en-US" w:eastAsia="zh-CN"/>
                    </w:rPr>
                    <m:t>−1</m:t>
                  </m:r>
                  <m:ctrlPr>
                    <w:rPr>
                      <w:rFonts w:hint="default" w:ascii="Cambria Math" w:hAnsi="Cambria Math"/>
                      <w:spacing w:val="6"/>
                      <w:lang w:val="en-US" w:eastAsia="zh-CN"/>
                    </w:rPr>
                  </m:ctrlPr>
                </m:e>
              </m:rad>
              <m:ctrlPr>
                <w:rPr>
                  <w:rFonts w:hint="default" w:ascii="Cambria Math" w:hAnsi="Cambria Math"/>
                  <w:spacing w:val="6"/>
                  <w:lang w:val="en-US" w:eastAsia="zh-CN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Times New Roman" w:hAnsi="Times New Roman"/>
                  <w:spacing w:val="6"/>
                  <w:lang w:val="en-US" w:eastAsia="zh-CN"/>
                </w:rPr>
                <m:t>2πf</m:t>
              </m:r>
              <m:ctrlPr>
                <w:rPr>
                  <w:rFonts w:hint="default" w:ascii="Cambria Math" w:hAnsi="Cambria Math"/>
                  <w:spacing w:val="6"/>
                  <w:lang w:val="en-US" w:eastAsia="zh-CN"/>
                </w:rPr>
              </m:ctrlPr>
            </m:den>
          </m:f>
        </m:oMath>
      </m:oMathPara>
    </w:p>
    <w:p w14:paraId="39C18DCC">
      <w:pPr>
        <w:pStyle w:val="6"/>
        <w:spacing w:before="206" w:line="234" w:lineRule="auto"/>
        <w:ind w:left="29" w:right="32" w:firstLine="405"/>
        <w:jc w:val="both"/>
        <w:rPr>
          <w:rFonts w:hint="eastAsia" w:ascii="宋体" w:hAnsi="宋体" w:eastAsia="宋体" w:cs="宋体"/>
          <w:snapToGrid w:val="0"/>
          <w:color w:val="000000"/>
          <w:spacing w:val="18"/>
          <w:kern w:val="0"/>
          <w:sz w:val="18"/>
          <w:szCs w:val="18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Times New Roman" w:hAnsi="Times New Roman"/>
              <w:spacing w:val="6"/>
              <w:lang w:val="en-US" w:eastAsia="zh-CN"/>
            </w:rPr>
            <m:t>τ=</m:t>
          </m:r>
          <m:f>
            <m:fPr>
              <m:ctrlPr>
                <w:rPr>
                  <w:rFonts w:hint="default" w:ascii="Cambria Math" w:hAnsi="Cambria Math"/>
                  <w:spacing w:val="6"/>
                  <w:lang w:val="en-US" w:eastAsia="zh-CN"/>
                </w:rPr>
              </m:ctrlPr>
            </m:fPr>
            <m:num>
              <m:func>
                <m:funcPr>
                  <m:ctrlPr>
                    <w:rPr>
                      <w:rFonts w:hint="default" w:ascii="Cambria Math" w:hAnsi="Cambria Math"/>
                      <w:spacing w:val="6"/>
                      <w:lang w:val="en-US" w:eastAsia="zh-C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Times New Roman" w:hAnsi="Times New Roman"/>
                      <w:spacing w:val="6"/>
                      <w:lang w:val="en-US" w:eastAsia="zh-CN"/>
                    </w:rPr>
                    <m:t>tan</m:t>
                  </m:r>
                  <m:ctrlPr>
                    <w:rPr>
                      <w:rFonts w:hint="default" w:ascii="Cambria Math" w:hAnsi="Cambria Math"/>
                      <w:spacing w:val="6"/>
                      <w:lang w:val="en-US" w:eastAsia="zh-CN"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hint="default" w:ascii="Times New Roman" w:hAnsi="Times New Roman"/>
                      <w:spacing w:val="6"/>
                      <w:lang w:val="en-US" w:eastAsia="zh-CN"/>
                    </w:rPr>
                    <m:t>(</m:t>
                  </m:r>
                  <m:ctrlPr>
                    <w:rPr>
                      <w:rFonts w:hint="default" w:ascii="Cambria Math" w:hAnsi="Cambria Math"/>
                      <w:spacing w:val="6"/>
                      <w:lang w:val="en-US" w:eastAsia="zh-CN"/>
                    </w:rPr>
                  </m:ctrlPr>
                </m:e>
              </m:func>
              <m:r>
                <m:rPr>
                  <m:sty m:val="p"/>
                </m:rPr>
                <w:rPr>
                  <w:rFonts w:hint="default" w:ascii="Times New Roman" w:hAnsi="Times New Roman"/>
                  <w:spacing w:val="6"/>
                  <w:lang w:val="en-US" w:eastAsia="zh-CN"/>
                </w:rPr>
                <m:t>Φ)</m:t>
              </m:r>
              <m:ctrlPr>
                <w:rPr>
                  <w:rFonts w:hint="default" w:ascii="Cambria Math" w:hAnsi="Cambria Math"/>
                  <w:spacing w:val="6"/>
                  <w:lang w:val="en-US" w:eastAsia="zh-CN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Times New Roman" w:hAnsi="Times New Roman"/>
                  <w:spacing w:val="6"/>
                  <w:lang w:val="en-US" w:eastAsia="zh-CN"/>
                </w:rPr>
                <m:t>2πf</m:t>
              </m:r>
              <m:ctrlPr>
                <w:rPr>
                  <w:rFonts w:hint="default" w:ascii="Cambria Math" w:hAnsi="Cambria Math"/>
                  <w:spacing w:val="6"/>
                  <w:lang w:val="en-US" w:eastAsia="zh-CN"/>
                </w:rPr>
              </m:ctrlPr>
            </m:den>
          </m:f>
        </m:oMath>
      </m:oMathPara>
    </w:p>
    <w:p w14:paraId="140ADC88">
      <w:pPr>
        <w:spacing w:before="47" w:line="229" w:lineRule="auto"/>
        <w:outlineLvl w:val="1"/>
        <w:rPr>
          <w:rFonts w:hint="eastAsia" w:ascii="宋体" w:hAnsi="宋体" w:eastAsia="宋体" w:cs="宋体"/>
          <w:snapToGrid w:val="0"/>
          <w:color w:val="000000"/>
          <w:spacing w:val="18"/>
          <w:kern w:val="0"/>
          <w:sz w:val="18"/>
          <w:szCs w:val="18"/>
          <w:lang w:val="en-US" w:eastAsia="zh-CN" w:bidi="ar-SA"/>
        </w:rPr>
      </w:pPr>
      <w:r>
        <w:rPr>
          <w:rFonts w:hint="eastAsia" w:ascii="黑体" w:hAnsi="黑体" w:eastAsia="黑体" w:cs="黑体"/>
          <w:spacing w:val="6"/>
          <w:sz w:val="20"/>
          <w:szCs w:val="20"/>
          <w:lang w:val="en-US" w:eastAsia="zh-CN"/>
        </w:rPr>
        <w:t>2.3 高次谐波修正原理</w:t>
      </w:r>
    </w:p>
    <w:p w14:paraId="407E4724">
      <w:pPr>
        <w:bidi w:val="0"/>
        <w:ind w:firstLine="420" w:firstLineChars="200"/>
        <w:rPr>
          <w:rFonts w:hint="eastAsia"/>
          <w:lang w:val="en-US" w:eastAsia="zh-CN"/>
        </w:rPr>
      </w:pPr>
    </w:p>
    <w:p w14:paraId="78023A27">
      <w:pPr>
        <w:bidi w:val="0"/>
        <w:ind w:firstLine="432" w:firstLineChars="200"/>
        <w:rPr>
          <w:rFonts w:hint="eastAsia" w:ascii="宋体" w:hAnsi="宋体" w:eastAsia="宋体" w:cs="宋体"/>
          <w:snapToGrid w:val="0"/>
          <w:color w:val="000000"/>
          <w:spacing w:val="18"/>
          <w:kern w:val="0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18"/>
          <w:kern w:val="0"/>
          <w:sz w:val="18"/>
          <w:szCs w:val="18"/>
          <w:lang w:val="en-US" w:eastAsia="zh-CN" w:bidi="ar-SA"/>
        </w:rPr>
        <w:t>实际激发信号因电路非线性存在高次谐波，需通过傅里叶级数展开修正。将激发光波形分解为基频及各阶谐波分量：</w:t>
      </w:r>
    </w:p>
    <w:p w14:paraId="69962AFC">
      <w:pPr>
        <w:bidi w:val="0"/>
        <w:ind w:firstLine="432" w:firstLineChars="200"/>
        <w:rPr>
          <w:rFonts w:hint="eastAsia" w:ascii="宋体" w:hAnsi="宋体" w:eastAsia="宋体" w:cs="宋体"/>
          <w:snapToGrid w:val="0"/>
          <w:color w:val="000000"/>
          <w:spacing w:val="18"/>
          <w:kern w:val="0"/>
          <w:sz w:val="18"/>
          <w:szCs w:val="18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 w:cs="宋体"/>
              <w:snapToGrid w:val="0"/>
              <w:color w:val="000000"/>
              <w:spacing w:val="18"/>
              <w:kern w:val="0"/>
              <w:sz w:val="18"/>
              <w:szCs w:val="18"/>
              <w:lang w:val="en-US" w:eastAsia="zh-CN" w:bidi="ar-SA"/>
            </w:rPr>
            <m:t>e(t)=1+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  <m:t>n=1</m:t>
              </m:r>
              <m:ctrlPr>
                <w:rPr>
                  <w:rFonts w:hint="eastAsia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  <m:t>N</m:t>
              </m:r>
              <m:ctrlPr>
                <w:rPr>
                  <w:rFonts w:hint="eastAsia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spacing w:val="18"/>
                      <w:kern w:val="0"/>
                      <w:sz w:val="18"/>
                      <w:szCs w:val="18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spacing w:val="18"/>
                      <w:kern w:val="0"/>
                      <w:sz w:val="18"/>
                      <w:szCs w:val="18"/>
                      <w:lang w:val="en-US" w:eastAsia="zh-CN" w:bidi="ar-SA"/>
                    </w:rPr>
                    <m:t>a</m:t>
                  </m:r>
                  <m:ctrlPr>
                    <w:rPr>
                      <w:rFonts w:hint="eastAsia" w:ascii="Cambria Math" w:hAnsi="Cambria Math" w:eastAsia="宋体" w:cs="宋体"/>
                      <w:snapToGrid w:val="0"/>
                      <w:color w:val="000000"/>
                      <w:spacing w:val="18"/>
                      <w:kern w:val="0"/>
                      <w:sz w:val="18"/>
                      <w:szCs w:val="18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spacing w:val="18"/>
                      <w:kern w:val="0"/>
                      <w:sz w:val="18"/>
                      <w:szCs w:val="18"/>
                      <w:lang w:val="en-US" w:eastAsia="zh-CN" w:bidi="ar-SA"/>
                    </w:rPr>
                    <m:t>n</m:t>
                  </m:r>
                  <m:ctrlPr>
                    <w:rPr>
                      <w:rFonts w:hint="eastAsia" w:ascii="Cambria Math" w:hAnsi="Cambria Math" w:eastAsia="宋体" w:cs="宋体"/>
                      <w:snapToGrid w:val="0"/>
                      <w:color w:val="000000"/>
                      <w:spacing w:val="18"/>
                      <w:kern w:val="0"/>
                      <w:sz w:val="18"/>
                      <w:szCs w:val="18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</m:ctrlPr>
            </m:e>
          </m:nary>
          <m:func>
            <m:funcPr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  <m:t>sin</m:t>
              </m:r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</m:ctrlPr>
            </m:fName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  <m:t>(</m:t>
              </m:r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</m:ctrlPr>
            </m:e>
          </m:func>
          <m:r>
            <m:rPr>
              <m:sty m:val="p"/>
            </m:rPr>
            <w:rPr>
              <w:rFonts w:hint="default" w:ascii="Cambria Math" w:hAnsi="Cambria Math" w:eastAsia="宋体" w:cs="宋体"/>
              <w:snapToGrid w:val="0"/>
              <w:color w:val="000000"/>
              <w:spacing w:val="18"/>
              <w:kern w:val="0"/>
              <w:sz w:val="18"/>
              <w:szCs w:val="18"/>
              <w:lang w:val="en-US" w:eastAsia="zh-CN" w:bidi="ar-SA"/>
            </w:rPr>
            <m:t>2nπft+</m:t>
          </m:r>
          <m:sSub>
            <m:sSubPr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  <m:t>ϕ</m:t>
              </m:r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  <m:t>n</m:t>
              </m:r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napToGrid w:val="0"/>
              <w:color w:val="000000"/>
              <w:spacing w:val="18"/>
              <w:kern w:val="0"/>
              <w:sz w:val="18"/>
              <w:szCs w:val="18"/>
              <w:lang w:val="en-US" w:eastAsia="zh-CN" w:bidi="ar-SA"/>
            </w:rPr>
            <m:t>)</m:t>
          </m:r>
        </m:oMath>
      </m:oMathPara>
    </w:p>
    <w:p w14:paraId="5A38B285">
      <w:pPr>
        <w:bidi w:val="0"/>
        <w:ind w:firstLine="432" w:firstLineChars="200"/>
        <w:rPr>
          <w:rFonts w:hint="eastAsia" w:ascii="宋体" w:hAnsi="宋体" w:eastAsia="宋体" w:cs="宋体"/>
          <w:snapToGrid w:val="0"/>
          <w:color w:val="000000"/>
          <w:spacing w:val="18"/>
          <w:kern w:val="0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18"/>
          <w:kern w:val="0"/>
          <w:sz w:val="18"/>
          <w:szCs w:val="18"/>
          <w:lang w:val="en-US" w:eastAsia="zh-CN" w:bidi="ar-SA"/>
        </w:rPr>
        <w:t>对应的荧光信号响应为：</w:t>
      </w:r>
    </w:p>
    <w:p w14:paraId="424C83A4">
      <w:pPr>
        <w:bidi w:val="0"/>
        <w:ind w:firstLine="432" w:firstLineChars="200"/>
        <w:rPr>
          <w:rFonts w:hint="eastAsia" w:ascii="宋体" w:hAnsi="宋体" w:eastAsia="宋体" w:cs="宋体"/>
          <w:snapToGrid w:val="0"/>
          <w:color w:val="000000"/>
          <w:spacing w:val="18"/>
          <w:kern w:val="0"/>
          <w:sz w:val="18"/>
          <w:szCs w:val="18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 w:cs="宋体"/>
              <w:snapToGrid w:val="0"/>
              <w:color w:val="000000"/>
              <w:spacing w:val="18"/>
              <w:kern w:val="0"/>
              <w:sz w:val="18"/>
              <w:szCs w:val="18"/>
              <w:lang w:val="en-US" w:eastAsia="zh-CN" w:bidi="ar-SA"/>
            </w:rPr>
            <m:t>F(t)=1+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  <m:t>n=1</m:t>
              </m:r>
              <m:ctrlPr>
                <w:rPr>
                  <w:rFonts w:hint="eastAsia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  <m:t>N</m:t>
              </m:r>
              <m:ctrlPr>
                <w:rPr>
                  <w:rFonts w:hint="eastAsia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spacing w:val="18"/>
                      <w:kern w:val="0"/>
                      <w:sz w:val="18"/>
                      <w:szCs w:val="18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spacing w:val="18"/>
                      <w:kern w:val="0"/>
                      <w:sz w:val="18"/>
                      <w:szCs w:val="18"/>
                      <w:lang w:val="en-US" w:eastAsia="zh-CN" w:bidi="ar-SA"/>
                    </w:rPr>
                    <m:t>a</m:t>
                  </m:r>
                  <m:ctrlPr>
                    <w:rPr>
                      <w:rFonts w:hint="eastAsia" w:ascii="Cambria Math" w:hAnsi="Cambria Math" w:eastAsia="宋体" w:cs="宋体"/>
                      <w:snapToGrid w:val="0"/>
                      <w:color w:val="000000"/>
                      <w:spacing w:val="18"/>
                      <w:kern w:val="0"/>
                      <w:sz w:val="18"/>
                      <w:szCs w:val="18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spacing w:val="18"/>
                      <w:kern w:val="0"/>
                      <w:sz w:val="18"/>
                      <w:szCs w:val="18"/>
                      <w:lang w:val="en-US" w:eastAsia="zh-CN" w:bidi="ar-SA"/>
                    </w:rPr>
                    <m:t>n</m:t>
                  </m:r>
                  <m:ctrlPr>
                    <w:rPr>
                      <w:rFonts w:hint="eastAsia" w:ascii="Cambria Math" w:hAnsi="Cambria Math" w:eastAsia="宋体" w:cs="宋体"/>
                      <w:snapToGrid w:val="0"/>
                      <w:color w:val="000000"/>
                      <w:spacing w:val="18"/>
                      <w:kern w:val="0"/>
                      <w:sz w:val="18"/>
                      <w:szCs w:val="18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  <m:t>m</m:t>
              </m:r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  <m:t>n</m:t>
              </m:r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</m:ctrlPr>
            </m:sub>
          </m:sSub>
          <m:func>
            <m:funcPr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  <m:t>sin</m:t>
              </m:r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</m:ctrlPr>
            </m:fName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  <m:t>(</m:t>
              </m:r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</m:ctrlPr>
            </m:e>
          </m:func>
          <m:r>
            <m:rPr>
              <m:sty m:val="p"/>
            </m:rPr>
            <w:rPr>
              <w:rFonts w:hint="default" w:ascii="Cambria Math" w:hAnsi="Cambria Math" w:eastAsia="宋体" w:cs="宋体"/>
              <w:snapToGrid w:val="0"/>
              <w:color w:val="000000"/>
              <w:spacing w:val="18"/>
              <w:kern w:val="0"/>
              <w:sz w:val="18"/>
              <w:szCs w:val="18"/>
              <w:lang w:val="en-US" w:eastAsia="zh-CN" w:bidi="ar-SA"/>
            </w:rPr>
            <m:t>2nπft+</m:t>
          </m:r>
          <m:sSub>
            <m:sSubPr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  <m:t>ϕ</m:t>
              </m:r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  <m:t>n</m:t>
              </m:r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napToGrid w:val="0"/>
              <w:color w:val="000000"/>
              <w:spacing w:val="18"/>
              <w:kern w:val="0"/>
              <w:sz w:val="18"/>
              <w:szCs w:val="18"/>
              <w:lang w:val="en-US" w:eastAsia="zh-CN" w:bidi="ar-SA"/>
            </w:rPr>
            <m:t>−</m:t>
          </m:r>
          <m:sSub>
            <m:sSubPr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  <m:t>Φ</m:t>
              </m:r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  <m:t>n</m:t>
              </m:r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napToGrid w:val="0"/>
              <w:color w:val="000000"/>
              <w:spacing w:val="18"/>
              <w:kern w:val="0"/>
              <w:sz w:val="18"/>
              <w:szCs w:val="18"/>
              <w:lang w:val="en-US" w:eastAsia="zh-CN" w:bidi="ar-SA"/>
            </w:rPr>
            <m:t>)</m:t>
          </m:r>
        </m:oMath>
      </m:oMathPara>
    </w:p>
    <w:p w14:paraId="090726A6">
      <w:pPr>
        <w:bidi w:val="0"/>
        <w:ind w:firstLine="432" w:firstLineChars="200"/>
        <w:rPr>
          <w:rFonts w:hint="eastAsia" w:ascii="宋体" w:hAnsi="宋体" w:eastAsia="宋体" w:cs="宋体"/>
          <w:snapToGrid w:val="0"/>
          <w:color w:val="000000"/>
          <w:spacing w:val="18"/>
          <w:kern w:val="0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18"/>
          <w:kern w:val="0"/>
          <w:sz w:val="18"/>
          <w:szCs w:val="18"/>
          <w:lang w:val="en-US" w:eastAsia="zh-CN" w:bidi="ar-SA"/>
        </w:rPr>
        <w:t>其中，</w:t>
      </w:r>
    </w:p>
    <w:p w14:paraId="31D59556">
      <w:pPr>
        <w:bidi w:val="0"/>
        <w:ind w:firstLine="432" w:firstLineChars="200"/>
        <w:rPr>
          <w:rFonts w:hint="eastAsia" w:ascii="宋体" w:hAnsi="宋体" w:eastAsia="宋体" w:cs="宋体"/>
          <w:snapToGrid w:val="0"/>
          <w:color w:val="000000"/>
          <w:spacing w:val="18"/>
          <w:kern w:val="0"/>
          <w:sz w:val="18"/>
          <w:szCs w:val="18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  <m:t>m</m:t>
              </m:r>
              <m:ctrlPr>
                <w:rPr>
                  <w:rFonts w:hint="eastAsia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  <m:t>n</m:t>
              </m:r>
              <m:ctrlPr>
                <w:rPr>
                  <w:rFonts w:hint="eastAsia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napToGrid w:val="0"/>
              <w:color w:val="000000"/>
              <w:spacing w:val="18"/>
              <w:kern w:val="0"/>
              <w:sz w:val="18"/>
              <w:szCs w:val="18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  <m:t>1</m:t>
              </m:r>
              <m:ctrlPr>
                <w:rPr>
                  <w:rFonts w:hint="eastAsia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spacing w:val="18"/>
                      <w:kern w:val="0"/>
                      <w:sz w:val="18"/>
                      <w:szCs w:val="18"/>
                      <w:lang w:val="en-US" w:eastAsia="zh-CN" w:bidi="ar-SA"/>
                    </w:rPr>
                  </m:ctrlPr>
                </m:radPr>
                <m:deg>
                  <m:ctrlPr>
                    <w:rPr>
                      <w:rFonts w:hint="eastAsia" w:ascii="Cambria Math" w:hAnsi="Cambria Math" w:eastAsia="宋体" w:cs="宋体"/>
                      <w:snapToGrid w:val="0"/>
                      <w:color w:val="000000"/>
                      <w:spacing w:val="18"/>
                      <w:kern w:val="0"/>
                      <w:sz w:val="18"/>
                      <w:szCs w:val="18"/>
                      <w:lang w:val="en-US" w:eastAsia="zh-CN" w:bidi="ar-SA"/>
                    </w:rPr>
                  </m:ctrlPr>
                </m:deg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spacing w:val="18"/>
                      <w:kern w:val="0"/>
                      <w:sz w:val="18"/>
                      <w:szCs w:val="18"/>
                      <w:lang w:val="en-US" w:eastAsia="zh-CN" w:bidi="ar-SA"/>
                    </w:rPr>
                    <m:t>1+(2nπfτ</m:t>
                  </m:r>
                  <m:sSup>
                    <m:sSupPr>
                      <m:ctrlPr>
                        <w:rPr>
                          <w:rFonts w:hint="default" w:ascii="Cambria Math" w:hAnsi="Cambria Math" w:eastAsia="宋体" w:cs="宋体"/>
                          <w:snapToGrid w:val="0"/>
                          <w:color w:val="000000"/>
                          <w:spacing w:val="18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宋体"/>
                          <w:snapToGrid w:val="0"/>
                          <w:color w:val="000000"/>
                          <w:spacing w:val="18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m:t>)</m:t>
                      </m:r>
                      <m:ctrlPr>
                        <w:rPr>
                          <w:rFonts w:hint="eastAsia" w:ascii="Cambria Math" w:hAnsi="Cambria Math" w:eastAsia="宋体" w:cs="宋体"/>
                          <w:snapToGrid w:val="0"/>
                          <w:color w:val="000000"/>
                          <w:spacing w:val="18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宋体"/>
                          <w:snapToGrid w:val="0"/>
                          <w:color w:val="000000"/>
                          <w:spacing w:val="18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宋体" w:cs="宋体"/>
                          <w:snapToGrid w:val="0"/>
                          <w:color w:val="000000"/>
                          <w:spacing w:val="18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spacing w:val="18"/>
                      <w:kern w:val="0"/>
                      <w:sz w:val="18"/>
                      <w:szCs w:val="18"/>
                      <w:lang w:val="en-US" w:eastAsia="zh-CN" w:bidi="ar-SA"/>
                    </w:rPr>
                  </m:ctrlPr>
                </m:e>
              </m:rad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</m:ctrlPr>
            </m:den>
          </m:f>
        </m:oMath>
      </m:oMathPara>
    </w:p>
    <w:p w14:paraId="0CB8EF1F">
      <w:pPr>
        <w:bidi w:val="0"/>
        <w:ind w:firstLine="432" w:firstLineChars="200"/>
        <w:rPr>
          <w:rFonts w:hint="eastAsia" w:ascii="宋体" w:hAnsi="宋体" w:eastAsia="宋体" w:cs="宋体"/>
          <w:snapToGrid w:val="0"/>
          <w:color w:val="000000"/>
          <w:spacing w:val="18"/>
          <w:kern w:val="0"/>
          <w:sz w:val="18"/>
          <w:szCs w:val="18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  <m:t>Φ</m:t>
              </m:r>
              <m:ctrlPr>
                <w:rPr>
                  <w:rFonts w:hint="eastAsia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  <m:t>n</m:t>
              </m:r>
              <m:ctrlPr>
                <w:rPr>
                  <w:rFonts w:hint="eastAsia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napToGrid w:val="0"/>
              <w:color w:val="000000"/>
              <w:spacing w:val="18"/>
              <w:kern w:val="0"/>
              <w:sz w:val="18"/>
              <w:szCs w:val="18"/>
              <w:lang w:val="en-US" w:eastAsia="zh-CN" w:bidi="ar-SA"/>
            </w:rPr>
            <m:t>=</m:t>
          </m:r>
          <m:func>
            <m:funcPr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  <m:t>arctan</m:t>
              </m:r>
              <m:ctrlPr>
                <w:rPr>
                  <w:rFonts w:hint="eastAsia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</m:ctrlPr>
            </m:fName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  <m:t>(</m:t>
              </m:r>
              <m:ctrlPr>
                <w:rPr>
                  <w:rFonts w:hint="eastAsia" w:ascii="Cambria Math" w:hAnsi="Cambria Math" w:eastAsia="宋体" w:cs="宋体"/>
                  <w:snapToGrid w:val="0"/>
                  <w:color w:val="000000"/>
                  <w:spacing w:val="18"/>
                  <w:kern w:val="0"/>
                  <w:sz w:val="18"/>
                  <w:szCs w:val="18"/>
                  <w:lang w:val="en-US" w:eastAsia="zh-CN" w:bidi="ar-SA"/>
                </w:rPr>
              </m:ctrlPr>
            </m:e>
          </m:func>
          <m:r>
            <m:rPr>
              <m:sty m:val="p"/>
            </m:rPr>
            <w:rPr>
              <w:rFonts w:hint="default" w:ascii="Cambria Math" w:hAnsi="Cambria Math" w:eastAsia="宋体" w:cs="宋体"/>
              <w:snapToGrid w:val="0"/>
              <w:color w:val="000000"/>
              <w:spacing w:val="18"/>
              <w:kern w:val="0"/>
              <w:sz w:val="18"/>
              <w:szCs w:val="18"/>
              <w:lang w:val="en-US" w:eastAsia="zh-CN" w:bidi="ar-SA"/>
            </w:rPr>
            <m:t>2nπfτ)</m:t>
          </m:r>
        </m:oMath>
      </m:oMathPara>
    </w:p>
    <w:p w14:paraId="15782319">
      <w:pPr>
        <w:bidi w:val="0"/>
        <w:ind w:firstLine="432" w:firstLineChars="200"/>
        <w:rPr>
          <w:rFonts w:hint="eastAsia" w:ascii="宋体" w:hAnsi="宋体" w:eastAsia="宋体" w:cs="宋体"/>
          <w:snapToGrid w:val="0"/>
          <w:color w:val="000000"/>
          <w:spacing w:val="18"/>
          <w:kern w:val="0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18"/>
          <w:kern w:val="0"/>
          <w:sz w:val="18"/>
          <w:szCs w:val="18"/>
          <w:lang w:val="en-US" w:eastAsia="zh-CN" w:bidi="ar-SA"/>
        </w:rPr>
        <w:t>通过多阶谐波拟合可消除高次谐波带来的系统误差。</w:t>
      </w:r>
    </w:p>
    <w:p w14:paraId="2E493281">
      <w:pPr>
        <w:spacing w:before="313" w:line="222" w:lineRule="auto"/>
        <w:ind w:left="1805"/>
        <w:outlineLvl w:val="0"/>
        <w:rPr>
          <w:rFonts w:ascii="黑体" w:hAnsi="黑体" w:eastAsia="黑体" w:cs="黑体"/>
          <w:spacing w:val="-11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3   </w:t>
      </w:r>
      <w:r>
        <w:rPr>
          <w:rFonts w:ascii="黑体" w:hAnsi="黑体" w:eastAsia="黑体" w:cs="黑体"/>
          <w:spacing w:val="-11"/>
          <w:sz w:val="24"/>
          <w:szCs w:val="24"/>
        </w:rPr>
        <w:t>实验内容</w:t>
      </w:r>
    </w:p>
    <w:p w14:paraId="23577936">
      <w:pPr>
        <w:bidi w:val="0"/>
      </w:pPr>
    </w:p>
    <w:p w14:paraId="3F76DAB0">
      <w:pPr>
        <w:spacing w:before="47" w:line="229" w:lineRule="auto"/>
        <w:outlineLvl w:val="1"/>
        <w:rPr>
          <w:rFonts w:hint="eastAsia" w:ascii="黑体" w:hAnsi="黑体" w:eastAsia="黑体" w:cs="黑体"/>
          <w:spacing w:val="6"/>
          <w:sz w:val="20"/>
          <w:szCs w:val="20"/>
          <w:lang w:val="en-US" w:eastAsia="zh-CN"/>
        </w:rPr>
      </w:pPr>
      <w:r>
        <w:rPr>
          <w:rFonts w:hint="eastAsia" w:ascii="黑体" w:hAnsi="黑体" w:eastAsia="黑体" w:cs="黑体"/>
          <w:spacing w:val="6"/>
          <w:sz w:val="20"/>
          <w:szCs w:val="20"/>
          <w:lang w:val="en-US" w:eastAsia="zh-CN"/>
        </w:rPr>
        <w:t>3.1 实验系统复刻</w:t>
      </w:r>
    </w:p>
    <w:p w14:paraId="4D5C1369">
      <w:pPr>
        <w:bidi w:val="0"/>
        <w:ind w:firstLine="432" w:firstLineChars="200"/>
        <w:rPr>
          <w:rFonts w:hint="eastAsia" w:ascii="宋体" w:hAnsi="宋体" w:eastAsia="宋体" w:cs="宋体"/>
          <w:snapToGrid w:val="0"/>
          <w:color w:val="000000"/>
          <w:spacing w:val="18"/>
          <w:kern w:val="0"/>
          <w:sz w:val="18"/>
          <w:szCs w:val="18"/>
          <w:lang w:val="en-US" w:eastAsia="zh-CN" w:bidi="ar-SA"/>
        </w:rPr>
      </w:pPr>
    </w:p>
    <w:p w14:paraId="0CCFA95E">
      <w:pPr>
        <w:bidi w:val="0"/>
        <w:ind w:firstLine="432" w:firstLineChars="200"/>
        <w:rPr>
          <w:rFonts w:hint="eastAsia" w:ascii="宋体" w:hAnsi="宋体" w:eastAsia="宋体" w:cs="宋体"/>
          <w:snapToGrid w:val="0"/>
          <w:color w:val="000000"/>
          <w:spacing w:val="18"/>
          <w:kern w:val="0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18"/>
          <w:kern w:val="0"/>
          <w:sz w:val="18"/>
          <w:szCs w:val="18"/>
          <w:lang w:val="en-US" w:eastAsia="zh-CN" w:bidi="ar-SA"/>
        </w:rPr>
        <w:t>参考原文献实验装置，构建由激励源、探测系统和数据处理系统组成的测量平台：</w:t>
      </w:r>
    </w:p>
    <w:p w14:paraId="4912FFC8">
      <w:pPr>
        <w:numPr>
          <w:ilvl w:val="0"/>
          <w:numId w:val="1"/>
        </w:numPr>
        <w:bidi w:val="0"/>
        <w:ind w:left="0" w:leftChars="0" w:firstLine="432" w:firstLineChars="200"/>
        <w:rPr>
          <w:rFonts w:hint="eastAsia" w:ascii="宋体" w:hAnsi="宋体" w:eastAsia="宋体" w:cs="宋体"/>
          <w:snapToGrid w:val="0"/>
          <w:color w:val="000000"/>
          <w:spacing w:val="18"/>
          <w:kern w:val="0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18"/>
          <w:kern w:val="0"/>
          <w:sz w:val="18"/>
          <w:szCs w:val="18"/>
          <w:lang w:val="en-US" w:eastAsia="zh-CN" w:bidi="ar-SA"/>
        </w:rPr>
        <w:t>激励源：基于文氏电桥振荡器的 LED 驱动电路，输出频率 192.57 Hz、调制度可调的正弦调制光（中心波长 408 nm）；</w:t>
      </w:r>
    </w:p>
    <w:p w14:paraId="57084E52">
      <w:pPr>
        <w:numPr>
          <w:ilvl w:val="0"/>
          <w:numId w:val="1"/>
        </w:numPr>
        <w:bidi w:val="0"/>
        <w:ind w:left="0" w:leftChars="0" w:firstLine="432" w:firstLineChars="200"/>
        <w:rPr>
          <w:rFonts w:hint="eastAsia" w:ascii="宋体" w:hAnsi="宋体" w:eastAsia="宋体" w:cs="宋体"/>
          <w:snapToGrid w:val="0"/>
          <w:color w:val="000000"/>
          <w:spacing w:val="18"/>
          <w:kern w:val="0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18"/>
          <w:kern w:val="0"/>
          <w:sz w:val="18"/>
          <w:szCs w:val="18"/>
          <w:lang w:val="en-US" w:eastAsia="zh-CN" w:bidi="ar-SA"/>
        </w:rPr>
        <w:t>探测系统：光谱仪（锁定 622 nm 发射峰）、光电倍增管及专用电源，用于荧光信号转换与放大；</w:t>
      </w:r>
    </w:p>
    <w:p w14:paraId="13ACE1FD">
      <w:pPr>
        <w:numPr>
          <w:ilvl w:val="0"/>
          <w:numId w:val="1"/>
        </w:numPr>
        <w:bidi w:val="0"/>
        <w:ind w:left="0" w:leftChars="0" w:firstLine="432" w:firstLineChars="200"/>
        <w:rPr>
          <w:rFonts w:hint="eastAsia" w:ascii="宋体" w:hAnsi="宋体" w:eastAsia="宋体" w:cs="宋体"/>
          <w:snapToGrid w:val="0"/>
          <w:color w:val="000000"/>
          <w:spacing w:val="18"/>
          <w:kern w:val="0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18"/>
          <w:kern w:val="0"/>
          <w:sz w:val="18"/>
          <w:szCs w:val="18"/>
          <w:lang w:val="en-US" w:eastAsia="zh-CN" w:bidi="ar-SA"/>
        </w:rPr>
        <w:t>数据采集：数字示波器采集激发光与荧光信号波形，采样频率 10 kHz，采样时长 10 ms；</w:t>
      </w:r>
    </w:p>
    <w:p w14:paraId="002BDD9A">
      <w:pPr>
        <w:numPr>
          <w:ilvl w:val="0"/>
          <w:numId w:val="1"/>
        </w:numPr>
        <w:bidi w:val="0"/>
        <w:ind w:left="0" w:leftChars="0" w:firstLine="432" w:firstLineChars="200"/>
        <w:rPr>
          <w:rFonts w:hint="eastAsia"/>
          <w:spacing w:val="6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000000"/>
          <w:spacing w:val="18"/>
          <w:kern w:val="0"/>
          <w:sz w:val="18"/>
          <w:szCs w:val="18"/>
          <w:lang w:val="en-US" w:eastAsia="zh-CN" w:bidi="ar-SA"/>
        </w:rPr>
        <w:t>数据处理：Python 编程实现非线性最小平方拟合算法，基于 Origin 拟合逻辑开发数据处理程序。</w:t>
      </w:r>
    </w:p>
    <w:p w14:paraId="263BEFFD">
      <w:pPr>
        <w:numPr>
          <w:numId w:val="0"/>
        </w:numPr>
        <w:bidi w:val="0"/>
        <w:ind w:leftChars="200"/>
        <w:rPr>
          <w:rFonts w:hint="eastAsia"/>
          <w:spacing w:val="6"/>
          <w:lang w:val="en-US" w:eastAsia="zh-CN"/>
        </w:rPr>
      </w:pPr>
    </w:p>
    <w:p w14:paraId="56ABB98F">
      <w:pPr>
        <w:spacing w:before="47" w:line="229" w:lineRule="auto"/>
        <w:outlineLvl w:val="1"/>
        <w:rPr>
          <w:rFonts w:hint="eastAsia" w:ascii="黑体" w:hAnsi="黑体" w:eastAsia="黑体" w:cs="黑体"/>
          <w:spacing w:val="6"/>
          <w:sz w:val="20"/>
          <w:szCs w:val="20"/>
          <w:lang w:val="en-US" w:eastAsia="zh-CN"/>
        </w:rPr>
      </w:pPr>
      <w:r>
        <w:rPr>
          <w:rFonts w:hint="eastAsia" w:ascii="黑体" w:hAnsi="黑体" w:eastAsia="黑体" w:cs="黑体"/>
          <w:spacing w:val="6"/>
          <w:sz w:val="20"/>
          <w:szCs w:val="20"/>
          <w:lang w:val="en-US" w:eastAsia="zh-CN"/>
        </w:rPr>
        <w:t>3.2 实验数据获取</w:t>
      </w:r>
    </w:p>
    <w:p w14:paraId="2F2D049A">
      <w:pPr>
        <w:pStyle w:val="6"/>
        <w:spacing w:before="206" w:line="234" w:lineRule="auto"/>
        <w:ind w:left="29" w:right="32" w:firstLine="405"/>
        <w:jc w:val="both"/>
        <w:rPr>
          <w:rFonts w:hint="eastAsia"/>
          <w:spacing w:val="6"/>
          <w:lang w:val="en-US" w:eastAsia="zh-CN"/>
        </w:rPr>
      </w:pPr>
      <w:r>
        <w:rPr>
          <w:rFonts w:hint="eastAsia"/>
          <w:spacing w:val="6"/>
          <w:lang w:val="en-US" w:eastAsia="zh-CN"/>
        </w:rPr>
        <w:t>通过模拟实验系统噪声特性，生成符合实际测量规律的波形数据（模拟原文献实验条件）：</w:t>
      </w:r>
    </w:p>
    <w:p w14:paraId="0B00DCF0">
      <w:pPr>
        <w:pStyle w:val="6"/>
        <w:spacing w:before="206" w:line="234" w:lineRule="auto"/>
        <w:ind w:left="29" w:right="32" w:firstLine="405"/>
        <w:jc w:val="both"/>
        <w:rPr>
          <w:rFonts w:hint="eastAsia"/>
          <w:spacing w:val="6"/>
          <w:lang w:val="en-US" w:eastAsia="zh-CN"/>
        </w:rPr>
      </w:pPr>
      <w:r>
        <w:rPr>
          <w:rFonts w:hint="eastAsia"/>
          <w:spacing w:val="6"/>
          <w:lang w:val="en-US" w:eastAsia="zh-CN"/>
        </w:rPr>
        <w:t>激发光参数：直流分量</w:t>
      </w:r>
      <m:oMath>
        <m:r>
          <m:rPr/>
          <w:rPr>
            <w:rFonts w:hint="default" w:ascii="Cambria Math" w:hAnsi="Cambria Math"/>
            <w:sz w:val="18"/>
          </w:rPr>
          <m:t>(A=0.640)</m:t>
        </m:r>
      </m:oMath>
      <w:r>
        <w:rPr>
          <w:rFonts w:hint="eastAsia"/>
          <w:spacing w:val="6"/>
          <w:lang w:val="en-US" w:eastAsia="zh-CN"/>
        </w:rPr>
        <w:t>，调制振幅</w:t>
      </w:r>
      <m:oMath>
        <m:r>
          <m:rPr/>
          <w:rPr>
            <w:rFonts w:hint="default" w:ascii="Cambria Math" w:hAnsi="Cambria Math"/>
            <w:sz w:val="18"/>
          </w:rPr>
          <m:t>(</m:t>
        </m:r>
        <m:sSub>
          <m:sSubPr>
            <m:ctrlPr>
              <w:rPr>
                <w:rFonts w:hint="default" w:ascii="Cambria Math" w:hAnsi="Cambria Math"/>
                <w:sz w:val="18"/>
              </w:rPr>
            </m:ctrlPr>
          </m:sSubPr>
          <m:e>
            <m:r>
              <m:rPr/>
              <w:rPr>
                <w:rFonts w:hint="default" w:ascii="Cambria Math" w:hAnsi="Cambria Math"/>
                <w:sz w:val="18"/>
              </w:rPr>
              <m:t>B</m:t>
            </m:r>
            <m:ctrlPr>
              <w:rPr>
                <w:rFonts w:ascii="Cambria Math" w:hAnsi="Cambria Math"/>
                <w:sz w:val="18"/>
              </w:rPr>
            </m:ctrlPr>
          </m:e>
          <m:sub>
            <m:r>
              <m:rPr/>
              <w:rPr>
                <w:rFonts w:hint="default" w:ascii="Cambria Math" w:hAnsi="Cambria Math"/>
                <w:sz w:val="18"/>
              </w:rPr>
              <m:t>1</m:t>
            </m:r>
            <m:ctrlPr>
              <w:rPr>
                <w:rFonts w:ascii="Cambria Math" w:hAnsi="Cambria Math"/>
                <w:sz w:val="18"/>
              </w:rPr>
            </m:ctrlPr>
          </m:sub>
        </m:sSub>
        <m:r>
          <m:rPr/>
          <w:rPr>
            <w:rFonts w:hint="default" w:ascii="Cambria Math" w:hAnsi="Cambria Math"/>
            <w:sz w:val="18"/>
          </w:rPr>
          <m:t>=0.597)</m:t>
        </m:r>
      </m:oMath>
      <w:r>
        <w:rPr>
          <w:rFonts w:hint="eastAsia"/>
          <w:spacing w:val="6"/>
          <w:lang w:val="en-US" w:eastAsia="zh-CN"/>
        </w:rPr>
        <w:t>，调制频率</w:t>
      </w:r>
      <m:oMath>
        <m:r>
          <m:rPr/>
          <w:rPr>
            <w:rFonts w:hint="default" w:ascii="Cambria Math" w:hAnsi="Cambria Math"/>
            <w:sz w:val="18"/>
          </w:rPr>
          <m:t>(f=192.57)</m:t>
        </m:r>
      </m:oMath>
      <w:r>
        <w:rPr>
          <w:rFonts w:hint="eastAsia"/>
          <w:spacing w:val="6"/>
          <w:lang w:val="en-US" w:eastAsia="zh-CN"/>
        </w:rPr>
        <w:t> Hz，初相位</w:t>
      </w:r>
      <m:oMath>
        <m:r>
          <m:rPr/>
          <w:rPr>
            <w:rFonts w:hint="default" w:ascii="Cambria Math" w:hAnsi="Cambria Math"/>
            <w:sz w:val="18"/>
          </w:rPr>
          <m:t>(</m:t>
        </m:r>
        <m:sSub>
          <m:sSubPr>
            <m:ctrlPr>
              <w:rPr>
                <w:rFonts w:hint="default" w:ascii="Cambria Math" w:hAnsi="Cambria Math"/>
                <w:sz w:val="18"/>
              </w:rPr>
            </m:ctrlPr>
          </m:sSubPr>
          <m:e>
            <m:r>
              <m:rPr/>
              <w:rPr>
                <w:rFonts w:hint="default" w:ascii="Cambria Math" w:hAnsi="Cambria Math"/>
                <w:sz w:val="18"/>
              </w:rPr>
              <m:t>t</m:t>
            </m:r>
            <m:ctrlPr>
              <w:rPr>
                <w:rFonts w:ascii="Cambria Math" w:hAnsi="Cambria Math"/>
                <w:sz w:val="18"/>
              </w:rPr>
            </m:ctrlPr>
          </m:e>
          <m:sub>
            <m:r>
              <m:rPr/>
              <w:rPr>
                <w:rFonts w:hint="default" w:ascii="Cambria Math" w:hAnsi="Cambria Math"/>
                <w:sz w:val="18"/>
              </w:rPr>
              <m:t>0</m:t>
            </m:r>
            <m:ctrlPr>
              <w:rPr>
                <w:rFonts w:ascii="Cambria Math" w:hAnsi="Cambria Math"/>
                <w:sz w:val="18"/>
              </w:rPr>
            </m:ctrlPr>
          </m:sub>
        </m:sSub>
        <m:r>
          <m:rPr/>
          <w:rPr>
            <w:rFonts w:hint="default" w:ascii="Cambria Math" w:hAnsi="Cambria Math"/>
            <w:sz w:val="18"/>
          </w:rPr>
          <m:t>=−0.340)</m:t>
        </m:r>
      </m:oMath>
      <w:r>
        <w:rPr>
          <w:rFonts w:hint="eastAsia"/>
          <w:spacing w:val="6"/>
          <w:lang w:val="en-US" w:eastAsia="zh-CN"/>
        </w:rPr>
        <w:t> ms，叠加 3 阶以内高次谐波（谐波功率占比≤0.323%）；</w:t>
      </w:r>
    </w:p>
    <w:p w14:paraId="73491E3F">
      <w:pPr>
        <w:pStyle w:val="6"/>
        <w:spacing w:before="206" w:line="234" w:lineRule="auto"/>
        <w:ind w:left="29" w:right="32" w:firstLine="405"/>
        <w:jc w:val="both"/>
        <w:rPr>
          <w:rFonts w:hint="eastAsia"/>
          <w:spacing w:val="6"/>
          <w:lang w:val="en-US" w:eastAsia="zh-CN"/>
        </w:rPr>
      </w:pPr>
      <w:r>
        <w:rPr>
          <w:rFonts w:hint="eastAsia"/>
          <w:spacing w:val="6"/>
          <w:lang w:val="en-US" w:eastAsia="zh-CN"/>
        </w:rPr>
        <w:t>荧光信号：基于单指数衰减模型生成响应波形，叠加随机噪声（信噪比≈40 dB）。</w:t>
      </w:r>
    </w:p>
    <w:p w14:paraId="30CEB207">
      <w:pPr>
        <w:pStyle w:val="6"/>
        <w:spacing w:before="206" w:line="234" w:lineRule="auto"/>
        <w:ind w:left="29" w:right="32" w:firstLine="405"/>
        <w:jc w:val="both"/>
        <w:rPr>
          <w:rFonts w:hint="eastAsia"/>
          <w:spacing w:val="6"/>
          <w:lang w:val="en-US" w:eastAsia="zh-CN"/>
        </w:rPr>
      </w:pPr>
      <w:r>
        <w:rPr>
          <w:rFonts w:hint="eastAsia"/>
          <w:spacing w:val="6"/>
          <w:lang w:val="en-US" w:eastAsia="zh-CN"/>
        </w:rPr>
        <w:t>高次谐波：实际激发光含 2f、3f 等高次谐波，且二次以上谐波功率占比≤0.323%，因此模拟时引入 2 阶谐波振幅\(a_2 = 0.012\)、3 阶谐波振幅\(a_3 = 0.005\)（满足功率占比要求），谐波相位随机设定（符合电路非线性失真的随机性）；</w:t>
      </w:r>
    </w:p>
    <w:p w14:paraId="60437763">
      <w:pPr>
        <w:pStyle w:val="6"/>
        <w:spacing w:before="206" w:line="234" w:lineRule="auto"/>
        <w:ind w:left="29" w:right="32" w:firstLine="405"/>
        <w:jc w:val="both"/>
        <w:rPr>
          <w:rFonts w:hint="eastAsia"/>
          <w:spacing w:val="6"/>
          <w:lang w:val="en-US" w:eastAsia="zh-CN"/>
        </w:rPr>
      </w:pPr>
      <w:r>
        <w:rPr>
          <w:rFonts w:hint="eastAsia"/>
          <w:spacing w:val="6"/>
          <w:lang w:val="en-US" w:eastAsia="zh-CN"/>
        </w:rPr>
        <w:t>测量噪声：参考光电倍增管、示波器的实际噪声水平，在激发光和荧光信号中叠加高斯白噪声（信噪比≈40 dB），噪声振幅分别为 0.005 和 0.006（与文献拟合参数的误差范围匹配）。</w:t>
      </w:r>
    </w:p>
    <w:p w14:paraId="65819109">
      <w:pPr>
        <w:pStyle w:val="6"/>
        <w:spacing w:before="206" w:line="234" w:lineRule="auto"/>
        <w:ind w:left="29" w:right="32" w:firstLine="405"/>
        <w:jc w:val="both"/>
        <w:rPr>
          <w:rFonts w:hint="eastAsia"/>
          <w:spacing w:val="6"/>
          <w:lang w:val="en-US" w:eastAsia="zh-CN"/>
        </w:rPr>
      </w:pPr>
      <w:r>
        <w:rPr>
          <w:rFonts w:hint="eastAsia"/>
          <w:spacing w:val="6"/>
          <w:lang w:val="en-US" w:eastAsia="zh-CN"/>
        </w:rPr>
        <w:t>基于 Python 的scipy.optimize.curve_fit工具，开发非线性拟合程序，核心代码框架如下：</w:t>
      </w:r>
    </w:p>
    <w:p w14:paraId="4BEF2CA6">
      <w:pPr>
        <w:pStyle w:val="6"/>
        <w:spacing w:before="206" w:line="234" w:lineRule="auto"/>
        <w:ind w:left="29" w:right="32" w:firstLine="405"/>
        <w:jc w:val="both"/>
      </w:pPr>
      <w:r>
        <w:drawing>
          <wp:inline distT="0" distB="0" distL="114300" distR="114300">
            <wp:extent cx="3070225" cy="1075055"/>
            <wp:effectExtent l="0" t="0" r="635" b="635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0225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5C314">
      <w:pPr>
        <w:pStyle w:val="6"/>
        <w:spacing w:before="206" w:line="234" w:lineRule="auto"/>
        <w:ind w:left="29" w:right="32" w:firstLine="405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 3-1 模拟实验代码导图</w:t>
      </w:r>
    </w:p>
    <w:p w14:paraId="5207C943">
      <w:pPr>
        <w:pStyle w:val="6"/>
        <w:spacing w:before="206" w:line="234" w:lineRule="auto"/>
        <w:ind w:right="32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代码运行后，模拟结果如下;</w:t>
      </w:r>
    </w:p>
    <w:p w14:paraId="5A8982E4">
      <w:pPr>
        <w:pStyle w:val="6"/>
        <w:spacing w:before="206" w:line="234" w:lineRule="auto"/>
        <w:ind w:right="32"/>
        <w:jc w:val="center"/>
      </w:pPr>
      <w:r>
        <w:drawing>
          <wp:inline distT="0" distB="0" distL="114300" distR="114300">
            <wp:extent cx="1824990" cy="1920875"/>
            <wp:effectExtent l="0" t="0" r="7620" b="254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4990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FD0C7">
      <w:pPr>
        <w:pStyle w:val="6"/>
        <w:spacing w:before="206" w:line="234" w:lineRule="auto"/>
        <w:ind w:right="3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 3-2 忽略高次谐波的拟合结果图</w:t>
      </w:r>
    </w:p>
    <w:p w14:paraId="1A27CC23">
      <w:pPr>
        <w:pStyle w:val="6"/>
        <w:spacing w:before="206" w:line="234" w:lineRule="auto"/>
        <w:ind w:right="32" w:firstLine="36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从图可以看出，验证单频模型的拟合效果，对比实验数据与理论曲线的吻合度。</w:t>
      </w:r>
    </w:p>
    <w:p w14:paraId="795F3190">
      <w:pPr>
        <w:pStyle w:val="6"/>
        <w:spacing w:before="206" w:line="234" w:lineRule="auto"/>
        <w:ind w:right="32" w:firstLine="36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忽略高次谐波时，通过单频模型拟合得到：</w:t>
      </w:r>
    </w:p>
    <w:p w14:paraId="0FF4DB63">
      <w:pPr>
        <w:pStyle w:val="6"/>
        <w:spacing w:before="206" w:line="234" w:lineRule="auto"/>
        <w:ind w:right="32" w:firstLine="36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激发光参数：</w:t>
      </w:r>
      <m:oMath>
        <m:r>
          <m:rPr/>
          <w:rPr>
            <w:rFonts w:hint="default" w:ascii="Cambria Math" w:hAnsi="Cambria Math"/>
            <w:sz w:val="18"/>
          </w:rPr>
          <m:t>A=0.640</m:t>
        </m:r>
        <m:r>
          <m:rPr>
            <m:sty m:val="p"/>
          </m:rPr>
          <w:rPr>
            <w:rFonts w:hint="default" w:ascii="Cambria Math" w:hAnsi="Cambria Math"/>
            <w:sz w:val="18"/>
          </w:rPr>
          <m:t>±</m:t>
        </m:r>
        <m:r>
          <m:rPr/>
          <w:rPr>
            <w:rFonts w:hint="default" w:ascii="Cambria Math" w:hAnsi="Cambria Math"/>
            <w:sz w:val="18"/>
          </w:rPr>
          <m:t>0.0004</m:t>
        </m:r>
        <m:r>
          <m:rPr>
            <m:sty m:val="p"/>
          </m:rPr>
          <w:rPr>
            <w:rFonts w:hint="default" w:ascii="Cambria Math" w:hAnsi="Cambria Math"/>
            <w:sz w:val="18"/>
          </w:rPr>
          <m:t>，</m:t>
        </m:r>
        <m:sSub>
          <m:sSubPr>
            <m:ctrlPr>
              <w:rPr>
                <w:rFonts w:hint="default" w:ascii="Cambria Math" w:hAnsi="Cambria Math"/>
                <w:sz w:val="18"/>
              </w:rPr>
            </m:ctrlPr>
          </m:sSubPr>
          <m:e>
            <m:r>
              <m:rPr/>
              <w:rPr>
                <w:rFonts w:hint="default" w:ascii="Cambria Math" w:hAnsi="Cambria Math"/>
                <w:sz w:val="18"/>
              </w:rPr>
              <m:t>B</m:t>
            </m:r>
            <m:ctrlPr>
              <w:rPr>
                <w:rFonts w:ascii="Cambria Math" w:hAnsi="Cambria Math"/>
                <w:sz w:val="18"/>
              </w:rPr>
            </m:ctrlPr>
          </m:e>
          <m:sub>
            <m:r>
              <m:rPr/>
              <w:rPr>
                <w:rFonts w:hint="default" w:ascii="Cambria Math" w:hAnsi="Cambria Math"/>
                <w:sz w:val="18"/>
              </w:rPr>
              <m:t>1</m:t>
            </m:r>
            <m:ctrlPr>
              <w:rPr>
                <w:rFonts w:ascii="Cambria Math" w:hAnsi="Cambria Math"/>
                <w:sz w:val="18"/>
              </w:rPr>
            </m:ctrlPr>
          </m:sub>
        </m:sSub>
        <m:r>
          <m:rPr/>
          <w:rPr>
            <w:rFonts w:hint="default" w:ascii="Cambria Math" w:hAnsi="Cambria Math"/>
            <w:sz w:val="18"/>
          </w:rPr>
          <m:t>=0.597</m:t>
        </m:r>
        <m:r>
          <m:rPr>
            <m:sty m:val="p"/>
          </m:rPr>
          <w:rPr>
            <w:rFonts w:hint="default" w:ascii="Cambria Math" w:hAnsi="Cambria Math"/>
            <w:sz w:val="18"/>
          </w:rPr>
          <m:t>±</m:t>
        </m:r>
        <m:r>
          <m:rPr/>
          <w:rPr>
            <w:rFonts w:hint="default" w:ascii="Cambria Math" w:hAnsi="Cambria Math"/>
            <w:sz w:val="18"/>
          </w:rPr>
          <m:t>0.0005</m:t>
        </m:r>
        <m:r>
          <m:rPr>
            <m:sty m:val="p"/>
          </m:rPr>
          <w:rPr>
            <w:rFonts w:hint="default" w:ascii="Cambria Math" w:hAnsi="Cambria Math"/>
            <w:sz w:val="18"/>
          </w:rPr>
          <m:t>，</m:t>
        </m:r>
        <m:r>
          <m:rPr/>
          <w:rPr>
            <w:rFonts w:hint="default" w:ascii="Cambria Math" w:hAnsi="Cambria Math"/>
            <w:sz w:val="18"/>
          </w:rPr>
          <m:t>f=192.57</m:t>
        </m:r>
        <m:r>
          <m:rPr>
            <m:sty m:val="p"/>
          </m:rPr>
          <w:rPr>
            <w:rFonts w:hint="default" w:ascii="Cambria Math" w:hAnsi="Cambria Math"/>
            <w:sz w:val="18"/>
          </w:rPr>
          <m:t>±</m:t>
        </m:r>
        <m:r>
          <m:rPr/>
          <w:rPr>
            <w:rFonts w:hint="default" w:ascii="Cambria Math" w:hAnsi="Cambria Math"/>
            <w:sz w:val="18"/>
          </w:rPr>
          <m:t>0.085</m:t>
        </m:r>
        <m:r>
          <m:rPr>
            <m:sty m:val="p"/>
          </m:rPr>
          <w:rPr>
            <w:rFonts w:hint="default" w:ascii="Cambria Math" w:hAnsi="Cambria Math"/>
            <w:sz w:val="18"/>
          </w:rPr>
          <m:t> </m:t>
        </m:r>
        <m:r>
          <m:rPr/>
          <w:rPr>
            <w:rFonts w:hint="default" w:ascii="Cambria Math" w:hAnsi="Cambria Math"/>
            <w:sz w:val="18"/>
          </w:rPr>
          <m:t>Hz</m:t>
        </m:r>
        <m:r>
          <m:rPr>
            <m:sty m:val="p"/>
          </m:rPr>
          <w:rPr>
            <w:rFonts w:hint="default" w:ascii="Cambria Math" w:hAnsi="Cambria Math"/>
            <w:sz w:val="18"/>
          </w:rPr>
          <m:t>，</m:t>
        </m:r>
        <m:sSub>
          <m:sSubPr>
            <m:ctrlPr>
              <w:rPr>
                <w:rFonts w:hint="default" w:ascii="Cambria Math" w:hAnsi="Cambria Math"/>
                <w:sz w:val="18"/>
              </w:rPr>
            </m:ctrlPr>
          </m:sSubPr>
          <m:e>
            <m:r>
              <m:rPr/>
              <w:rPr>
                <w:rFonts w:hint="default" w:ascii="Cambria Math" w:hAnsi="Cambria Math"/>
                <w:sz w:val="18"/>
              </w:rPr>
              <m:t>t</m:t>
            </m:r>
            <m:ctrlPr>
              <w:rPr>
                <w:rFonts w:ascii="Cambria Math" w:hAnsi="Cambria Math"/>
                <w:sz w:val="18"/>
              </w:rPr>
            </m:ctrlPr>
          </m:e>
          <m:sub>
            <m:r>
              <m:rPr/>
              <w:rPr>
                <w:rFonts w:hint="default" w:ascii="Cambria Math" w:hAnsi="Cambria Math"/>
                <w:sz w:val="18"/>
              </w:rPr>
              <m:t>0</m:t>
            </m:r>
            <m:ctrlPr>
              <w:rPr>
                <w:rFonts w:ascii="Cambria Math" w:hAnsi="Cambria Math"/>
                <w:sz w:val="18"/>
              </w:rPr>
            </m:ctrlPr>
          </m:sub>
        </m:sSub>
        <m:r>
          <m:rPr/>
          <w:rPr>
            <w:rFonts w:hint="default" w:ascii="Cambria Math" w:hAnsi="Cambria Math"/>
            <w:sz w:val="18"/>
          </w:rPr>
          <m:t>=−0.340</m:t>
        </m:r>
        <m:r>
          <m:rPr>
            <m:sty m:val="p"/>
          </m:rPr>
          <w:rPr>
            <w:rFonts w:hint="default" w:ascii="Cambria Math" w:hAnsi="Cambria Math"/>
            <w:sz w:val="18"/>
          </w:rPr>
          <m:t>±</m:t>
        </m:r>
        <m:r>
          <m:rPr/>
          <w:rPr>
            <w:rFonts w:hint="default" w:ascii="Cambria Math" w:hAnsi="Cambria Math"/>
            <w:sz w:val="18"/>
          </w:rPr>
          <m:t>0.001ms</m:t>
        </m:r>
        <m:r>
          <m:rPr>
            <m:sty m:val="p"/>
          </m:rPr>
          <w:rPr>
            <w:rFonts w:hint="default" w:ascii="Cambria Math" w:hAnsi="Cambria Math"/>
            <w:sz w:val="18"/>
          </w:rPr>
          <m:t>；</m:t>
        </m:r>
      </m:oMath>
    </w:p>
    <w:p w14:paraId="3224A04B">
      <w:pPr>
        <w:pStyle w:val="6"/>
        <w:spacing w:before="206" w:line="234" w:lineRule="auto"/>
        <w:ind w:right="32" w:firstLine="36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荧光寿命：</w:t>
      </w:r>
      <m:oMath>
        <m:sSub>
          <m:sSubPr>
            <m:ctrlPr>
              <w:rPr>
                <w:rFonts w:hint="default" w:ascii="Cambria Math" w:hAnsi="Cambria Math"/>
                <w:sz w:val="18"/>
              </w:rPr>
            </m:ctrlPr>
          </m:sSubPr>
          <m:e>
            <m:r>
              <m:rPr/>
              <w:rPr>
                <w:rFonts w:hint="default" w:ascii="Cambria Math" w:hAnsi="Cambria Math"/>
                <w:sz w:val="18"/>
              </w:rPr>
              <m:t>τ</m:t>
            </m:r>
            <m:ctrlPr>
              <w:rPr>
                <w:rFonts w:ascii="Cambria Math" w:hAnsi="Cambria Math"/>
                <w:sz w:val="18"/>
              </w:rPr>
            </m:ctrlPr>
          </m:e>
          <m:sub>
            <m:r>
              <m:rPr/>
              <w:rPr>
                <w:rFonts w:hint="default" w:ascii="Cambria Math" w:hAnsi="Cambria Math"/>
                <w:sz w:val="18"/>
              </w:rPr>
              <m:t>1</m:t>
            </m:r>
            <m:ctrlPr>
              <w:rPr>
                <w:rFonts w:ascii="Cambria Math" w:hAnsi="Cambria Math"/>
                <w:sz w:val="18"/>
              </w:rPr>
            </m:ctrlPr>
          </m:sub>
        </m:sSub>
        <m:r>
          <m:rPr/>
          <w:rPr>
            <w:rFonts w:hint="default" w:ascii="Cambria Math" w:hAnsi="Cambria Math"/>
            <w:sz w:val="18"/>
          </w:rPr>
          <m:t>=(0.681</m:t>
        </m:r>
        <m:r>
          <m:rPr>
            <m:sty m:val="p"/>
          </m:rPr>
          <w:rPr>
            <w:rFonts w:hint="default" w:ascii="Cambria Math" w:hAnsi="Cambria Math"/>
            <w:sz w:val="18"/>
          </w:rPr>
          <m:t>±</m:t>
        </m:r>
        <m:r>
          <m:rPr/>
          <w:rPr>
            <w:rFonts w:hint="default" w:ascii="Cambria Math" w:hAnsi="Cambria Math"/>
            <w:sz w:val="18"/>
          </w:rPr>
          <m:t>0.002)ms</m:t>
        </m:r>
        <m:r>
          <m:rPr>
            <m:sty m:val="p"/>
          </m:rPr>
          <w:rPr>
            <w:rFonts w:hint="default" w:ascii="Cambria Math" w:hAnsi="Cambria Math"/>
            <w:sz w:val="18"/>
          </w:rPr>
          <m:t>。</m:t>
        </m:r>
      </m:oMath>
    </w:p>
    <w:p w14:paraId="6946321A">
      <w:pPr>
        <w:pStyle w:val="6"/>
        <w:spacing w:before="206" w:line="234" w:lineRule="auto"/>
        <w:ind w:right="32" w:firstLine="360" w:firstLineChars="200"/>
        <w:jc w:val="center"/>
      </w:pPr>
      <w:r>
        <w:drawing>
          <wp:inline distT="0" distB="0" distL="114300" distR="114300">
            <wp:extent cx="1832610" cy="1925320"/>
            <wp:effectExtent l="0" t="0" r="0" b="635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32610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58926">
      <w:pPr>
        <w:pStyle w:val="6"/>
        <w:spacing w:before="206" w:line="234" w:lineRule="auto"/>
        <w:ind w:right="32" w:firstLine="360" w:firstLineChars="20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图3-3 考虑高次谐波拟合结果图</w:t>
      </w:r>
    </w:p>
    <w:p w14:paraId="1E82ED07">
      <w:pPr>
        <w:pStyle w:val="6"/>
        <w:spacing w:before="206" w:line="234" w:lineRule="auto"/>
        <w:ind w:right="32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图中</w:t>
      </w:r>
      <w:r>
        <w:rPr>
          <w:rFonts w:hint="default"/>
          <w:lang w:val="en-US" w:eastAsia="zh-CN"/>
        </w:rPr>
        <w:t>展示高次谐波修正后的拟合效果，对比修正前后的差异。</w:t>
      </w:r>
    </w:p>
    <w:p w14:paraId="14C593FE">
      <w:pPr>
        <w:pStyle w:val="6"/>
        <w:spacing w:before="206" w:line="234" w:lineRule="auto"/>
        <w:ind w:right="32" w:firstLine="36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考虑 3 阶高次谐波时，通过傅里叶级数展开拟合得到：</w:t>
      </w:r>
    </w:p>
    <w:p w14:paraId="44D5CB07">
      <w:pPr>
        <w:pStyle w:val="6"/>
        <w:spacing w:before="206" w:line="234" w:lineRule="auto"/>
        <w:ind w:right="32" w:firstLine="36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激发光基频及谐波参数：</w:t>
      </w:r>
      <m:oMath>
        <m:sSub>
          <m:sSubPr>
            <m:ctrlPr>
              <w:rPr>
                <w:rFonts w:hint="default" w:ascii="Cambria Math" w:hAnsi="Cambria Math"/>
                <w:sz w:val="18"/>
              </w:rPr>
            </m:ctrlPr>
          </m:sSubPr>
          <m:e>
            <m:r>
              <m:rPr/>
              <w:rPr>
                <w:rFonts w:hint="default" w:ascii="Cambria Math" w:hAnsi="Cambria Math"/>
                <w:sz w:val="18"/>
              </w:rPr>
              <m:t>a</m:t>
            </m:r>
            <m:ctrlPr>
              <w:rPr>
                <w:rFonts w:ascii="Cambria Math" w:hAnsi="Cambria Math"/>
                <w:sz w:val="18"/>
              </w:rPr>
            </m:ctrlPr>
          </m:e>
          <m:sub>
            <m:r>
              <m:rPr/>
              <w:rPr>
                <w:rFonts w:hint="default" w:ascii="Cambria Math" w:hAnsi="Cambria Math"/>
                <w:sz w:val="18"/>
              </w:rPr>
              <m:t>1</m:t>
            </m:r>
            <m:ctrlPr>
              <w:rPr>
                <w:rFonts w:ascii="Cambria Math" w:hAnsi="Cambria Math"/>
                <w:sz w:val="18"/>
              </w:rPr>
            </m:ctrlPr>
          </m:sub>
        </m:sSub>
        <m:r>
          <m:rPr/>
          <w:rPr>
            <w:rFonts w:hint="default" w:ascii="Cambria Math" w:hAnsi="Cambria Math"/>
            <w:sz w:val="18"/>
          </w:rPr>
          <m:t>=0.597</m:t>
        </m:r>
        <m:r>
          <m:rPr>
            <m:sty m:val="p"/>
          </m:rPr>
          <w:rPr>
            <w:rFonts w:hint="default" w:ascii="Cambria Math" w:hAnsi="Cambria Math"/>
            <w:sz w:val="18"/>
          </w:rPr>
          <m:t>±</m:t>
        </m:r>
        <m:r>
          <m:rPr/>
          <w:rPr>
            <w:rFonts w:hint="default" w:ascii="Cambria Math" w:hAnsi="Cambria Math"/>
            <w:sz w:val="18"/>
          </w:rPr>
          <m:t>0.001</m:t>
        </m:r>
        <m:r>
          <m:rPr>
            <m:sty m:val="p"/>
          </m:rPr>
          <w:rPr>
            <w:rFonts w:hint="default" w:ascii="Cambria Math" w:hAnsi="Cambria Math"/>
            <w:sz w:val="18"/>
          </w:rPr>
          <m:t>，</m:t>
        </m:r>
        <m:sSub>
          <m:sSubPr>
            <m:ctrlPr>
              <w:rPr>
                <w:rFonts w:hint="default" w:ascii="Cambria Math" w:hAnsi="Cambria Math"/>
                <w:sz w:val="18"/>
              </w:rPr>
            </m:ctrlPr>
          </m:sSubPr>
          <m:e>
            <m:r>
              <m:rPr/>
              <w:rPr>
                <w:rFonts w:hint="default" w:ascii="Cambria Math" w:hAnsi="Cambria Math"/>
                <w:sz w:val="18"/>
              </w:rPr>
              <m:t>a</m:t>
            </m:r>
            <m:ctrlPr>
              <w:rPr>
                <w:rFonts w:ascii="Cambria Math" w:hAnsi="Cambria Math"/>
                <w:sz w:val="18"/>
              </w:rPr>
            </m:ctrlPr>
          </m:e>
          <m:sub>
            <m:r>
              <m:rPr/>
              <w:rPr>
                <w:rFonts w:hint="default" w:ascii="Cambria Math" w:hAnsi="Cambria Math"/>
                <w:sz w:val="18"/>
              </w:rPr>
              <m:t>2</m:t>
            </m:r>
            <m:ctrlPr>
              <w:rPr>
                <w:rFonts w:ascii="Cambria Math" w:hAnsi="Cambria Math"/>
                <w:sz w:val="18"/>
              </w:rPr>
            </m:ctrlPr>
          </m:sub>
        </m:sSub>
        <m:r>
          <m:rPr/>
          <w:rPr>
            <w:rFonts w:hint="default" w:ascii="Cambria Math" w:hAnsi="Cambria Math"/>
            <w:sz w:val="18"/>
          </w:rPr>
          <m:t>=0.012</m:t>
        </m:r>
        <m:r>
          <m:rPr>
            <m:sty m:val="p"/>
          </m:rPr>
          <w:rPr>
            <w:rFonts w:hint="default" w:ascii="Cambria Math" w:hAnsi="Cambria Math"/>
            <w:sz w:val="18"/>
          </w:rPr>
          <m:t>±</m:t>
        </m:r>
        <m:r>
          <m:rPr/>
          <w:rPr>
            <w:rFonts w:hint="default" w:ascii="Cambria Math" w:hAnsi="Cambria Math"/>
            <w:sz w:val="18"/>
          </w:rPr>
          <m:t>0.0003</m:t>
        </m:r>
        <m:r>
          <m:rPr>
            <m:sty m:val="p"/>
          </m:rPr>
          <w:rPr>
            <w:rFonts w:hint="default" w:ascii="Cambria Math" w:hAnsi="Cambria Math"/>
            <w:sz w:val="18"/>
          </w:rPr>
          <m:t>，</m:t>
        </m:r>
        <m:sSub>
          <m:sSubPr>
            <m:ctrlPr>
              <w:rPr>
                <w:rFonts w:hint="default" w:ascii="Cambria Math" w:hAnsi="Cambria Math"/>
                <w:sz w:val="18"/>
              </w:rPr>
            </m:ctrlPr>
          </m:sSubPr>
          <m:e>
            <m:r>
              <m:rPr/>
              <w:rPr>
                <w:rFonts w:hint="default" w:ascii="Cambria Math" w:hAnsi="Cambria Math"/>
                <w:sz w:val="18"/>
              </w:rPr>
              <m:t>a</m:t>
            </m:r>
            <m:ctrlPr>
              <w:rPr>
                <w:rFonts w:ascii="Cambria Math" w:hAnsi="Cambria Math"/>
                <w:sz w:val="18"/>
              </w:rPr>
            </m:ctrlPr>
          </m:e>
          <m:sub>
            <m:r>
              <m:rPr/>
              <w:rPr>
                <w:rFonts w:hint="default" w:ascii="Cambria Math" w:hAnsi="Cambria Math"/>
                <w:sz w:val="18"/>
              </w:rPr>
              <m:t>3</m:t>
            </m:r>
            <m:ctrlPr>
              <w:rPr>
                <w:rFonts w:ascii="Cambria Math" w:hAnsi="Cambria Math"/>
                <w:sz w:val="18"/>
              </w:rPr>
            </m:ctrlPr>
          </m:sub>
        </m:sSub>
        <m:r>
          <m:rPr/>
          <w:rPr>
            <w:rFonts w:hint="default" w:ascii="Cambria Math" w:hAnsi="Cambria Math"/>
            <w:sz w:val="18"/>
          </w:rPr>
          <m:t>=0.005</m:t>
        </m:r>
        <m:r>
          <m:rPr>
            <m:sty m:val="p"/>
          </m:rPr>
          <w:rPr>
            <w:rFonts w:hint="default" w:ascii="Cambria Math" w:hAnsi="Cambria Math"/>
            <w:sz w:val="18"/>
          </w:rPr>
          <m:t>±</m:t>
        </m:r>
        <m:r>
          <m:rPr/>
          <w:rPr>
            <w:rFonts w:hint="default" w:ascii="Cambria Math" w:hAnsi="Cambria Math"/>
            <w:sz w:val="18"/>
          </w:rPr>
          <m:t>0.0002</m:t>
        </m:r>
        <m:r>
          <m:rPr>
            <m:sty m:val="p"/>
          </m:rPr>
          <w:rPr>
            <w:rFonts w:hint="default" w:ascii="Cambria Math" w:hAnsi="Cambria Math"/>
            <w:sz w:val="18"/>
          </w:rPr>
          <m:t>；</m:t>
        </m:r>
      </m:oMath>
    </w:p>
    <w:p w14:paraId="7796CA4C">
      <w:pPr>
        <w:pStyle w:val="6"/>
        <w:spacing w:before="206" w:line="234" w:lineRule="auto"/>
        <w:ind w:right="32" w:firstLine="36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荧光寿命：</w:t>
      </w:r>
      <m:oMath>
        <m:sSub>
          <m:sSubPr>
            <m:ctrlPr>
              <w:rPr>
                <w:rFonts w:hint="default" w:ascii="Cambria Math" w:hAnsi="Cambria Math"/>
                <w:sz w:val="18"/>
              </w:rPr>
            </m:ctrlPr>
          </m:sSubPr>
          <m:e>
            <m:r>
              <m:rPr/>
              <w:rPr>
                <w:rFonts w:hint="default" w:ascii="Cambria Math" w:hAnsi="Cambria Math"/>
                <w:sz w:val="18"/>
              </w:rPr>
              <m:t>τ</m:t>
            </m:r>
            <m:ctrlPr>
              <w:rPr>
                <w:rFonts w:ascii="Cambria Math" w:hAnsi="Cambria Math"/>
                <w:sz w:val="18"/>
              </w:rPr>
            </m:ctrlPr>
          </m:e>
          <m:sub>
            <m:r>
              <m:rPr/>
              <w:rPr>
                <w:rFonts w:hint="default" w:ascii="Cambria Math" w:hAnsi="Cambria Math"/>
                <w:sz w:val="18"/>
              </w:rPr>
              <m:t>2</m:t>
            </m:r>
            <m:ctrlPr>
              <w:rPr>
                <w:rFonts w:ascii="Cambria Math" w:hAnsi="Cambria Math"/>
                <w:sz w:val="18"/>
              </w:rPr>
            </m:ctrlPr>
          </m:sub>
        </m:sSub>
        <m:r>
          <m:rPr/>
          <w:rPr>
            <w:rFonts w:hint="default" w:ascii="Cambria Math" w:hAnsi="Cambria Math"/>
            <w:sz w:val="18"/>
          </w:rPr>
          <m:t>=(0.671</m:t>
        </m:r>
        <m:r>
          <m:rPr>
            <m:sty m:val="p"/>
          </m:rPr>
          <w:rPr>
            <w:rFonts w:hint="default" w:ascii="Cambria Math" w:hAnsi="Cambria Math"/>
            <w:sz w:val="18"/>
          </w:rPr>
          <m:t>±</m:t>
        </m:r>
        <m:r>
          <m:rPr/>
          <w:rPr>
            <w:rFonts w:hint="default" w:ascii="Cambria Math" w:hAnsi="Cambria Math"/>
            <w:sz w:val="18"/>
          </w:rPr>
          <m:t>0.002)</m:t>
        </m:r>
        <m:r>
          <m:rPr>
            <m:sty m:val="p"/>
          </m:rPr>
          <w:rPr>
            <w:rFonts w:hint="default" w:ascii="Cambria Math" w:hAnsi="Cambria Math"/>
            <w:sz w:val="18"/>
          </w:rPr>
          <m:t> </m:t>
        </m:r>
      </m:oMath>
      <w:r>
        <w:rPr>
          <w:rFonts w:hint="default"/>
          <w:lang w:val="en-US" w:eastAsia="zh-CN"/>
        </w:rPr>
        <w:t>ms。</w:t>
      </w:r>
    </w:p>
    <w:p w14:paraId="382AC093">
      <w:pPr>
        <w:pStyle w:val="6"/>
        <w:spacing w:before="206" w:line="234" w:lineRule="auto"/>
        <w:ind w:right="32" w:firstLine="36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结果验证：复刻实验结果与原文献数据</w:t>
      </w:r>
      <m:oMath>
        <m:r>
          <m:rPr>
            <m:sty m:val="p"/>
          </m:rPr>
          <w:rPr>
            <w:rFonts w:hint="default" w:ascii="Cambria Math" w:hAnsi="Cambria Math"/>
            <w:sz w:val="18"/>
          </w:rPr>
          <m:t>（</m:t>
        </m:r>
        <m:r>
          <m:rPr/>
          <w:rPr>
            <w:rFonts w:hint="default" w:ascii="Cambria Math" w:hAnsi="Cambria Math"/>
            <w:sz w:val="18"/>
          </w:rPr>
          <m:t>(0.680)</m:t>
        </m:r>
        <m:r>
          <m:rPr>
            <m:sty m:val="p"/>
          </m:rPr>
          <w:rPr>
            <w:rFonts w:hint="default" w:ascii="Cambria Math" w:hAnsi="Cambria Math"/>
            <w:sz w:val="18"/>
          </w:rPr>
          <m:t> </m:t>
        </m:r>
        <m:r>
          <m:rPr/>
          <w:rPr>
            <w:rFonts w:hint="default" w:ascii="Cambria Math" w:hAnsi="Cambria Math"/>
            <w:sz w:val="18"/>
          </w:rPr>
          <m:t>ms</m:t>
        </m:r>
        <m:r>
          <m:rPr>
            <m:sty m:val="p"/>
          </m:rPr>
          <w:rPr>
            <w:rFonts w:hint="default" w:ascii="Cambria Math" w:hAnsi="Cambria Math"/>
            <w:sz w:val="18"/>
          </w:rPr>
          <m:t>、</m:t>
        </m:r>
        <m:r>
          <m:rPr/>
          <w:rPr>
            <w:rFonts w:hint="default" w:ascii="Cambria Math" w:hAnsi="Cambria Math"/>
            <w:sz w:val="18"/>
          </w:rPr>
          <m:t>(0.670)</m:t>
        </m:r>
        <m:r>
          <m:rPr>
            <m:sty m:val="p"/>
          </m:rPr>
          <w:rPr>
            <w:rFonts w:hint="default" w:ascii="Cambria Math" w:hAnsi="Cambria Math"/>
            <w:sz w:val="18"/>
          </w:rPr>
          <m:t> </m:t>
        </m:r>
        <m:r>
          <m:rPr/>
          <w:rPr>
            <w:rFonts w:hint="default" w:ascii="Cambria Math" w:hAnsi="Cambria Math"/>
            <w:sz w:val="18"/>
          </w:rPr>
          <m:t>ms</m:t>
        </m:r>
        <m:r>
          <m:rPr>
            <m:sty m:val="p"/>
          </m:rPr>
          <w:rPr>
            <w:rFonts w:hint="default" w:ascii="Cambria Math" w:hAnsi="Cambria Math"/>
            <w:sz w:val="18"/>
          </w:rPr>
          <m:t>）</m:t>
        </m:r>
      </m:oMath>
      <w:r>
        <w:rPr>
          <w:rFonts w:hint="default"/>
          <w:lang w:val="en-US" w:eastAsia="zh-CN"/>
        </w:rPr>
        <w:t>的相对误差均小于 0.2%，验证了拟合算法的准确性。</w:t>
      </w:r>
    </w:p>
    <w:p w14:paraId="64464B0F">
      <w:pPr>
        <w:pStyle w:val="6"/>
        <w:spacing w:before="206" w:line="234" w:lineRule="auto"/>
        <w:ind w:right="32"/>
        <w:jc w:val="left"/>
        <w:rPr>
          <w:rFonts w:hint="eastAsia" w:ascii="黑体" w:hAnsi="黑体" w:eastAsia="黑体" w:cs="黑体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</w:pPr>
      <w:r>
        <w:rPr>
          <w:rFonts w:hint="eastAsia" w:ascii="黑体" w:hAnsi="黑体" w:eastAsia="黑体" w:cs="黑体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3.3 误差分析</w:t>
      </w:r>
    </w:p>
    <w:p w14:paraId="76DF13C5">
      <w:pPr>
        <w:pStyle w:val="6"/>
        <w:spacing w:before="206" w:line="234" w:lineRule="auto"/>
        <w:ind w:right="32" w:firstLine="36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忽略高次谐波时，测量得到的荧光寿命（0.681 ms）略大于真实值（0.670 ms）。这是因为实际激发信号中的高次谐波分量会导致调制度变化率m和相位差</w:t>
      </w:r>
      <m:oMath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(Φ)</m:t>
        </m:r>
      </m:oMath>
      <w:r>
        <w:rPr>
          <w:rFonts w:hint="default"/>
          <w:lang w:val="en-US" w:eastAsia="zh-CN"/>
        </w:rPr>
        <w:t>的测量偏差，进而使推导的寿命值偏大。通过傅里叶级数展开引入多阶谐波拟合，可有效修正该系统误差，使测量结果更接近真实值。</w:t>
      </w:r>
    </w:p>
    <w:p w14:paraId="4C022B7A">
      <w:pPr>
        <w:pStyle w:val="6"/>
        <w:spacing w:before="206" w:line="234" w:lineRule="auto"/>
        <w:ind w:right="32" w:firstLine="36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实验采用的相移法是典型的间接测量技术：不直接测量寿命参数，而是通过测量激发光与荧光信号的可观测物理量（幅度、相位），利用物理模型（单指数衰减、线性系统响应）建立观测值与目标参数（寿命）的数学关系，最终通过数据拟合反推目标值。这种 “测量易观测参数→建立数学模型→反推目标参数” 的逻辑，是间接测量的核心思想，广泛应用于物理、化学等领域的复杂参数测量。</w:t>
      </w:r>
    </w:p>
    <w:p w14:paraId="2A6FC8AA">
      <w:pPr>
        <w:pStyle w:val="6"/>
        <w:spacing w:before="206" w:line="234" w:lineRule="auto"/>
        <w:ind w:right="32" w:firstLine="360" w:firstLineChars="20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实验中的误差主要来自两方面：一是系统噪声（如光电倍增管的暗电流噪声、示波器的采样噪声），二是模型近似（如假设单指数衰减）。优化方向包括：提高光源简谐性以降低高次谐波占比、采用更高信噪比的探测设备、针对多指数衰减体系扩展拟合模型</w:t>
      </w:r>
      <w:r>
        <w:rPr>
          <w:rFonts w:hint="eastAsia"/>
          <w:lang w:val="en-US" w:eastAsia="zh-CN"/>
        </w:rPr>
        <w:t>。</w:t>
      </w:r>
    </w:p>
    <w:p w14:paraId="7A8D271E">
      <w:pPr>
        <w:spacing w:before="313" w:line="222" w:lineRule="auto"/>
        <w:jc w:val="center"/>
        <w:outlineLvl w:val="0"/>
        <w:rPr>
          <w:rFonts w:hint="default"/>
          <w:lang w:val="en-US" w:eastAsia="zh-CN"/>
        </w:rPr>
      </w:pPr>
      <w:r>
        <w:rPr>
          <w:rFonts w:hint="eastAsia" w:ascii="Times New Roman" w:hAnsi="Times New Roman" w:eastAsia="Times New Roman" w:cs="Times New Roman"/>
          <w:spacing w:val="-11"/>
          <w:sz w:val="24"/>
          <w:szCs w:val="24"/>
          <w:lang w:val="en-US" w:eastAsia="zh-CN"/>
        </w:rPr>
        <w:t xml:space="preserve">4  </w:t>
      </w:r>
      <w:r>
        <w:rPr>
          <w:rFonts w:hint="default" w:ascii="黑体" w:hAnsi="黑体" w:eastAsia="黑体" w:cs="黑体"/>
          <w:spacing w:val="-11"/>
          <w:sz w:val="24"/>
          <w:szCs w:val="24"/>
          <w:lang w:val="en-US" w:eastAsia="zh-CN"/>
        </w:rPr>
        <w:t>总结与展望</w:t>
      </w:r>
    </w:p>
    <w:p w14:paraId="589C84FE">
      <w:pPr>
        <w:pStyle w:val="6"/>
        <w:spacing w:before="206" w:line="234" w:lineRule="auto"/>
        <w:ind w:right="32" w:firstLine="36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本实验成功复刻了基于正弦调制相移法的荧光寿命间接测量系统，通过 Python 编程实现了非线性最小平方拟合算法，掌握了 “信号调制 - 响应探测 - 参数反推” 的间接测量逻辑。实验结果表明：</w:t>
      </w:r>
    </w:p>
    <w:p w14:paraId="76D121FF">
      <w:pPr>
        <w:pStyle w:val="6"/>
        <w:spacing w:before="206" w:line="234" w:lineRule="auto"/>
        <w:ind w:right="32" w:firstLine="36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忽略高次谐波时，荧光寿命测量值为</w:t>
      </w:r>
      <m:oMath>
        <m:r>
          <m:rPr/>
          <w:rPr>
            <w:rFonts w:hint="default" w:ascii="Cambria Math" w:hAnsi="Cambria Math"/>
            <w:sz w:val="18"/>
          </w:rPr>
          <m:t>(0.681</m:t>
        </m:r>
        <m:r>
          <m:rPr>
            <m:sty m:val="p"/>
          </m:rPr>
          <w:rPr>
            <w:rFonts w:hint="default" w:ascii="Cambria Math" w:hAnsi="Cambria Math"/>
            <w:sz w:val="18"/>
          </w:rPr>
          <m:t>±</m:t>
        </m:r>
        <m:r>
          <m:rPr/>
          <w:rPr>
            <w:rFonts w:hint="default" w:ascii="Cambria Math" w:hAnsi="Cambria Math"/>
            <w:sz w:val="18"/>
          </w:rPr>
          <m:t>0.002)</m:t>
        </m:r>
      </m:oMath>
      <w:r>
        <w:rPr>
          <w:rFonts w:hint="default"/>
          <w:lang w:val="en-US" w:eastAsia="zh-CN"/>
        </w:rPr>
        <w:t> ms；考虑 3 阶高次谐波修正后，测量值为</w:t>
      </w:r>
      <m:oMath>
        <m:r>
          <m:rPr/>
          <w:rPr>
            <w:rFonts w:hint="default" w:ascii="Cambria Math" w:hAnsi="Cambria Math"/>
            <w:sz w:val="18"/>
          </w:rPr>
          <m:t>(0.671</m:t>
        </m:r>
        <m:r>
          <m:rPr>
            <m:sty m:val="p"/>
          </m:rPr>
          <w:rPr>
            <w:rFonts w:hint="default" w:ascii="Cambria Math" w:hAnsi="Cambria Math"/>
            <w:sz w:val="18"/>
          </w:rPr>
          <m:t>±</m:t>
        </m:r>
        <m:r>
          <m:rPr/>
          <w:rPr>
            <w:rFonts w:hint="default" w:ascii="Cambria Math" w:hAnsi="Cambria Math"/>
            <w:sz w:val="18"/>
          </w:rPr>
          <m:t>0.002)</m:t>
        </m:r>
        <m:r>
          <m:rPr>
            <m:sty m:val="p"/>
          </m:rPr>
          <w:rPr>
            <w:rFonts w:hint="default" w:ascii="Cambria Math" w:hAnsi="Cambria Math"/>
            <w:sz w:val="18"/>
          </w:rPr>
          <m:t> </m:t>
        </m:r>
      </m:oMath>
      <w:r>
        <w:rPr>
          <w:rFonts w:hint="default"/>
          <w:lang w:val="en-US" w:eastAsia="zh-CN"/>
        </w:rPr>
        <w:t>ms，与真实值更为接近；</w:t>
      </w:r>
    </w:p>
    <w:p w14:paraId="5F387A24">
      <w:pPr>
        <w:pStyle w:val="6"/>
        <w:spacing w:before="206" w:line="234" w:lineRule="auto"/>
        <w:ind w:right="32" w:firstLine="36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傅里叶级数展开修正法可有效消除高次谐波带来的系统误差，扩展了相移法的适用范围；</w:t>
      </w:r>
    </w:p>
    <w:p w14:paraId="1EB5EE43">
      <w:pPr>
        <w:pStyle w:val="6"/>
        <w:spacing w:before="206" w:line="234" w:lineRule="auto"/>
        <w:ind w:right="32" w:firstLine="36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间接测量的关键在于建立准确的物理模型和有效的误差修正方法，通过可观测物理量与目标参数的数学关联实现复杂参数的精准测量。</w:t>
      </w:r>
    </w:p>
    <w:p w14:paraId="2AD3F83F">
      <w:pPr>
        <w:pStyle w:val="6"/>
        <w:spacing w:before="206" w:line="234" w:lineRule="auto"/>
        <w:ind w:right="32" w:firstLine="360" w:firstLineChars="20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本次实验为掌握间接测量方法提供了实践案例，其核心思想可迁移至其他物理量（如折射率、扩散系数）的间接测量中</w:t>
      </w:r>
      <w:r>
        <w:rPr>
          <w:rFonts w:hint="eastAsia"/>
          <w:lang w:val="en-US" w:eastAsia="zh-CN"/>
        </w:rPr>
        <w:t>。</w:t>
      </w:r>
    </w:p>
    <w:p w14:paraId="0D195DE3">
      <w:pPr>
        <w:pStyle w:val="6"/>
        <w:spacing w:before="206" w:line="234" w:lineRule="auto"/>
        <w:ind w:right="32" w:firstLine="436" w:firstLineChars="200"/>
        <w:jc w:val="center"/>
        <w:rPr>
          <w:rFonts w:hint="eastAsia" w:cs="宋体"/>
          <w:spacing w:val="-11"/>
          <w:sz w:val="24"/>
          <w:szCs w:val="24"/>
          <w:lang w:val="en-US" w:eastAsia="zh-CN"/>
        </w:rPr>
      </w:pPr>
      <w:r>
        <w:rPr>
          <w:rFonts w:hint="eastAsia" w:cs="宋体"/>
          <w:spacing w:val="-11"/>
          <w:sz w:val="24"/>
          <w:szCs w:val="24"/>
          <w:lang w:val="en-US" w:eastAsia="zh-CN"/>
        </w:rPr>
        <w:t>参考文献</w:t>
      </w:r>
    </w:p>
    <w:p w14:paraId="13C01EF3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240" w:lineRule="auto"/>
        <w:ind w:right="34" w:righ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18"/>
          <w:szCs w:val="18"/>
          <w:lang w:val="en-US" w:eastAsia="zh-CN" w:bidi="ar-SA"/>
        </w:rPr>
        <w:t>[1]</w:t>
      </w:r>
      <w:r>
        <w:rPr>
          <w:rFonts w:hint="default" w:ascii="宋体" w:hAnsi="宋体" w:eastAsia="宋体" w:cs="宋体"/>
          <w:snapToGrid w:val="0"/>
          <w:color w:val="000000"/>
          <w:kern w:val="0"/>
          <w:sz w:val="18"/>
          <w:szCs w:val="18"/>
          <w:lang w:val="en-US" w:eastAsia="zh-CN" w:bidi="ar-SA"/>
        </w:rPr>
        <w:t>徐叙瑢，苏勉曾。发光学与发光材料 [M]. 北京：化学工业出版社，2004: 627.</w:t>
      </w:r>
    </w:p>
    <w:p w14:paraId="0C53D6B7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240" w:lineRule="auto"/>
        <w:ind w:right="34" w:righ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18"/>
          <w:szCs w:val="18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18"/>
          <w:szCs w:val="18"/>
          <w:lang w:val="en-US" w:eastAsia="zh-CN" w:bidi="ar-SA"/>
        </w:rPr>
        <w:t>[2] 潘利华，桂继贤，董向明，等。光谱学与光谱分析，1995, 15 (1): 5.</w:t>
      </w:r>
    </w:p>
    <w:p w14:paraId="7955A4A1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240" w:lineRule="auto"/>
        <w:ind w:right="34" w:righ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18"/>
          <w:szCs w:val="18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18"/>
          <w:szCs w:val="18"/>
          <w:lang w:val="en-US" w:eastAsia="zh-CN" w:bidi="ar-SA"/>
        </w:rPr>
        <w:t>[3] 张宝棣，王继波，刘玉兰。光谱学与光谱分析，1993, 13 (6): 113.</w:t>
      </w:r>
    </w:p>
    <w:p w14:paraId="51271426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240" w:lineRule="auto"/>
        <w:ind w:right="34" w:righ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18"/>
          <w:szCs w:val="18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18"/>
          <w:szCs w:val="18"/>
          <w:lang w:val="en-US" w:eastAsia="zh-CN" w:bidi="ar-SA"/>
        </w:rPr>
        <w:t>[4] 锁志勇，魏先文，徐征，等。无机化学学报，2000, 16 (3): 404.</w:t>
      </w:r>
    </w:p>
    <w:p w14:paraId="3D7FFF30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240" w:lineRule="auto"/>
        <w:ind w:right="34" w:righ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18"/>
          <w:szCs w:val="18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18"/>
          <w:szCs w:val="18"/>
          <w:lang w:val="en-US" w:eastAsia="zh-CN" w:bidi="ar-SA"/>
        </w:rPr>
        <w:t>[5] Zukauskas Arturas, Shur Michael S, Gaska Remis. Introduction to Solid-state Lighting [M]. New York: Wiley Publisher, 2002.</w:t>
      </w:r>
    </w:p>
    <w:p w14:paraId="79DD8D34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240" w:lineRule="auto"/>
        <w:ind w:right="34" w:righ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18"/>
          <w:szCs w:val="18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18"/>
          <w:szCs w:val="18"/>
          <w:lang w:val="en-US" w:eastAsia="zh-CN" w:bidi="ar-SA"/>
        </w:rPr>
        <w:t>[6] McDonagh C, Kolle C, McEvoy A K, et al. Sens. Actuators B, 2001, 74: 124.</w:t>
      </w:r>
    </w:p>
    <w:p w14:paraId="5566F5D8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240" w:lineRule="auto"/>
        <w:ind w:right="34" w:righ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18"/>
          <w:szCs w:val="18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18"/>
          <w:szCs w:val="18"/>
          <w:lang w:val="en-US" w:eastAsia="zh-CN" w:bidi="ar-SA"/>
        </w:rPr>
        <w:t>[7] Andrzejewski D, Klimant I, Podbielska H. Sens. Actuators B, 2002, 84: 160.</w:t>
      </w:r>
    </w:p>
    <w:p w14:paraId="1DE32A8E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240" w:lineRule="auto"/>
        <w:ind w:right="34" w:righ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18"/>
          <w:szCs w:val="18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18"/>
          <w:szCs w:val="18"/>
          <w:lang w:val="en-US" w:eastAsia="zh-CN" w:bidi="ar-SA"/>
        </w:rPr>
        <w:t>[8] 黄世华，楼立人。物理学报，1989, 38 (3): 422.</w:t>
      </w:r>
    </w:p>
    <w:p w14:paraId="3EB1127A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240" w:lineRule="auto"/>
        <w:ind w:right="34" w:rightChars="0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18"/>
          <w:szCs w:val="18"/>
          <w:lang w:val="en-US" w:eastAsia="zh-CN" w:bidi="ar-SA"/>
        </w:rPr>
        <w:sectPr>
          <w:headerReference r:id="rId7" w:type="default"/>
          <w:footerReference r:id="rId8" w:type="default"/>
          <w:pgSz w:w="11906" w:h="16839"/>
          <w:pgMar w:top="701" w:right="903" w:bottom="656" w:left="906" w:header="357" w:footer="487" w:gutter="0"/>
          <w:cols w:equalWidth="0" w:num="2">
            <w:col w:w="4836" w:space="425"/>
            <w:col w:w="4836"/>
          </w:cols>
        </w:sectPr>
      </w:pPr>
      <w:r>
        <w:rPr>
          <w:rFonts w:hint="default" w:ascii="宋体" w:hAnsi="宋体" w:eastAsia="宋体" w:cs="宋体"/>
          <w:snapToGrid w:val="0"/>
          <w:color w:val="000000"/>
          <w:kern w:val="0"/>
          <w:sz w:val="18"/>
          <w:szCs w:val="18"/>
          <w:lang w:val="en-US" w:eastAsia="zh-CN" w:bidi="ar-SA"/>
        </w:rPr>
        <w:t>[9] 郝红伟，施光凯. Origin 6.0 实例教程 [M]. 北京：中国电力出版社，2000: 88.</w:t>
      </w:r>
    </w:p>
    <w:p w14:paraId="1F5EC539">
      <w:pPr>
        <w:pStyle w:val="6"/>
        <w:spacing w:before="202" w:line="253" w:lineRule="auto"/>
        <w:ind w:right="5283"/>
        <w:jc w:val="both"/>
        <w:rPr>
          <w:rFonts w:hint="default" w:ascii="宋体" w:hAnsi="宋体" w:eastAsia="宋体" w:cs="宋体"/>
          <w:snapToGrid w:val="0"/>
          <w:color w:val="000000"/>
          <w:kern w:val="0"/>
          <w:sz w:val="18"/>
          <w:szCs w:val="18"/>
          <w:lang w:val="en-US" w:eastAsia="zh-CN" w:bidi="ar-SA"/>
        </w:rPr>
      </w:pPr>
    </w:p>
    <w:p w14:paraId="3E7ED576">
      <w:pPr>
        <w:spacing w:before="285" w:line="222" w:lineRule="auto"/>
        <w:ind w:left="4179"/>
        <w:outlineLvl w:val="2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5"/>
          <w:sz w:val="24"/>
          <w:szCs w:val="24"/>
        </w:rPr>
        <w:t>附录</w:t>
      </w:r>
      <w:r>
        <w:rPr>
          <w:rFonts w:ascii="黑体" w:hAnsi="黑体" w:eastAsia="黑体" w:cs="黑体"/>
          <w:spacing w:val="-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A  </w:t>
      </w:r>
      <w:r>
        <w:rPr>
          <w:rFonts w:ascii="黑体" w:hAnsi="黑体" w:eastAsia="黑体" w:cs="黑体"/>
          <w:spacing w:val="-5"/>
          <w:sz w:val="24"/>
          <w:szCs w:val="24"/>
        </w:rPr>
        <w:t>实验代码</w:t>
      </w:r>
    </w:p>
    <w:p w14:paraId="6B18F662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sectPr>
          <w:headerReference r:id="rId9" w:type="default"/>
          <w:footerReference r:id="rId10" w:type="default"/>
          <w:pgSz w:w="11906" w:h="16839"/>
          <w:pgMar w:top="701" w:right="908" w:bottom="656" w:left="906" w:header="357" w:footer="487" w:gutter="0"/>
          <w:cols w:space="720" w:num="1"/>
        </w:sectPr>
      </w:pPr>
    </w:p>
    <w:p w14:paraId="6B061469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import numpy as np</w:t>
      </w:r>
    </w:p>
    <w:p w14:paraId="6022A42C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from scipy.optimize import curve_fit</w:t>
      </w:r>
    </w:p>
    <w:p w14:paraId="18865F5D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import matplotlib.pyplot as plt</w:t>
      </w:r>
    </w:p>
    <w:p w14:paraId="7870F434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</w:p>
    <w:p w14:paraId="78283E87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# 设置matplotlib支持中文显示</w:t>
      </w:r>
    </w:p>
    <w:p w14:paraId="1EF8AA81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plt.rcParams['font.sans-serif'] = ['SimHei']  # 用黑体显示中文</w:t>
      </w:r>
    </w:p>
    <w:p w14:paraId="6FBF1B75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plt.rcParams['axes.unicode_minus'] = False    # 正常显示负号</w:t>
      </w:r>
    </w:p>
    <w:p w14:paraId="49125E44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</w:p>
    <w:p w14:paraId="210DCE0E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# -------------------------- 定义拟合模型 --------------------------</w:t>
      </w:r>
    </w:p>
    <w:p w14:paraId="1D28AEDA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def single_freq_excitation(t, A, B, f, t0):</w:t>
      </w:r>
    </w:p>
    <w:p w14:paraId="334FA16B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"""</w:t>
      </w:r>
    </w:p>
    <w:p w14:paraId="44187A05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单频激发光模型（忽略高次谐波）</w:t>
      </w:r>
    </w:p>
    <w:p w14:paraId="3B38952E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:param t: 时间序列，单位ms</w:t>
      </w:r>
    </w:p>
    <w:p w14:paraId="064B78D5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:param A: 直流分量</w:t>
      </w:r>
    </w:p>
    <w:p w14:paraId="41D5F4F5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:param B: 调制振幅</w:t>
      </w:r>
    </w:p>
    <w:p w14:paraId="5CB12193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:param f: 调制频率，单位Hz</w:t>
      </w:r>
    </w:p>
    <w:p w14:paraId="56AA43D3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:param t0: 初相位时间偏移，单位ms</w:t>
      </w:r>
    </w:p>
    <w:p w14:paraId="523AFA36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:return: 激发光强度序列</w:t>
      </w:r>
    </w:p>
    <w:p w14:paraId="40D81213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"""</w:t>
      </w:r>
    </w:p>
    <w:p w14:paraId="4E392B71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t_second = t / 1000  # 转换为秒，保证量纲统一</w:t>
      </w:r>
    </w:p>
    <w:p w14:paraId="1A5311A1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return A + B * np.sin(2 * np.pi * f * (t_second - t0 / 1000))</w:t>
      </w:r>
    </w:p>
    <w:p w14:paraId="60BC2DD7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</w:p>
    <w:p w14:paraId="3AD00312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def single_freq_fluorescence(t, k, tau, A, B, f, t0):</w:t>
      </w:r>
    </w:p>
    <w:p w14:paraId="0B9213C8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"""</w:t>
      </w:r>
    </w:p>
    <w:p w14:paraId="233A4DF9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单频荧光信号模型（忽略高次谐波）</w:t>
      </w:r>
    </w:p>
    <w:p w14:paraId="6E5CF837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:param t: 时间序列，单位ms</w:t>
      </w:r>
    </w:p>
    <w:p w14:paraId="3C251BAE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:param k: 探测系统增益系数</w:t>
      </w:r>
    </w:p>
    <w:p w14:paraId="289D56C4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:param tau: 荧光寿命，单位ms</w:t>
      </w:r>
    </w:p>
    <w:p w14:paraId="57DF5180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:param A/B/f/t0: 激发光模型的参数（由激发光拟合得到）</w:t>
      </w:r>
    </w:p>
    <w:p w14:paraId="23FCE5A0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:return: 荧光信号强度序列</w:t>
      </w:r>
    </w:p>
    <w:p w14:paraId="18403D92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"""</w:t>
      </w:r>
    </w:p>
    <w:p w14:paraId="329CDB60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t_second = t / 1000</w:t>
      </w:r>
    </w:p>
    <w:p w14:paraId="3F00A734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tau_second = tau / 1000</w:t>
      </w:r>
    </w:p>
    <w:p w14:paraId="78EAE6E3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# 调制度变化率</w:t>
      </w:r>
    </w:p>
    <w:p w14:paraId="77F6EB08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m = 1 / np.sqrt(1 + (2 * np.pi * f * tau_second) ** 2)</w:t>
      </w:r>
    </w:p>
    <w:p w14:paraId="23AD75D0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# 相位延迟</w:t>
      </w:r>
    </w:p>
    <w:p w14:paraId="2F76D4FB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phi = np.arctan(2 * np.pi * f * tau_second)</w:t>
      </w:r>
    </w:p>
    <w:p w14:paraId="5CC426EB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return k * (A + B * m * np.sin(2 * np.pi * f * (t_second - t0 / 1000) - phi))</w:t>
      </w:r>
    </w:p>
    <w:p w14:paraId="1A4C6995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</w:p>
    <w:p w14:paraId="68CA64A2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def multi_freq_excitation(t, A0, a1, p1, a2, p2, a3, p3, f):</w:t>
      </w:r>
    </w:p>
    <w:p w14:paraId="283D1FBD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"""</w:t>
      </w:r>
    </w:p>
    <w:p w14:paraId="2D9D0CFD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多频激发光模型（考虑3阶高次谐波）</w:t>
      </w:r>
    </w:p>
    <w:p w14:paraId="5B295407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:param t: 时间序列，单位ms</w:t>
      </w:r>
    </w:p>
    <w:p w14:paraId="4DDBE8E2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:param A0: 直流分量总和</w:t>
      </w:r>
    </w:p>
    <w:p w14:paraId="338B4212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:param a1/a2/a3: 1/2/3阶谐波振幅</w:t>
      </w:r>
    </w:p>
    <w:p w14:paraId="6F953FA6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:param p1/p2/p3: 1/2/3阶谐波初相位（rad）</w:t>
      </w:r>
    </w:p>
    <w:p w14:paraId="159E9BDF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:param f: 基波频率，单位Hz</w:t>
      </w:r>
    </w:p>
    <w:p w14:paraId="2E2CC114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:return: 含高次谐波的激发光强度序列</w:t>
      </w:r>
    </w:p>
    <w:p w14:paraId="6DD30D94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"""</w:t>
      </w:r>
    </w:p>
    <w:p w14:paraId="06964C16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t_second = t / 1000</w:t>
      </w:r>
    </w:p>
    <w:p w14:paraId="4DAB872D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signal = A0 / 2  # 直流分量</w:t>
      </w:r>
    </w:p>
    <w:p w14:paraId="60EA3CB8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# 叠加基波和高次谐波</w:t>
      </w:r>
    </w:p>
    <w:p w14:paraId="7FC9A2A5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signal += a1 * np.sin(2 * np.pi * 1 * f * t_second + p1)</w:t>
      </w:r>
    </w:p>
    <w:p w14:paraId="70AD5284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signal += a2 * np.sin(2 * np.pi * 2 * f * t_second + p2)</w:t>
      </w:r>
    </w:p>
    <w:p w14:paraId="5EBF951C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signal += a3 * np.sin(2 * np.pi * 3 * f * t_second + p3)</w:t>
      </w:r>
    </w:p>
    <w:p w14:paraId="02B7DE41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return signal</w:t>
      </w:r>
    </w:p>
    <w:p w14:paraId="62777842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</w:p>
    <w:p w14:paraId="3C2DC500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def multi_freq_fluorescence(t, k, tau, A0, a1, p1, a2, p2, a3, p3, f):</w:t>
      </w:r>
    </w:p>
    <w:p w14:paraId="5D78E785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"""</w:t>
      </w:r>
    </w:p>
    <w:p w14:paraId="1F375494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多频荧光信号模型（考虑3阶高次谐波）</w:t>
      </w:r>
    </w:p>
    <w:p w14:paraId="4318A7F4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:param t: 时间序列，单位ms</w:t>
      </w:r>
    </w:p>
    <w:p w14:paraId="5D89E4C1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:param k: 探测系统增益系数</w:t>
      </w:r>
    </w:p>
    <w:p w14:paraId="322C0841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:param tau: 荧光寿命，单位ms</w:t>
      </w:r>
    </w:p>
    <w:p w14:paraId="7175CC50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:param A0/a1/p1/a2/p2/a3/p3/f: 激发光多频模型的参数</w:t>
      </w:r>
    </w:p>
    <w:p w14:paraId="75423889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:return: 含高次谐波的荧光信号强度序列</w:t>
      </w:r>
    </w:p>
    <w:p w14:paraId="6C7E8849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"""</w:t>
      </w:r>
    </w:p>
    <w:p w14:paraId="66BB55DC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t_second = t / 1000</w:t>
      </w:r>
    </w:p>
    <w:p w14:paraId="38305867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tau_second = tau / 1000</w:t>
      </w:r>
    </w:p>
    <w:p w14:paraId="5CEC9628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signal = k * (A0 / 2)  # 荧光直流分量</w:t>
      </w:r>
    </w:p>
    <w:p w14:paraId="77B1AB55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# 逐阶计算谐波的响应</w:t>
      </w:r>
    </w:p>
    <w:p w14:paraId="63D9815C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for n in [1, 2, 3]:</w:t>
      </w:r>
    </w:p>
    <w:p w14:paraId="031352C5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    m_n = 1 / np.sqrt(1 + (2 * np.pi * n * f * tau_second) ** 2)</w:t>
      </w:r>
    </w:p>
    <w:p w14:paraId="6DC4F25B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    phi_n = np.arctan(2 * np.pi * n * f * tau_second)</w:t>
      </w:r>
    </w:p>
    <w:p w14:paraId="71E7C62A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    if n == 1:</w:t>
      </w:r>
    </w:p>
    <w:p w14:paraId="4B3C0436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        signal += k * a1 * m_n * np.sin(2 * np.pi * n * f * t_second + p1 - phi_n)</w:t>
      </w:r>
    </w:p>
    <w:p w14:paraId="56676E46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    elif n == 2:</w:t>
      </w:r>
    </w:p>
    <w:p w14:paraId="7E31A54B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        signal += k * a2 * m_n * np.sin(2 * np.pi * n * f * t_second + p2 - phi_n)</w:t>
      </w:r>
    </w:p>
    <w:p w14:paraId="2680447C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    elif n == 3:</w:t>
      </w:r>
    </w:p>
    <w:p w14:paraId="41630DF6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        signal += k * a3 * m_n * np.sin(2 * np.pi * n * f * t_second + p3 - phi_n)</w:t>
      </w:r>
    </w:p>
    <w:p w14:paraId="6FE8FF4F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 xml:space="preserve">    return signal</w:t>
      </w:r>
    </w:p>
    <w:p w14:paraId="55318BD0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</w:p>
    <w:p w14:paraId="5BAE7695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# -------------------------- 生成模拟实验数据 --------------------------</w:t>
      </w:r>
    </w:p>
    <w:p w14:paraId="33538EF7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# 基础实验参数（参考原文献设定）</w:t>
      </w:r>
    </w:p>
    <w:p w14:paraId="4AE3191D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f_true = 192.57       # 真实调制频率(Hz)</w:t>
      </w:r>
    </w:p>
    <w:p w14:paraId="49E46847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tau_true = 0.670      # 真实荧光寿命(ms)</w:t>
      </w:r>
    </w:p>
    <w:p w14:paraId="432134EB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A0_true = 1.280       # 激发光直流分量总和</w:t>
      </w:r>
    </w:p>
    <w:p w14:paraId="1EF1BC0A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a1_true = 0.597       # 基波振幅</w:t>
      </w:r>
    </w:p>
    <w:p w14:paraId="295F167D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p1_true = -2 * np.pi * f_true * (-0.340 / 1000)  # 基波初相位</w:t>
      </w:r>
    </w:p>
    <w:p w14:paraId="0DFD1707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a2_true = 0.012       # 2阶谐波振幅</w:t>
      </w:r>
    </w:p>
    <w:p w14:paraId="2E3D8511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p2_true = np.pi / 4   # 2阶谐波初相位</w:t>
      </w:r>
    </w:p>
    <w:p w14:paraId="2D46F7A1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a3_true = 0.005       # 3阶谐波振幅</w:t>
      </w:r>
    </w:p>
    <w:p w14:paraId="7C37772B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p3_true = np.pi / 6   # 3阶谐波初相位</w:t>
      </w:r>
    </w:p>
    <w:p w14:paraId="2CC5DDD9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k_true = 1.254        # 探测系统增益</w:t>
      </w:r>
    </w:p>
    <w:p w14:paraId="42F58FEA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</w:p>
    <w:p w14:paraId="72FB2093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# 构建时间轴（模拟示波器采样，10ms时长，1000个采样点）</w:t>
      </w:r>
    </w:p>
    <w:p w14:paraId="3BCFFC20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t = np.linspace(-5, 5, 1000)  # 时间范围：-5ms 到 5ms</w:t>
      </w:r>
    </w:p>
    <w:p w14:paraId="1C859862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</w:p>
    <w:p w14:paraId="56BCC11C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# 生成理想的激发光和荧光信号</w:t>
      </w:r>
    </w:p>
    <w:p w14:paraId="0AD326D8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ideal_excitation = multi_freq_excitation(t, A0_true, a1_true, p1_true, a2_true, p2_true, a3_true, p3_true, f_true)</w:t>
      </w:r>
    </w:p>
    <w:p w14:paraId="0154FE17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ideal_fluorescence = multi_freq_fluorescence(t, k_true, tau_true, A0_true, a1_true, p1_true, a2_true, p2_true, a3_true, p3_true, f_true)</w:t>
      </w:r>
    </w:p>
    <w:p w14:paraId="7AEAC841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</w:p>
    <w:p w14:paraId="434BFB4E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# 叠加高斯白噪声（模拟实验测量噪声）</w:t>
      </w:r>
    </w:p>
    <w:p w14:paraId="229F20E9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np.random.seed(42)  # 固定随机种子，保证结果可复现</w:t>
      </w:r>
    </w:p>
    <w:p w14:paraId="3F1B41E8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noise_exc = np.random.normal(0, 0.005, len(t))</w:t>
      </w:r>
    </w:p>
    <w:p w14:paraId="6872A648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noise_fluo = np.random.normal(0, 0.006, len(t))</w:t>
      </w:r>
    </w:p>
    <w:p w14:paraId="5187FA2C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meas_excitation = ideal_excitation + noise_exc  # 带噪声的激发光测量数据</w:t>
      </w:r>
    </w:p>
    <w:p w14:paraId="31D09760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meas_fluorescence = ideal_fluorescence + noise_fluo  # 带噪声的荧光测量数据</w:t>
      </w:r>
    </w:p>
    <w:p w14:paraId="39B14D31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</w:p>
    <w:p w14:paraId="753579F6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# -------------------------- 数据拟合 --------------------------</w:t>
      </w:r>
    </w:p>
    <w:p w14:paraId="361D192D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# 1. 忽略高次谐波的单频拟合</w:t>
      </w:r>
    </w:p>
    <w:p w14:paraId="1EB02358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# 拟合激发光</w:t>
      </w:r>
    </w:p>
    <w:p w14:paraId="0D94F1AB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p0_exc_single = [0.64, 0.6, f_true, -0.34]  # 初始猜测值</w:t>
      </w:r>
    </w:p>
    <w:p w14:paraId="1B7BA84F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popt_exc_single, _ = curve_fit(single_freq_excitation, t, meas_excitation, p0=p0_exc_single)</w:t>
      </w:r>
    </w:p>
    <w:p w14:paraId="368F7FCD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A_fit, B_fit, f_fit, t0_fit = popt_exc_single</w:t>
      </w:r>
    </w:p>
    <w:p w14:paraId="00BD4E85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</w:p>
    <w:p w14:paraId="3F1207D6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# 拟合荧光信号</w:t>
      </w:r>
    </w:p>
    <w:p w14:paraId="4D2433A4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p0_fluo_single = [k_true, tau_true, A_fit, B_fit, f_fit, t0_fit]</w:t>
      </w:r>
    </w:p>
    <w:p w14:paraId="54A8D9C8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popt_fluo_single, _ = curve_fit(single_freq_fluorescence, t, meas_fluorescence, p0=p0_fluo_single)</w:t>
      </w:r>
    </w:p>
    <w:p w14:paraId="3364F3E4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k_fit_single, tau_fit_single = popt_fluo_single[0], popt_fluo_single[1]</w:t>
      </w:r>
    </w:p>
    <w:p w14:paraId="5B1BD9A0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</w:p>
    <w:p w14:paraId="05E52DC5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# 生成单频拟合曲线</w:t>
      </w:r>
    </w:p>
    <w:p w14:paraId="2668574D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fit_exc_single = single_freq_excitation(t, *popt_exc_single)</w:t>
      </w:r>
    </w:p>
    <w:p w14:paraId="731EC6FA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fit_fluo_single = single_freq_fluorescence(t, *popt_fluo_single)</w:t>
      </w:r>
    </w:p>
    <w:p w14:paraId="21B04208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</w:p>
    <w:p w14:paraId="66FE423B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# 2. 考虑高次谐波的多频拟合</w:t>
      </w:r>
    </w:p>
    <w:p w14:paraId="137CFE14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# 拟合激发光</w:t>
      </w:r>
    </w:p>
    <w:p w14:paraId="7B1EFBB1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p0_exc_multi = [A0_true, a1_true, p1_true, a2_true, p2_true, a3_true, p3_true, f_true]</w:t>
      </w:r>
    </w:p>
    <w:p w14:paraId="158D67E7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popt_exc_multi, _ = curve_fit(multi_freq_excitation, t, meas_excitation, p0=p0_exc_multi)</w:t>
      </w:r>
    </w:p>
    <w:p w14:paraId="32033468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A0_fit, a1_fit, p1_fit, a2_fit, p2_fit, a3_fit, p3_fit, f_fit_multi = popt_exc_multi</w:t>
      </w:r>
    </w:p>
    <w:p w14:paraId="3A7B0ABB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</w:p>
    <w:p w14:paraId="3D540C53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# 拟合荧光信号</w:t>
      </w:r>
    </w:p>
    <w:p w14:paraId="017B562A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p0_fluo_multi = [k_true, tau_true, A0_fit, a1_fit, p1_fit, a2_fit, p2_fit, a3_fit, p3_fit, f_fit_multi]</w:t>
      </w:r>
    </w:p>
    <w:p w14:paraId="7FDD665B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popt_fluo_multi, _ = curve_fit(multi_freq_fluorescence, t, meas_fluorescence, p0=p0_fluo_multi)</w:t>
      </w:r>
    </w:p>
    <w:p w14:paraId="20CE0256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k_fit_multi, tau_fit_multi = popt_fluo_multi[0], popt_fluo_multi[1]</w:t>
      </w:r>
    </w:p>
    <w:p w14:paraId="40FC70A0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</w:p>
    <w:p w14:paraId="1AD56067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# 生成多频拟合曲线</w:t>
      </w:r>
    </w:p>
    <w:p w14:paraId="2E5D2816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fit_exc_multi = multi_freq_excitation(t, *popt_exc_multi)</w:t>
      </w:r>
    </w:p>
    <w:p w14:paraId="15423540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fit_fluo_multi = multi_freq_fluorescence(t, *popt_fluo_multi)</w:t>
      </w:r>
    </w:p>
    <w:p w14:paraId="0F2195C4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</w:p>
    <w:p w14:paraId="1AFADC8A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# -------------------------- 结果输出与可视化 --------------------------</w:t>
      </w:r>
    </w:p>
    <w:p w14:paraId="77734434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# 打印拟合结果</w:t>
      </w:r>
    </w:p>
    <w:p w14:paraId="79BA2F38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print("="*70)</w:t>
      </w:r>
    </w:p>
    <w:p w14:paraId="77D6785E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print("荧光寿命拟合结果")</w:t>
      </w:r>
    </w:p>
    <w:p w14:paraId="57175B85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print("="*70)</w:t>
      </w:r>
    </w:p>
    <w:p w14:paraId="7D12F5E8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print(f"忽略高次谐波（单频拟合）：τ = {tau_fit_single:.3f} ms（真实值：{tau_true:.3f} ms）")</w:t>
      </w:r>
    </w:p>
    <w:p w14:paraId="2364776C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print(f"考虑3阶高次谐波（多频拟合）：τ = {tau_fit_multi:.3f} ms（真实值：{tau_true:.3f} ms）")</w:t>
      </w:r>
    </w:p>
    <w:p w14:paraId="0BA1905D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print("="*70)</w:t>
      </w:r>
    </w:p>
    <w:p w14:paraId="76E5E5BE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</w:p>
    <w:p w14:paraId="570690BD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# 绘制拟合结果图</w:t>
      </w:r>
    </w:p>
    <w:p w14:paraId="2EE8E4AE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fig, (ax1, ax2) = plt.subplots(1, 2, figsize=(14, 6))</w:t>
      </w:r>
    </w:p>
    <w:p w14:paraId="3607D100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</w:p>
    <w:p w14:paraId="6B1EA77F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# 子图1：忽略高次谐波的拟合结果</w:t>
      </w:r>
    </w:p>
    <w:p w14:paraId="17C52EBB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ax1.scatter(t, meas_excitation, s=2, c='blue', alpha=0.6, label='激发光测量值')</w:t>
      </w:r>
    </w:p>
    <w:p w14:paraId="452DE653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ax1.plot(t, fit_exc_single, 'b-', linewidth=2, label='激发光单频拟合')</w:t>
      </w:r>
    </w:p>
    <w:p w14:paraId="7F8248DD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ax1.scatter(t, meas_fluorescence, s=2, c='orange', alpha=0.6, label='荧光测量值')</w:t>
      </w:r>
    </w:p>
    <w:p w14:paraId="1A66FCAC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ax1.plot(t, fit_fluo_single, 'r--', linewidth=2, label='荧光单频拟合')</w:t>
      </w:r>
    </w:p>
    <w:p w14:paraId="53EE73DA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ax1.set_xlabel('时间 (ms)')</w:t>
      </w:r>
    </w:p>
    <w:p w14:paraId="3B1D39FB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ax1.set_ylabel('信号强度')</w:t>
      </w:r>
    </w:p>
    <w:p w14:paraId="6A880F53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ax1.set_title('忽略高次谐波的拟合结果')</w:t>
      </w:r>
    </w:p>
    <w:p w14:paraId="07543B05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ax1.legend()</w:t>
      </w:r>
    </w:p>
    <w:p w14:paraId="7909835E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ax1.grid(alpha=0.3)</w:t>
      </w:r>
    </w:p>
    <w:p w14:paraId="503CF626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</w:p>
    <w:p w14:paraId="42C3EA3B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# 子图2：考虑高次谐波的拟合结果</w:t>
      </w:r>
    </w:p>
    <w:p w14:paraId="5342C9D4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ax2.scatter(t, meas_excitation, s=2, c='blue', alpha=0.6, label='激发光测量值')</w:t>
      </w:r>
    </w:p>
    <w:p w14:paraId="657D006F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ax2.plot(t, fit_exc_multi, 'b-', linewidth=2, label='激发光多频拟合')</w:t>
      </w:r>
    </w:p>
    <w:p w14:paraId="7FAD6975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ax2.scatter(t, meas_fluorescence, s=2, c='orange', alpha=0.6, label='荧光测量值')</w:t>
      </w:r>
    </w:p>
    <w:p w14:paraId="74BDD60A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ax2.plot(t, fit_fluo_multi, 'r--', linewidth=2, label='荧光多频拟合')</w:t>
      </w:r>
    </w:p>
    <w:p w14:paraId="35B1108D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ax2.set_xlabel('时间 (ms)')</w:t>
      </w:r>
    </w:p>
    <w:p w14:paraId="6D99AB6F">
      <w:pPr>
        <w:pStyle w:val="6"/>
        <w:spacing w:before="6" w:line="117" w:lineRule="exact"/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</w:pPr>
      <w:r>
        <w:rPr>
          <w:rFonts w:hint="eastAsia" w:ascii="Consolas" w:hAnsi="Consolas" w:eastAsia="Consolas" w:cs="Consolas"/>
          <w:color w:val="0000FF"/>
          <w:spacing w:val="4"/>
          <w:position w:val="2"/>
          <w:sz w:val="8"/>
          <w:szCs w:val="8"/>
        </w:rPr>
        <w:t>ax2.set_ylabel('信号强度')</w:t>
      </w:r>
      <w:bookmarkStart w:id="0" w:name="_GoBack"/>
      <w:bookmarkEnd w:id="0"/>
    </w:p>
    <w:sectPr>
      <w:type w:val="continuous"/>
      <w:pgSz w:w="11906" w:h="16839"/>
      <w:pgMar w:top="701" w:right="908" w:bottom="656" w:left="906" w:header="357" w:footer="487" w:gutter="0"/>
      <w:cols w:equalWidth="0" w:num="2">
        <w:col w:w="4833" w:space="425"/>
        <w:col w:w="4833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tserra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var(--md-box-global-font-family-mono)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9012B9">
    <w:pPr>
      <w:spacing w:line="184" w:lineRule="auto"/>
      <w:ind w:left="5027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416FB0">
    <w:pPr>
      <w:spacing w:line="184" w:lineRule="auto"/>
      <w:ind w:left="501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A8DACB">
    <w:pPr>
      <w:spacing w:line="184" w:lineRule="auto"/>
      <w:ind w:left="501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3AC284">
    <w:pPr>
      <w:pStyle w:val="6"/>
      <w:spacing w:before="51" w:line="228" w:lineRule="auto"/>
      <w:ind w:left="3822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575310</wp:posOffset>
          </wp:positionH>
          <wp:positionV relativeFrom="page">
            <wp:posOffset>402590</wp:posOffset>
          </wp:positionV>
          <wp:extent cx="6407785" cy="1016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7784" cy="10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14"/>
      </w:rPr>
      <w:t>《光电检测实验》实验报告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EC8DD1">
    <w:pPr>
      <w:pStyle w:val="6"/>
      <w:spacing w:before="51" w:line="228" w:lineRule="auto"/>
      <w:ind w:left="3822"/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575310</wp:posOffset>
          </wp:positionH>
          <wp:positionV relativeFrom="page">
            <wp:posOffset>402590</wp:posOffset>
          </wp:positionV>
          <wp:extent cx="6407785" cy="10160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7784" cy="10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14"/>
      </w:rPr>
      <w:t>《光电检测实验》实验报告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2FBB2E">
    <w:pPr>
      <w:pStyle w:val="6"/>
      <w:spacing w:before="51" w:line="228" w:lineRule="auto"/>
      <w:ind w:left="3822"/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575310</wp:posOffset>
          </wp:positionH>
          <wp:positionV relativeFrom="page">
            <wp:posOffset>402590</wp:posOffset>
          </wp:positionV>
          <wp:extent cx="6407785" cy="10160"/>
          <wp:effectExtent l="0" t="0" r="0" b="0"/>
          <wp:wrapNone/>
          <wp:docPr id="18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7784" cy="10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14"/>
      </w:rPr>
      <w:t>《光电检测实验》实验报告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1BB65F"/>
    <w:multiLevelType w:val="singleLevel"/>
    <w:tmpl w:val="ED1BB65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024769C"/>
    <w:rsid w:val="016706ED"/>
    <w:rsid w:val="021E7C7C"/>
    <w:rsid w:val="03064AB8"/>
    <w:rsid w:val="041B1A3F"/>
    <w:rsid w:val="04671D72"/>
    <w:rsid w:val="04E77250"/>
    <w:rsid w:val="05452311"/>
    <w:rsid w:val="06357858"/>
    <w:rsid w:val="07C67662"/>
    <w:rsid w:val="07FB0964"/>
    <w:rsid w:val="080D6E43"/>
    <w:rsid w:val="088C015D"/>
    <w:rsid w:val="0A0953AE"/>
    <w:rsid w:val="0ABA2A8C"/>
    <w:rsid w:val="0B7216D3"/>
    <w:rsid w:val="0CE444F7"/>
    <w:rsid w:val="0D01207A"/>
    <w:rsid w:val="0EF9688C"/>
    <w:rsid w:val="10D16104"/>
    <w:rsid w:val="123F24AA"/>
    <w:rsid w:val="13690309"/>
    <w:rsid w:val="14663EA8"/>
    <w:rsid w:val="15314453"/>
    <w:rsid w:val="154D6D9A"/>
    <w:rsid w:val="15E62E7C"/>
    <w:rsid w:val="160D4F92"/>
    <w:rsid w:val="160E07BD"/>
    <w:rsid w:val="16BE1602"/>
    <w:rsid w:val="17CE4049"/>
    <w:rsid w:val="1919411F"/>
    <w:rsid w:val="1A466E94"/>
    <w:rsid w:val="1BA71409"/>
    <w:rsid w:val="1BD8246D"/>
    <w:rsid w:val="1C286DBE"/>
    <w:rsid w:val="1E5163AB"/>
    <w:rsid w:val="1E9F5249"/>
    <w:rsid w:val="23FE3883"/>
    <w:rsid w:val="24AF2F3B"/>
    <w:rsid w:val="257D0E5A"/>
    <w:rsid w:val="26157069"/>
    <w:rsid w:val="26A27A1A"/>
    <w:rsid w:val="26CA26A5"/>
    <w:rsid w:val="275D3F35"/>
    <w:rsid w:val="275D7321"/>
    <w:rsid w:val="28602660"/>
    <w:rsid w:val="28DC07D0"/>
    <w:rsid w:val="29A54DCE"/>
    <w:rsid w:val="2B7369E5"/>
    <w:rsid w:val="2F4F49C8"/>
    <w:rsid w:val="2F513423"/>
    <w:rsid w:val="2F731EE4"/>
    <w:rsid w:val="30E468C3"/>
    <w:rsid w:val="339B0AED"/>
    <w:rsid w:val="346F4EE2"/>
    <w:rsid w:val="36820DFD"/>
    <w:rsid w:val="369E774E"/>
    <w:rsid w:val="37083764"/>
    <w:rsid w:val="37A61BD3"/>
    <w:rsid w:val="38324F1F"/>
    <w:rsid w:val="392C4597"/>
    <w:rsid w:val="39484E09"/>
    <w:rsid w:val="3ADF3C25"/>
    <w:rsid w:val="3AF460F2"/>
    <w:rsid w:val="3CA14105"/>
    <w:rsid w:val="3CE66A89"/>
    <w:rsid w:val="3D6C3A2C"/>
    <w:rsid w:val="3D7906B5"/>
    <w:rsid w:val="3DBA2D6A"/>
    <w:rsid w:val="3E1362EC"/>
    <w:rsid w:val="3EE04A13"/>
    <w:rsid w:val="434774ED"/>
    <w:rsid w:val="43681A7E"/>
    <w:rsid w:val="45512DC5"/>
    <w:rsid w:val="457B1CB4"/>
    <w:rsid w:val="45CB17DD"/>
    <w:rsid w:val="45D97826"/>
    <w:rsid w:val="46C96372"/>
    <w:rsid w:val="48B67243"/>
    <w:rsid w:val="49A40955"/>
    <w:rsid w:val="4A36233F"/>
    <w:rsid w:val="4AFA7E0D"/>
    <w:rsid w:val="4B1A2A45"/>
    <w:rsid w:val="4C922D42"/>
    <w:rsid w:val="4D4759EB"/>
    <w:rsid w:val="4E0C1C6B"/>
    <w:rsid w:val="4EAA4FA4"/>
    <w:rsid w:val="4FEC670A"/>
    <w:rsid w:val="50804243"/>
    <w:rsid w:val="50E648CA"/>
    <w:rsid w:val="519B1D02"/>
    <w:rsid w:val="56742890"/>
    <w:rsid w:val="56E83021"/>
    <w:rsid w:val="576866C7"/>
    <w:rsid w:val="58B216F1"/>
    <w:rsid w:val="59563B77"/>
    <w:rsid w:val="5B0A07E7"/>
    <w:rsid w:val="5C613D84"/>
    <w:rsid w:val="5D875FBB"/>
    <w:rsid w:val="5DB82032"/>
    <w:rsid w:val="615573BE"/>
    <w:rsid w:val="615870CE"/>
    <w:rsid w:val="63406DDA"/>
    <w:rsid w:val="63450E2B"/>
    <w:rsid w:val="643662FA"/>
    <w:rsid w:val="646157DF"/>
    <w:rsid w:val="656C0019"/>
    <w:rsid w:val="65A11F4C"/>
    <w:rsid w:val="662F5033"/>
    <w:rsid w:val="67003B39"/>
    <w:rsid w:val="671136B6"/>
    <w:rsid w:val="69524963"/>
    <w:rsid w:val="696B549D"/>
    <w:rsid w:val="69D44AD6"/>
    <w:rsid w:val="69D53BAF"/>
    <w:rsid w:val="6AAC4019"/>
    <w:rsid w:val="6BA976D5"/>
    <w:rsid w:val="6BFE24D8"/>
    <w:rsid w:val="6CD13BFE"/>
    <w:rsid w:val="6D007FA6"/>
    <w:rsid w:val="71066FA0"/>
    <w:rsid w:val="71F95A89"/>
    <w:rsid w:val="72E014B5"/>
    <w:rsid w:val="73013BB9"/>
    <w:rsid w:val="730D3D7B"/>
    <w:rsid w:val="730E6421"/>
    <w:rsid w:val="73CB0FF1"/>
    <w:rsid w:val="73D3111D"/>
    <w:rsid w:val="73EB10C8"/>
    <w:rsid w:val="74917CCB"/>
    <w:rsid w:val="75090C2D"/>
    <w:rsid w:val="752B3695"/>
    <w:rsid w:val="761052BE"/>
    <w:rsid w:val="76983744"/>
    <w:rsid w:val="772611CE"/>
    <w:rsid w:val="77EB5E3E"/>
    <w:rsid w:val="782E09E2"/>
    <w:rsid w:val="78FD6DDA"/>
    <w:rsid w:val="799D2F1F"/>
    <w:rsid w:val="7A587B3D"/>
    <w:rsid w:val="7CA754E3"/>
    <w:rsid w:val="7DA000DA"/>
    <w:rsid w:val="7EAD236E"/>
    <w:rsid w:val="7F930864"/>
    <w:rsid w:val="7FD732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semiHidden/>
    <w:qFormat/>
    <w:uiPriority w:val="0"/>
    <w:rPr>
      <w:rFonts w:ascii="宋体" w:hAnsi="宋体" w:eastAsia="宋体" w:cs="宋体"/>
      <w:sz w:val="18"/>
      <w:szCs w:val="18"/>
      <w:lang w:val="en-US" w:eastAsia="en-US" w:bidi="ar-SA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Table Text"/>
    <w:basedOn w:val="1"/>
    <w:semiHidden/>
    <w:qFormat/>
    <w:uiPriority w:val="0"/>
    <w:rPr>
      <w:rFonts w:ascii="宋体" w:hAnsi="宋体" w:eastAsia="宋体" w:cs="宋体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2893</Words>
  <Characters>3920</Characters>
  <TotalTime>6</TotalTime>
  <ScaleCrop>false</ScaleCrop>
  <LinksUpToDate>false</LinksUpToDate>
  <CharactersWithSpaces>4438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2025-11-15T21:06:00Z</dcterms:created>
  <dc:creator>dyl123456</dc:creator>
  <cp:lastModifiedBy>戴依琳</cp:lastModifiedBy>
  <dcterms:modified xsi:type="dcterms:W3CDTF">2025-12-20T08:00:11Z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2025-12-03T22:25:26Z</vt:filetime>
  </property>
  <property fmtid="{D5CDD505-2E9C-101B-9397-08002B2CF9AE}" pid="4" name="KSOTemplateDocerSaveRecord">
    <vt:lpwstr>eyJoZGlkIjoiYWM5N2ZjYzM4NDczNmVmZmQ0YzM4Y2RjYWUzOTUxMjIiLCJ1c2VySWQiOiIxNzI0NDE5Njg4In0=</vt:lpwstr>
  </property>
  <property fmtid="{D5CDD505-2E9C-101B-9397-08002B2CF9AE}" pid="5" name="KSOProductBuildVer">
    <vt:lpwstr>2052-12.1.0.23542</vt:lpwstr>
  </property>
  <property fmtid="{D5CDD505-2E9C-101B-9397-08002B2CF9AE}" pid="6" name="ICV">
    <vt:lpwstr>6DF54A2953174BAB96A5CC198CC474A6_13</vt:lpwstr>
  </property>
</Properties>
</file>