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CBC93C" wp14:paraId="4EE1C893" wp14:textId="2A55B525">
      <w:pPr>
        <w:pStyle w:val="Normal"/>
      </w:pPr>
      <w:r w:rsidR="38B74FC2">
        <w:rPr/>
        <w:t xml:space="preserve">Flood Risk Assessment - </w:t>
      </w:r>
      <w:r w:rsidR="38B74FC2">
        <w:rPr/>
        <w:t>Nyando</w:t>
      </w:r>
      <w:r w:rsidR="38B74FC2">
        <w:rPr/>
        <w:t xml:space="preserve"> Sub-County, Kisumu County, Kenya</w:t>
      </w:r>
    </w:p>
    <w:p xmlns:wp14="http://schemas.microsoft.com/office/word/2010/wordml" w:rsidP="07CBC93C" wp14:paraId="4663363F" wp14:textId="7D57944A">
      <w:pPr>
        <w:pStyle w:val="Normal"/>
      </w:pPr>
      <w:r w:rsidR="38B74FC2">
        <w:rPr/>
        <w:t>A DEM-Based Hydrological Analysis for Disaster Risk Reduction</w:t>
      </w:r>
    </w:p>
    <w:p xmlns:wp14="http://schemas.microsoft.com/office/word/2010/wordml" w:rsidP="07CBC93C" wp14:paraId="2BBAAAD7" wp14:textId="154A9724">
      <w:pPr>
        <w:pStyle w:val="Normal"/>
      </w:pPr>
      <w:r w:rsidR="38B74FC2">
        <w:rPr/>
        <w:t xml:space="preserve"> </w:t>
      </w:r>
    </w:p>
    <w:p xmlns:wp14="http://schemas.microsoft.com/office/word/2010/wordml" w:rsidP="07CBC93C" wp14:paraId="005A8B90" wp14:textId="2E09A327">
      <w:pPr>
        <w:pStyle w:val="Normal"/>
      </w:pPr>
      <w:r w:rsidR="38B74FC2">
        <w:rPr/>
        <w:t>Prepared by: Daisy Tania</w:t>
      </w:r>
    </w:p>
    <w:p xmlns:wp14="http://schemas.microsoft.com/office/word/2010/wordml" w:rsidP="07CBC93C" wp14:paraId="12BBDB6D" wp14:textId="06CD8119">
      <w:pPr>
        <w:pStyle w:val="Normal"/>
      </w:pPr>
      <w:r w:rsidR="38B74FC2">
        <w:rPr/>
        <w:t>Date: July 2026</w:t>
      </w:r>
    </w:p>
    <w:p xmlns:wp14="http://schemas.microsoft.com/office/word/2010/wordml" w:rsidP="07CBC93C" wp14:paraId="2C078E63" wp14:textId="48185BA8">
      <w:pPr>
        <w:pStyle w:val="Normal"/>
      </w:pPr>
    </w:p>
    <w:p w:rsidR="262A6C1F" w:rsidP="07CBC93C" w:rsidRDefault="262A6C1F" w14:paraId="1B549F05" w14:textId="20DFE9D6">
      <w:pPr>
        <w:pStyle w:val="Normal"/>
        <w:rPr>
          <w:b w:val="1"/>
          <w:bCs w:val="1"/>
          <w:sz w:val="28"/>
          <w:szCs w:val="28"/>
          <w:u w:val="single"/>
        </w:rPr>
      </w:pPr>
      <w:r w:rsidRPr="07CBC93C" w:rsidR="262A6C1F">
        <w:rPr>
          <w:b w:val="1"/>
          <w:bCs w:val="1"/>
          <w:sz w:val="28"/>
          <w:szCs w:val="28"/>
          <w:u w:val="single"/>
        </w:rPr>
        <w:t>1. Introduction</w:t>
      </w:r>
    </w:p>
    <w:p w:rsidR="13AB0CD9" w:rsidP="07CBC93C" w:rsidRDefault="13AB0CD9" w14:paraId="1F666A80" w14:textId="28BCF5EF">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13AB0CD9">
        <w:rPr>
          <w:rFonts w:ascii="Times New Roman" w:hAnsi="Times New Roman" w:eastAsia="Times New Roman" w:cs="Times New Roman"/>
          <w:b w:val="1"/>
          <w:bCs w:val="1"/>
          <w:noProof w:val="0"/>
          <w:sz w:val="24"/>
          <w:szCs w:val="24"/>
          <w:lang w:val="en-US"/>
        </w:rPr>
        <w:t>1.1 Background</w:t>
      </w:r>
    </w:p>
    <w:p w:rsidR="13AB0CD9" w:rsidP="07CBC93C" w:rsidRDefault="13AB0CD9" w14:paraId="4B09BB59" w14:textId="016C54E6">
      <w:pPr>
        <w:spacing w:before="240" w:beforeAutospacing="off" w:after="240" w:afterAutospacing="off"/>
      </w:pPr>
      <w:r w:rsidRPr="07CBC93C" w:rsidR="13AB0CD9">
        <w:rPr>
          <w:rFonts w:ascii="Times New Roman" w:hAnsi="Times New Roman" w:eastAsia="Times New Roman" w:cs="Times New Roman"/>
          <w:noProof w:val="0"/>
          <w:sz w:val="24"/>
          <w:szCs w:val="24"/>
          <w:lang w:val="en-US"/>
        </w:rPr>
        <w:t>Nyando Sub-County is located in Kisumu County, western Kenya, along the lower reaches of the Nyando River. The region is characterized by low-lying topography (elevation 1,100–1,400m) and flat terrain, making it highly susceptible to seasonal flooding during heavy rainfall periods. Flooding in Nyando affects agricultural productivity, displaces communities, and damages infrastructure, yet spatially explicit flood risk data remains limited for local planning.</w:t>
      </w:r>
    </w:p>
    <w:p w:rsidR="13AB0CD9" w:rsidP="07CBC93C" w:rsidRDefault="13AB0CD9" w14:paraId="2D2FBDC3" w14:textId="78AD53A8">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13AB0CD9">
        <w:rPr>
          <w:rFonts w:ascii="Times New Roman" w:hAnsi="Times New Roman" w:eastAsia="Times New Roman" w:cs="Times New Roman"/>
          <w:b w:val="1"/>
          <w:bCs w:val="1"/>
          <w:noProof w:val="0"/>
          <w:sz w:val="24"/>
          <w:szCs w:val="24"/>
          <w:lang w:val="en-US"/>
        </w:rPr>
        <w:t>1.2 Study Objective</w:t>
      </w:r>
    </w:p>
    <w:p w:rsidR="13AB0CD9" w:rsidP="07CBC93C" w:rsidRDefault="13AB0CD9" w14:paraId="3B37CED6" w14:textId="32FDE977">
      <w:pPr>
        <w:spacing w:before="240" w:beforeAutospacing="off" w:after="240" w:afterAutospacing="off"/>
      </w:pPr>
      <w:r w:rsidRPr="07CBC93C" w:rsidR="13AB0CD9">
        <w:rPr>
          <w:rFonts w:ascii="Times New Roman" w:hAnsi="Times New Roman" w:eastAsia="Times New Roman" w:cs="Times New Roman"/>
          <w:noProof w:val="0"/>
          <w:sz w:val="24"/>
          <w:szCs w:val="24"/>
          <w:lang w:val="en-US"/>
        </w:rPr>
        <w:t>To identify flood-prone areas in Nyando Sub-County and estimate the population at risk using DEM-based hydrological analysis.</w:t>
      </w:r>
    </w:p>
    <w:p w:rsidR="13AB0CD9" w:rsidP="07CBC93C" w:rsidRDefault="13AB0CD9" w14:paraId="7E6D3FD2" w14:textId="621AEB24">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13AB0CD9">
        <w:rPr>
          <w:rFonts w:ascii="Times New Roman" w:hAnsi="Times New Roman" w:eastAsia="Times New Roman" w:cs="Times New Roman"/>
          <w:b w:val="1"/>
          <w:bCs w:val="1"/>
          <w:noProof w:val="0"/>
          <w:sz w:val="24"/>
          <w:szCs w:val="24"/>
          <w:lang w:val="en-US"/>
        </w:rPr>
        <w:t>1.3 Study Area</w:t>
      </w:r>
    </w:p>
    <w:p w:rsidR="13AB0CD9" w:rsidP="07CBC93C" w:rsidRDefault="13AB0CD9" w14:paraId="1AEB7C3A" w14:textId="4519F9B9">
      <w:pPr>
        <w:spacing w:before="240" w:beforeAutospacing="off" w:after="240" w:afterAutospacing="off"/>
      </w:pPr>
      <w:r w:rsidRPr="07CBC93C" w:rsidR="13AB0CD9">
        <w:rPr>
          <w:rFonts w:ascii="Times New Roman" w:hAnsi="Times New Roman" w:eastAsia="Times New Roman" w:cs="Times New Roman"/>
          <w:noProof w:val="0"/>
          <w:sz w:val="24"/>
          <w:szCs w:val="24"/>
          <w:lang w:val="en-US"/>
        </w:rPr>
        <w:t>Nyando</w:t>
      </w:r>
      <w:r w:rsidRPr="07CBC93C" w:rsidR="13AB0CD9">
        <w:rPr>
          <w:rFonts w:ascii="Times New Roman" w:hAnsi="Times New Roman" w:eastAsia="Times New Roman" w:cs="Times New Roman"/>
          <w:noProof w:val="0"/>
          <w:sz w:val="24"/>
          <w:szCs w:val="24"/>
          <w:lang w:val="en-US"/>
        </w:rPr>
        <w:t xml:space="preserve"> Sub-County (approximately </w:t>
      </w:r>
      <w:r w:rsidRPr="07CBC93C" w:rsidR="00561084">
        <w:rPr>
          <w:rFonts w:ascii="Times New Roman" w:hAnsi="Times New Roman" w:eastAsia="Times New Roman" w:cs="Times New Roman"/>
          <w:noProof w:val="0"/>
          <w:sz w:val="24"/>
          <w:szCs w:val="24"/>
          <w:lang w:val="en-US"/>
        </w:rPr>
        <w:t xml:space="preserve">603 </w:t>
      </w:r>
      <w:r w:rsidRPr="07CBC93C" w:rsidR="13AB0CD9">
        <w:rPr>
          <w:rFonts w:ascii="Times New Roman" w:hAnsi="Times New Roman" w:eastAsia="Times New Roman" w:cs="Times New Roman"/>
          <w:noProof w:val="0"/>
          <w:sz w:val="24"/>
          <w:szCs w:val="24"/>
          <w:lang w:val="en-US"/>
        </w:rPr>
        <w:t>km</w:t>
      </w:r>
      <w:r w:rsidRPr="07CBC93C" w:rsidR="13AB0CD9">
        <w:rPr>
          <w:rFonts w:ascii="Times New Roman" w:hAnsi="Times New Roman" w:eastAsia="Times New Roman" w:cs="Times New Roman"/>
          <w:noProof w:val="0"/>
          <w:sz w:val="24"/>
          <w:szCs w:val="24"/>
          <w:lang w:val="en-US"/>
        </w:rPr>
        <w:t xml:space="preserve">²) was selected for its documented flood history, flat topography, and availability of high-resolution spatial data. The area is </w:t>
      </w:r>
      <w:r w:rsidRPr="07CBC93C" w:rsidR="13AB0CD9">
        <w:rPr>
          <w:rFonts w:ascii="Times New Roman" w:hAnsi="Times New Roman" w:eastAsia="Times New Roman" w:cs="Times New Roman"/>
          <w:noProof w:val="0"/>
          <w:sz w:val="24"/>
          <w:szCs w:val="24"/>
          <w:lang w:val="en-US"/>
        </w:rPr>
        <w:t>predominantly rural</w:t>
      </w:r>
      <w:r w:rsidRPr="07CBC93C" w:rsidR="13AB0CD9">
        <w:rPr>
          <w:rFonts w:ascii="Times New Roman" w:hAnsi="Times New Roman" w:eastAsia="Times New Roman" w:cs="Times New Roman"/>
          <w:noProof w:val="0"/>
          <w:sz w:val="24"/>
          <w:szCs w:val="24"/>
          <w:lang w:val="en-US"/>
        </w:rPr>
        <w:t xml:space="preserve"> with mixed agricultural land use and scattered settlements along the river corridor.</w:t>
      </w:r>
    </w:p>
    <w:p w:rsidR="2997D5D7" w:rsidP="07CBC93C" w:rsidRDefault="2997D5D7" w14:paraId="62A1E25B" w14:textId="77BE5C2D">
      <w:pPr>
        <w:pStyle w:val="Normal"/>
        <w:rPr>
          <w:b w:val="1"/>
          <w:bCs w:val="1"/>
          <w:sz w:val="28"/>
          <w:szCs w:val="28"/>
          <w:u w:val="single"/>
        </w:rPr>
      </w:pPr>
      <w:r w:rsidRPr="07CBC93C" w:rsidR="2997D5D7">
        <w:rPr>
          <w:b w:val="1"/>
          <w:bCs w:val="1"/>
          <w:sz w:val="28"/>
          <w:szCs w:val="28"/>
          <w:u w:val="single"/>
        </w:rPr>
        <w:t>2. Data and Methods</w:t>
      </w:r>
    </w:p>
    <w:p w:rsidR="13AB0CD9" w:rsidP="07CBC93C" w:rsidRDefault="13AB0CD9" w14:paraId="460F8B24" w14:textId="4C73361B">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13AB0CD9">
        <w:rPr>
          <w:rFonts w:ascii="Times New Roman" w:hAnsi="Times New Roman" w:eastAsia="Times New Roman" w:cs="Times New Roman"/>
          <w:b w:val="1"/>
          <w:bCs w:val="1"/>
          <w:noProof w:val="0"/>
          <w:sz w:val="24"/>
          <w:szCs w:val="24"/>
          <w:lang w:val="en-US"/>
        </w:rPr>
        <w:t>2.1 Data Sources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165"/>
        <w:gridCol w:w="2400"/>
        <w:gridCol w:w="1590"/>
        <w:gridCol w:w="1520"/>
        <w:gridCol w:w="825"/>
      </w:tblGrid>
      <w:tr w:rsidR="07CBC93C" w:rsidTr="07CBC93C" w14:paraId="7DE151FB">
        <w:trPr>
          <w:trHeight w:val="300"/>
        </w:trPr>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69057425" w14:textId="3D6DB5C4">
            <w:pPr>
              <w:spacing w:before="0" w:beforeAutospacing="off" w:after="0" w:afterAutospacing="off"/>
              <w:jc w:val="center"/>
            </w:pPr>
            <w:r w:rsidRPr="07CBC93C" w:rsidR="07CBC93C">
              <w:rPr>
                <w:b w:val="1"/>
                <w:bCs w:val="1"/>
              </w:rPr>
              <w:t>Dataset</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4EE83683" w14:textId="77F332D8">
            <w:pPr>
              <w:spacing w:before="0" w:beforeAutospacing="off" w:after="0" w:afterAutospacing="off"/>
              <w:jc w:val="center"/>
            </w:pPr>
            <w:r w:rsidRPr="07CBC93C" w:rsidR="07CBC93C">
              <w:rPr>
                <w:b w:val="1"/>
                <w:bCs w:val="1"/>
              </w:rPr>
              <w:t>Source</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67DB60AE" w14:textId="13CFE7B4">
            <w:pPr>
              <w:spacing w:before="0" w:beforeAutospacing="off" w:after="0" w:afterAutospacing="off"/>
              <w:jc w:val="center"/>
            </w:pPr>
            <w:r w:rsidRPr="07CBC93C" w:rsidR="07CBC93C">
              <w:rPr>
                <w:b w:val="1"/>
                <w:bCs w:val="1"/>
              </w:rPr>
              <w:t>Resolution</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5CA507DB" w14:textId="7F0EB391">
            <w:pPr>
              <w:spacing w:before="0" w:beforeAutospacing="off" w:after="0" w:afterAutospacing="off"/>
              <w:jc w:val="center"/>
            </w:pPr>
            <w:r w:rsidRPr="07CBC93C" w:rsidR="07CBC93C">
              <w:rPr>
                <w:b w:val="1"/>
                <w:bCs w:val="1"/>
              </w:rPr>
              <w:t>Format</w:t>
            </w:r>
          </w:p>
        </w:tc>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66FBD6F3" w14:textId="2DADC7CC">
            <w:pPr>
              <w:spacing w:before="0" w:beforeAutospacing="off" w:after="0" w:afterAutospacing="off"/>
              <w:jc w:val="center"/>
            </w:pPr>
            <w:r w:rsidRPr="07CBC93C" w:rsidR="07CBC93C">
              <w:rPr>
                <w:b w:val="1"/>
                <w:bCs w:val="1"/>
              </w:rPr>
              <w:t>Year</w:t>
            </w:r>
          </w:p>
        </w:tc>
      </w:tr>
      <w:tr w:rsidR="07CBC93C" w:rsidTr="07CBC93C" w14:paraId="301FAC85">
        <w:trPr>
          <w:trHeight w:val="300"/>
        </w:trPr>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29F2AF0E" w14:textId="7F7EA365">
            <w:pPr>
              <w:spacing w:before="0" w:beforeAutospacing="off" w:after="0" w:afterAutospacing="off"/>
              <w:jc w:val="left"/>
            </w:pPr>
            <w:r w:rsidR="07CBC93C">
              <w:rPr/>
              <w:t>Digital Elevation Model (DEM)</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08AE0881" w14:textId="25219C83">
            <w:pPr>
              <w:spacing w:before="0" w:beforeAutospacing="off" w:after="0" w:afterAutospacing="off"/>
              <w:jc w:val="left"/>
            </w:pPr>
            <w:r w:rsidR="07CBC93C">
              <w:rPr/>
              <w:t>OpenTopography</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32ED2509" w14:textId="52256B2B">
            <w:pPr>
              <w:spacing w:before="0" w:beforeAutospacing="off" w:after="0" w:afterAutospacing="off"/>
              <w:jc w:val="left"/>
            </w:pPr>
            <w:r w:rsidR="07CBC93C">
              <w:rPr/>
              <w:t>30m</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56A0F033" w14:textId="793EF6DD">
            <w:pPr>
              <w:spacing w:before="0" w:beforeAutospacing="off" w:after="0" w:afterAutospacing="off"/>
              <w:jc w:val="left"/>
            </w:pPr>
            <w:r w:rsidR="07CBC93C">
              <w:rPr/>
              <w:t>GeoTIFF</w:t>
            </w:r>
          </w:p>
        </w:tc>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421E6839" w14:textId="5BA94A06">
            <w:pPr>
              <w:spacing w:before="0" w:beforeAutospacing="off" w:after="0" w:afterAutospacing="off"/>
              <w:jc w:val="left"/>
            </w:pPr>
            <w:r w:rsidR="07CBC93C">
              <w:rPr/>
              <w:t>2023</w:t>
            </w:r>
          </w:p>
        </w:tc>
      </w:tr>
      <w:tr w:rsidR="07CBC93C" w:rsidTr="07CBC93C" w14:paraId="7F1F833D">
        <w:trPr>
          <w:trHeight w:val="300"/>
        </w:trPr>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0FD9F4EC" w14:textId="02FBA161">
            <w:pPr>
              <w:spacing w:before="0" w:beforeAutospacing="off" w:after="0" w:afterAutospacing="off"/>
              <w:jc w:val="left"/>
            </w:pPr>
            <w:r w:rsidR="07CBC93C">
              <w:rPr/>
              <w:t>Population</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0A59E132" w14:textId="23926F1C">
            <w:pPr>
              <w:spacing w:before="0" w:beforeAutospacing="off" w:after="0" w:afterAutospacing="off"/>
              <w:jc w:val="left"/>
            </w:pPr>
            <w:r w:rsidR="07CBC93C">
              <w:rPr/>
              <w:t>WorldPop</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51B773E9" w14:textId="4A9BED04">
            <w:pPr>
              <w:spacing w:before="0" w:beforeAutospacing="off" w:after="0" w:afterAutospacing="off"/>
              <w:jc w:val="left"/>
            </w:pPr>
            <w:r w:rsidR="07CBC93C">
              <w:rPr/>
              <w:t>100m</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2D6D6974" w14:textId="03CD5627">
            <w:pPr>
              <w:spacing w:before="0" w:beforeAutospacing="off" w:after="0" w:afterAutospacing="off"/>
              <w:jc w:val="left"/>
            </w:pPr>
            <w:r w:rsidR="07CBC93C">
              <w:rPr/>
              <w:t>GeoTIFF</w:t>
            </w:r>
          </w:p>
        </w:tc>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0C160789" w14:textId="702A496A">
            <w:pPr>
              <w:spacing w:before="0" w:beforeAutospacing="off" w:after="0" w:afterAutospacing="off"/>
              <w:jc w:val="left"/>
            </w:pPr>
            <w:r w:rsidR="07CBC93C">
              <w:rPr/>
              <w:t>2020</w:t>
            </w:r>
          </w:p>
        </w:tc>
      </w:tr>
      <w:tr w:rsidR="07CBC93C" w:rsidTr="07CBC93C" w14:paraId="48FED410">
        <w:trPr>
          <w:trHeight w:val="300"/>
        </w:trPr>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5FDC3CDE" w14:textId="749CB44E">
            <w:pPr>
              <w:spacing w:before="0" w:beforeAutospacing="off" w:after="0" w:afterAutospacing="off"/>
              <w:jc w:val="left"/>
            </w:pPr>
            <w:r w:rsidR="07CBC93C">
              <w:rPr/>
              <w:t>Rivers</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4154B35D" w14:textId="06228E50">
            <w:pPr>
              <w:spacing w:before="0" w:beforeAutospacing="off" w:after="0" w:afterAutospacing="off"/>
              <w:jc w:val="left"/>
            </w:pPr>
            <w:r w:rsidR="07CBC93C">
              <w:rPr/>
              <w:t>OpenStreetMap</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001D0AD4" w14:textId="1ADA0A65">
            <w:pPr>
              <w:spacing w:before="0" w:beforeAutospacing="off" w:after="0" w:afterAutospacing="off"/>
              <w:jc w:val="left"/>
            </w:pPr>
            <w:r w:rsidR="07CBC93C">
              <w:rPr/>
              <w:t>Vector</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507F96C1" w14:textId="00A5E4F2">
            <w:pPr>
              <w:spacing w:before="0" w:beforeAutospacing="off" w:after="0" w:afterAutospacing="off"/>
              <w:jc w:val="left"/>
            </w:pPr>
            <w:r w:rsidR="07CBC93C">
              <w:rPr/>
              <w:t>Shapefile</w:t>
            </w:r>
          </w:p>
        </w:tc>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421118FE" w14:textId="390280F0">
            <w:pPr>
              <w:spacing w:before="0" w:beforeAutospacing="off" w:after="0" w:afterAutospacing="off"/>
              <w:jc w:val="left"/>
            </w:pPr>
            <w:r w:rsidR="07CBC93C">
              <w:rPr/>
              <w:t>2023</w:t>
            </w:r>
          </w:p>
        </w:tc>
      </w:tr>
      <w:tr w:rsidR="07CBC93C" w:rsidTr="07CBC93C" w14:paraId="4EAE52F3">
        <w:trPr>
          <w:trHeight w:val="300"/>
        </w:trPr>
        <w:tc>
          <w:tcPr>
            <w:tcW w:w="316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39A28C50" w14:textId="5EA0687E">
            <w:pPr>
              <w:spacing w:before="0" w:beforeAutospacing="off" w:after="0" w:afterAutospacing="off"/>
              <w:jc w:val="left"/>
            </w:pPr>
            <w:r w:rsidR="07CBC93C">
              <w:rPr/>
              <w:t>Administrative Boundary</w:t>
            </w:r>
          </w:p>
        </w:tc>
        <w:tc>
          <w:tcPr>
            <w:tcW w:w="24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0C85D2DB" w14:textId="62019719">
            <w:pPr>
              <w:spacing w:before="0" w:beforeAutospacing="off" w:after="0" w:afterAutospacing="off"/>
              <w:jc w:val="left"/>
            </w:pPr>
            <w:r w:rsidR="07CBC93C">
              <w:rPr/>
              <w:t xml:space="preserve">GADM </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7E17F85A" w14:textId="054006F0">
            <w:pPr>
              <w:spacing w:before="0" w:beforeAutospacing="off" w:after="0" w:afterAutospacing="off"/>
              <w:jc w:val="left"/>
            </w:pPr>
            <w:r w:rsidR="07CBC93C">
              <w:rPr/>
              <w:t>Vector</w:t>
            </w:r>
          </w:p>
        </w:tc>
        <w:tc>
          <w:tcPr>
            <w:tcW w:w="15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43DD26B6" w14:textId="5BA01917">
            <w:pPr>
              <w:spacing w:before="0" w:beforeAutospacing="off" w:after="0" w:afterAutospacing="off"/>
              <w:jc w:val="left"/>
            </w:pPr>
            <w:r w:rsidR="07CBC93C">
              <w:rPr/>
              <w:t>Shapefile</w:t>
            </w:r>
          </w:p>
        </w:tc>
        <w:tc>
          <w:tcPr>
            <w:tcW w:w="8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206D7942" w14:textId="1B3B54AC">
            <w:pPr>
              <w:spacing w:before="0" w:beforeAutospacing="off" w:after="0" w:afterAutospacing="off"/>
              <w:jc w:val="left"/>
            </w:pPr>
            <w:r w:rsidR="07CBC93C">
              <w:rPr/>
              <w:t>2022</w:t>
            </w:r>
          </w:p>
        </w:tc>
      </w:tr>
    </w:tbl>
    <w:p w:rsidR="79035544" w:rsidP="07CBC93C" w:rsidRDefault="79035544" w14:paraId="6227BEB3" w14:textId="02D3C37D">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79035544">
        <w:rPr>
          <w:rFonts w:ascii="Times New Roman" w:hAnsi="Times New Roman" w:eastAsia="Times New Roman" w:cs="Times New Roman"/>
          <w:b w:val="1"/>
          <w:bCs w:val="1"/>
          <w:noProof w:val="0"/>
          <w:sz w:val="24"/>
          <w:szCs w:val="24"/>
          <w:lang w:val="en-US"/>
        </w:rPr>
        <w:t>2.2 Software</w:t>
      </w:r>
    </w:p>
    <w:p w:rsidR="79035544" w:rsidP="07CBC93C" w:rsidRDefault="79035544" w14:paraId="0F50F3E7" w14:textId="5338DF0D">
      <w:pPr>
        <w:bidi w:val="0"/>
        <w:spacing w:before="240" w:beforeAutospacing="off" w:after="240" w:afterAutospacing="off"/>
      </w:pPr>
      <w:r w:rsidRPr="07CBC93C" w:rsidR="79035544">
        <w:rPr>
          <w:rFonts w:ascii="Times New Roman" w:hAnsi="Times New Roman" w:eastAsia="Times New Roman" w:cs="Times New Roman"/>
          <w:noProof w:val="0"/>
          <w:sz w:val="24"/>
          <w:szCs w:val="24"/>
          <w:lang w:val="en-US"/>
        </w:rPr>
        <w:t>All processing was conducted in QGIS 3.44.11 LTR (Solothurn) with GDAL 3.12.3.</w:t>
      </w:r>
    </w:p>
    <w:p w:rsidR="79035544" w:rsidP="07CBC93C" w:rsidRDefault="79035544" w14:paraId="3EAD54E5" w14:textId="39258E97">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79035544">
        <w:rPr>
          <w:rFonts w:ascii="Times New Roman" w:hAnsi="Times New Roman" w:eastAsia="Times New Roman" w:cs="Times New Roman"/>
          <w:b w:val="1"/>
          <w:bCs w:val="1"/>
          <w:noProof w:val="0"/>
          <w:sz w:val="24"/>
          <w:szCs w:val="24"/>
          <w:lang w:val="en-US"/>
        </w:rPr>
        <w:t>2.3 Methodology</w:t>
      </w:r>
    </w:p>
    <w:p w:rsidR="79035544" w:rsidP="07CBC93C" w:rsidRDefault="79035544" w14:paraId="2C9DCD22" w14:textId="48F51BE8">
      <w:pPr>
        <w:bidi w:val="0"/>
        <w:spacing w:before="240" w:beforeAutospacing="off" w:after="240" w:afterAutospacing="off"/>
        <w:ind w:left="720"/>
      </w:pPr>
      <w:r w:rsidRPr="07CBC93C" w:rsidR="79035544">
        <w:rPr>
          <w:rFonts w:ascii="Times New Roman" w:hAnsi="Times New Roman" w:eastAsia="Times New Roman" w:cs="Times New Roman"/>
          <w:i w:val="1"/>
          <w:iCs w:val="1"/>
          <w:noProof w:val="0"/>
          <w:sz w:val="24"/>
          <w:szCs w:val="24"/>
          <w:lang w:val="en-US"/>
        </w:rPr>
        <w:t>2.3.1 Pre-processing</w:t>
      </w:r>
      <w:r w:rsidRPr="07CBC93C" w:rsidR="79035544">
        <w:rPr>
          <w:rFonts w:ascii="Times New Roman" w:hAnsi="Times New Roman" w:eastAsia="Times New Roman" w:cs="Times New Roman"/>
          <w:noProof w:val="0"/>
          <w:sz w:val="24"/>
          <w:szCs w:val="24"/>
          <w:lang w:val="en-US"/>
        </w:rPr>
        <w:t xml:space="preserve"> </w:t>
      </w:r>
    </w:p>
    <w:p w:rsidR="79035544" w:rsidP="07CBC93C" w:rsidRDefault="79035544" w14:paraId="1AE60879" w14:textId="107EB38B">
      <w:pPr>
        <w:bidi w:val="0"/>
        <w:spacing w:before="240" w:beforeAutospacing="off" w:after="240" w:afterAutospacing="off"/>
      </w:pPr>
      <w:r w:rsidRPr="07CBC93C" w:rsidR="79035544">
        <w:rPr>
          <w:rFonts w:ascii="Times New Roman" w:hAnsi="Times New Roman" w:eastAsia="Times New Roman" w:cs="Times New Roman"/>
          <w:noProof w:val="0"/>
          <w:sz w:val="24"/>
          <w:szCs w:val="24"/>
          <w:lang w:val="en-US"/>
        </w:rPr>
        <w:t>The DEM was downloaded using the OpenTopography DEM Downloader plugin and clipped to the Nyando Sub-County boundary. All data were reprojected to EPSG:32736 (WGS 84 / UTM Zone 36S) for metric-based calculations.</w:t>
      </w:r>
    </w:p>
    <w:p w:rsidR="79035544" w:rsidP="07CBC93C" w:rsidRDefault="79035544" w14:paraId="473A517C" w14:textId="26DCA497">
      <w:pPr>
        <w:bidi w:val="0"/>
        <w:spacing w:before="240" w:beforeAutospacing="off" w:after="240" w:afterAutospacing="off"/>
        <w:ind w:left="720"/>
        <w:rPr>
          <w:rFonts w:ascii="Times New Roman" w:hAnsi="Times New Roman" w:eastAsia="Times New Roman" w:cs="Times New Roman"/>
          <w:i w:val="1"/>
          <w:iCs w:val="1"/>
          <w:noProof w:val="0"/>
          <w:sz w:val="24"/>
          <w:szCs w:val="24"/>
          <w:lang w:val="en-US"/>
        </w:rPr>
      </w:pPr>
      <w:r w:rsidRPr="07CBC93C" w:rsidR="79035544">
        <w:rPr>
          <w:rFonts w:ascii="Times New Roman" w:hAnsi="Times New Roman" w:eastAsia="Times New Roman" w:cs="Times New Roman"/>
          <w:i w:val="1"/>
          <w:iCs w:val="1"/>
          <w:noProof w:val="0"/>
          <w:sz w:val="24"/>
          <w:szCs w:val="24"/>
          <w:lang w:val="en-US"/>
        </w:rPr>
        <w:t xml:space="preserve">2.3.2 Hydrological Analysis </w:t>
      </w:r>
    </w:p>
    <w:p w:rsidR="79035544" w:rsidP="07CBC93C" w:rsidRDefault="79035544" w14:paraId="6D881A2D" w14:textId="2A8BD218">
      <w:pPr>
        <w:bidi w:val="0"/>
        <w:spacing w:before="240" w:beforeAutospacing="off" w:after="240" w:afterAutospacing="off"/>
      </w:pPr>
      <w:r w:rsidRPr="07CBC93C" w:rsidR="79035544">
        <w:rPr>
          <w:rFonts w:ascii="Times New Roman" w:hAnsi="Times New Roman" w:eastAsia="Times New Roman" w:cs="Times New Roman"/>
          <w:noProof w:val="0"/>
          <w:sz w:val="24"/>
          <w:szCs w:val="24"/>
          <w:lang w:val="en-US"/>
        </w:rPr>
        <w:t>Sinks in the DEM were filled using the Wang &amp; Liu algorithm (Fill Sinks). Flow direction was calculated to determine water movement patterns. Due to tool limitations in QGIS LTR, formal flow accumulation was not performed; instead, flood-prone areas were identified using a proxy approach combining elevation, slope, and river proximity.</w:t>
      </w:r>
    </w:p>
    <w:p w:rsidR="79035544" w:rsidP="07CBC93C" w:rsidRDefault="79035544" w14:paraId="1ACD7393" w14:textId="747929C8">
      <w:pPr>
        <w:bidi w:val="0"/>
        <w:spacing w:before="240" w:beforeAutospacing="off" w:after="240" w:afterAutospacing="off"/>
        <w:ind w:left="720"/>
        <w:rPr>
          <w:rFonts w:ascii="Times New Roman" w:hAnsi="Times New Roman" w:eastAsia="Times New Roman" w:cs="Times New Roman"/>
          <w:i w:val="1"/>
          <w:iCs w:val="1"/>
          <w:noProof w:val="0"/>
          <w:sz w:val="24"/>
          <w:szCs w:val="24"/>
          <w:lang w:val="en-US"/>
        </w:rPr>
      </w:pPr>
      <w:r w:rsidRPr="07CBC93C" w:rsidR="79035544">
        <w:rPr>
          <w:rFonts w:ascii="Times New Roman" w:hAnsi="Times New Roman" w:eastAsia="Times New Roman" w:cs="Times New Roman"/>
          <w:i w:val="1"/>
          <w:iCs w:val="1"/>
          <w:noProof w:val="0"/>
          <w:sz w:val="24"/>
          <w:szCs w:val="24"/>
          <w:lang w:val="en-US"/>
        </w:rPr>
        <w:t xml:space="preserve">2.3.3 Flood-Prone Area Identification </w:t>
      </w:r>
    </w:p>
    <w:p w:rsidR="79035544" w:rsidP="07CBC93C" w:rsidRDefault="79035544" w14:paraId="5CAA7D15" w14:textId="0A88A328">
      <w:pPr>
        <w:bidi w:val="0"/>
        <w:spacing w:before="240" w:beforeAutospacing="off" w:after="240" w:afterAutospacing="off"/>
      </w:pPr>
      <w:r w:rsidRPr="07CBC93C" w:rsidR="79035544">
        <w:rPr>
          <w:rFonts w:ascii="Times New Roman" w:hAnsi="Times New Roman" w:eastAsia="Times New Roman" w:cs="Times New Roman"/>
          <w:noProof w:val="0"/>
          <w:sz w:val="24"/>
          <w:szCs w:val="24"/>
          <w:lang w:val="en-US"/>
        </w:rPr>
        <w:t>Three criteria were combined: • Low elevation: Areas below 1,200m (floodplain threshold) • Flat slope: Areas with slope &lt; 3° (poor drainage) • River proximity: Within 1.5 km of the Nyando River channel</w:t>
      </w:r>
    </w:p>
    <w:p w:rsidR="79035544" w:rsidP="07CBC93C" w:rsidRDefault="79035544" w14:paraId="24695D37" w14:textId="75526794">
      <w:pPr>
        <w:bidi w:val="0"/>
        <w:spacing w:before="240" w:beforeAutospacing="off" w:after="240" w:afterAutospacing="off"/>
      </w:pPr>
      <w:r w:rsidRPr="07CBC93C" w:rsidR="79035544">
        <w:rPr>
          <w:rFonts w:ascii="Times New Roman" w:hAnsi="Times New Roman" w:eastAsia="Times New Roman" w:cs="Times New Roman"/>
          <w:noProof w:val="0"/>
          <w:sz w:val="24"/>
          <w:szCs w:val="24"/>
          <w:lang w:val="en-US"/>
        </w:rPr>
        <w:t>Flood-prone raster cells were converted to polygons and intersected with the river buffer to create realistic flood zones.</w:t>
      </w:r>
    </w:p>
    <w:p w:rsidR="79035544" w:rsidP="07CBC93C" w:rsidRDefault="79035544" w14:paraId="4C1DE738" w14:textId="65675A6C">
      <w:pPr>
        <w:bidi w:val="0"/>
        <w:spacing w:before="240" w:beforeAutospacing="off" w:after="240" w:afterAutospacing="off"/>
        <w:ind w:left="720"/>
      </w:pPr>
      <w:r w:rsidRPr="07CBC93C" w:rsidR="79035544">
        <w:rPr>
          <w:rFonts w:ascii="Times New Roman" w:hAnsi="Times New Roman" w:eastAsia="Times New Roman" w:cs="Times New Roman"/>
          <w:i w:val="1"/>
          <w:iCs w:val="1"/>
          <w:noProof w:val="0"/>
          <w:sz w:val="24"/>
          <w:szCs w:val="24"/>
          <w:lang w:val="en-US"/>
        </w:rPr>
        <w:t>2.3.4 Vulnerability Assessment</w:t>
      </w:r>
      <w:r w:rsidRPr="07CBC93C" w:rsidR="79035544">
        <w:rPr>
          <w:rFonts w:ascii="Times New Roman" w:hAnsi="Times New Roman" w:eastAsia="Times New Roman" w:cs="Times New Roman"/>
          <w:noProof w:val="0"/>
          <w:sz w:val="24"/>
          <w:szCs w:val="24"/>
          <w:lang w:val="en-US"/>
        </w:rPr>
        <w:t xml:space="preserve"> </w:t>
      </w:r>
    </w:p>
    <w:p w:rsidR="79035544" w:rsidP="07CBC93C" w:rsidRDefault="79035544" w14:paraId="5A6CFA3B" w14:textId="1C92C13F">
      <w:pPr>
        <w:bidi w:val="0"/>
        <w:spacing w:before="240" w:beforeAutospacing="off" w:after="240" w:afterAutospacing="off"/>
      </w:pPr>
      <w:r w:rsidRPr="07CBC93C" w:rsidR="79035544">
        <w:rPr>
          <w:rFonts w:ascii="Times New Roman" w:hAnsi="Times New Roman" w:eastAsia="Times New Roman" w:cs="Times New Roman"/>
          <w:noProof w:val="0"/>
          <w:sz w:val="24"/>
          <w:szCs w:val="24"/>
          <w:lang w:val="en-US"/>
        </w:rPr>
        <w:t>WorldPop 2020 population data were overlaid on flood zones using Zonal Statistics to estimate population at risk per zone.</w:t>
      </w:r>
    </w:p>
    <w:p w:rsidR="07CBC93C" w:rsidP="07CBC93C" w:rsidRDefault="07CBC93C" w14:paraId="7E7E26E3" w14:textId="462F0195">
      <w:pPr>
        <w:bidi w:val="0"/>
        <w:spacing w:before="240" w:beforeAutospacing="off" w:after="240" w:afterAutospacing="off"/>
        <w:rPr>
          <w:rFonts w:ascii="Times New Roman" w:hAnsi="Times New Roman" w:eastAsia="Times New Roman" w:cs="Times New Roman"/>
          <w:noProof w:val="0"/>
          <w:sz w:val="24"/>
          <w:szCs w:val="24"/>
          <w:lang w:val="en-US"/>
        </w:rPr>
      </w:pPr>
    </w:p>
    <w:p w:rsidR="42ED6154" w:rsidP="07CBC93C" w:rsidRDefault="42ED6154" w14:paraId="3CF84513" w14:textId="618125AC">
      <w:pPr>
        <w:pStyle w:val="Normal"/>
        <w:rPr>
          <w:b w:val="1"/>
          <w:bCs w:val="1"/>
          <w:sz w:val="28"/>
          <w:szCs w:val="28"/>
          <w:u w:val="single"/>
        </w:rPr>
      </w:pPr>
      <w:r w:rsidRPr="07CBC93C" w:rsidR="42ED6154">
        <w:rPr>
          <w:b w:val="1"/>
          <w:bCs w:val="1"/>
          <w:sz w:val="28"/>
          <w:szCs w:val="28"/>
          <w:u w:val="single"/>
        </w:rPr>
        <w:t>3. Results</w:t>
      </w:r>
    </w:p>
    <w:p w:rsidR="279C0CE1" w:rsidP="07CBC93C" w:rsidRDefault="279C0CE1" w14:paraId="39902A30" w14:textId="48F95CD9">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279C0CE1">
        <w:rPr>
          <w:rFonts w:ascii="Times New Roman" w:hAnsi="Times New Roman" w:eastAsia="Times New Roman" w:cs="Times New Roman"/>
          <w:b w:val="1"/>
          <w:bCs w:val="1"/>
          <w:noProof w:val="0"/>
          <w:sz w:val="24"/>
          <w:szCs w:val="24"/>
          <w:lang w:val="en-US"/>
        </w:rPr>
        <w:t>3.1 Flood Zone Identification</w:t>
      </w:r>
    </w:p>
    <w:p w:rsidR="279C0CE1" w:rsidP="07CBC93C" w:rsidRDefault="279C0CE1" w14:paraId="7ED15E12" w14:textId="294DDB71">
      <w:pPr>
        <w:spacing w:before="240" w:beforeAutospacing="off" w:after="240" w:afterAutospacing="off"/>
      </w:pPr>
      <w:r w:rsidRPr="07CBC93C" w:rsidR="279C0CE1">
        <w:rPr>
          <w:rFonts w:ascii="Times New Roman" w:hAnsi="Times New Roman" w:eastAsia="Times New Roman" w:cs="Times New Roman"/>
          <w:noProof w:val="0"/>
          <w:sz w:val="24"/>
          <w:szCs w:val="24"/>
          <w:lang w:val="en-US"/>
        </w:rPr>
        <w:t>One major flood zone was identified in Nyando Sub-County: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25"/>
        <w:gridCol w:w="1319"/>
        <w:gridCol w:w="2135"/>
        <w:gridCol w:w="3605"/>
        <w:gridCol w:w="1277"/>
      </w:tblGrid>
      <w:tr w:rsidR="07CBC93C" w:rsidTr="07CBC93C" w14:paraId="7F925E66">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0A3CE4C4" w14:textId="49E93B15">
            <w:pPr>
              <w:spacing w:before="0" w:beforeAutospacing="off" w:after="0" w:afterAutospacing="off"/>
              <w:jc w:val="center"/>
            </w:pPr>
            <w:r w:rsidRPr="07CBC93C" w:rsidR="07CBC93C">
              <w:rPr>
                <w:b w:val="1"/>
                <w:bCs w:val="1"/>
              </w:rPr>
              <w:t>Zone ID</w:t>
            </w:r>
          </w:p>
        </w:tc>
        <w:tc>
          <w:tcPr>
            <w:tcW w:w="1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296DEE57" w14:textId="6E446B90">
            <w:pPr>
              <w:spacing w:before="0" w:beforeAutospacing="off" w:after="0" w:afterAutospacing="off"/>
              <w:jc w:val="center"/>
            </w:pPr>
            <w:r w:rsidRPr="07CBC93C" w:rsidR="07CBC93C">
              <w:rPr>
                <w:b w:val="1"/>
                <w:bCs w:val="1"/>
              </w:rPr>
              <w:t>Area (km²)</w:t>
            </w:r>
          </w:p>
        </w:tc>
        <w:tc>
          <w:tcPr>
            <w:tcW w:w="2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16982113" w14:textId="2B26B9DC">
            <w:pPr>
              <w:spacing w:before="0" w:beforeAutospacing="off" w:after="0" w:afterAutospacing="off"/>
              <w:jc w:val="center"/>
            </w:pPr>
            <w:r w:rsidRPr="07CBC93C" w:rsidR="07CBC93C">
              <w:rPr>
                <w:b w:val="1"/>
                <w:bCs w:val="1"/>
              </w:rPr>
              <w:t>Population at Risk</w:t>
            </w:r>
          </w:p>
        </w:tc>
        <w:tc>
          <w:tcPr>
            <w:tcW w:w="3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29350240" w14:textId="0FCD1F96">
            <w:pPr>
              <w:spacing w:before="0" w:beforeAutospacing="off" w:after="0" w:afterAutospacing="off"/>
              <w:jc w:val="center"/>
            </w:pPr>
            <w:r w:rsidRPr="07CBC93C" w:rsidR="07CBC93C">
              <w:rPr>
                <w:b w:val="1"/>
                <w:bCs w:val="1"/>
              </w:rPr>
              <w:t>Population Density (people/km²)</w:t>
            </w:r>
          </w:p>
        </w:tc>
        <w:tc>
          <w:tcPr>
            <w:tcW w:w="12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5715F27C" w14:textId="5056B5B4">
            <w:pPr>
              <w:spacing w:before="0" w:beforeAutospacing="off" w:after="0" w:afterAutospacing="off"/>
              <w:jc w:val="center"/>
            </w:pPr>
            <w:r w:rsidRPr="07CBC93C" w:rsidR="07CBC93C">
              <w:rPr>
                <w:b w:val="1"/>
                <w:bCs w:val="1"/>
              </w:rPr>
              <w:t>Risk Level</w:t>
            </w:r>
          </w:p>
        </w:tc>
      </w:tr>
      <w:tr w:rsidR="07CBC93C" w:rsidTr="07CBC93C" w14:paraId="4A432C39">
        <w:trPr>
          <w:trHeight w:val="300"/>
        </w:trPr>
        <w:tc>
          <w:tcPr>
            <w:tcW w:w="10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6A7FD52A" w14:textId="412B2B9A">
            <w:pPr>
              <w:spacing w:before="0" w:beforeAutospacing="off" w:after="0" w:afterAutospacing="off"/>
              <w:jc w:val="left"/>
            </w:pPr>
            <w:r w:rsidR="07CBC93C">
              <w:rPr/>
              <w:t>Zone 06</w:t>
            </w:r>
          </w:p>
        </w:tc>
        <w:tc>
          <w:tcPr>
            <w:tcW w:w="13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2B15AFDD" w14:textId="1200B18C">
            <w:pPr>
              <w:spacing w:before="0" w:beforeAutospacing="off" w:after="0" w:afterAutospacing="off"/>
              <w:jc w:val="left"/>
            </w:pPr>
            <w:r w:rsidR="07CBC93C">
              <w:rPr/>
              <w:t>106</w:t>
            </w:r>
          </w:p>
        </w:tc>
        <w:tc>
          <w:tcPr>
            <w:tcW w:w="2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1F0BEE19" w14:textId="296149B6">
            <w:pPr>
              <w:spacing w:before="0" w:beforeAutospacing="off" w:after="0" w:afterAutospacing="off"/>
              <w:jc w:val="left"/>
            </w:pPr>
            <w:r w:rsidR="07CBC93C">
              <w:rPr/>
              <w:t>64,088</w:t>
            </w:r>
          </w:p>
        </w:tc>
        <w:tc>
          <w:tcPr>
            <w:tcW w:w="3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79EFD9F5" w14:textId="4E41F3AF">
            <w:pPr>
              <w:spacing w:before="0" w:beforeAutospacing="off" w:after="0" w:afterAutospacing="off"/>
              <w:jc w:val="left"/>
            </w:pPr>
            <w:r w:rsidR="07CBC93C">
              <w:rPr/>
              <w:t>604</w:t>
            </w:r>
          </w:p>
        </w:tc>
        <w:tc>
          <w:tcPr>
            <w:tcW w:w="12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7CBC93C" w:rsidP="07CBC93C" w:rsidRDefault="07CBC93C" w14:paraId="19E1FE48" w14:textId="437FF593">
            <w:pPr>
              <w:spacing w:before="0" w:beforeAutospacing="off" w:after="0" w:afterAutospacing="off"/>
              <w:jc w:val="left"/>
            </w:pPr>
            <w:r w:rsidR="07CBC93C">
              <w:rPr/>
              <w:t>HIGH</w:t>
            </w:r>
          </w:p>
        </w:tc>
      </w:tr>
    </w:tbl>
    <w:p w:rsidR="279C0CE1" w:rsidP="07CBC93C" w:rsidRDefault="279C0CE1" w14:paraId="5EA89F01" w14:textId="66DBEC33">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279C0CE1">
        <w:rPr>
          <w:rFonts w:ascii="Times New Roman" w:hAnsi="Times New Roman" w:eastAsia="Times New Roman" w:cs="Times New Roman"/>
          <w:b w:val="1"/>
          <w:bCs w:val="1"/>
          <w:noProof w:val="0"/>
          <w:sz w:val="24"/>
          <w:szCs w:val="24"/>
          <w:lang w:val="en-US"/>
        </w:rPr>
        <w:t>3.2 Key Findings</w:t>
      </w:r>
    </w:p>
    <w:p w:rsidR="279C0CE1" w:rsidP="07CBC93C" w:rsidRDefault="279C0CE1" w14:paraId="5E76088C" w14:textId="4E63B027">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4"/>
          <w:szCs w:val="24"/>
          <w:lang w:val="en-US"/>
        </w:rPr>
      </w:pPr>
      <w:r w:rsidRPr="07CBC93C" w:rsidR="279C0CE1">
        <w:rPr>
          <w:rFonts w:ascii="Times New Roman" w:hAnsi="Times New Roman" w:eastAsia="Times New Roman" w:cs="Times New Roman"/>
          <w:noProof w:val="0"/>
          <w:sz w:val="24"/>
          <w:szCs w:val="24"/>
          <w:lang w:val="en-US"/>
        </w:rPr>
        <w:t xml:space="preserve">Total flood-prone area: </w:t>
      </w:r>
      <w:r w:rsidRPr="07CBC93C" w:rsidR="279C0CE1">
        <w:rPr>
          <w:rFonts w:ascii="Times New Roman" w:hAnsi="Times New Roman" w:eastAsia="Times New Roman" w:cs="Times New Roman"/>
          <w:noProof w:val="0"/>
          <w:sz w:val="24"/>
          <w:szCs w:val="24"/>
          <w:lang w:val="en-US"/>
        </w:rPr>
        <w:t>106 km</w:t>
      </w:r>
      <w:r w:rsidRPr="07CBC93C" w:rsidR="279C0CE1">
        <w:rPr>
          <w:rFonts w:ascii="Times New Roman" w:hAnsi="Times New Roman" w:eastAsia="Times New Roman" w:cs="Times New Roman"/>
          <w:noProof w:val="0"/>
          <w:sz w:val="24"/>
          <w:szCs w:val="24"/>
          <w:lang w:val="en-US"/>
        </w:rPr>
        <w:t xml:space="preserve">² </w:t>
      </w:r>
    </w:p>
    <w:p w:rsidR="279C0CE1" w:rsidP="07CBC93C" w:rsidRDefault="279C0CE1" w14:paraId="6636C81F" w14:textId="577BE797">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4"/>
          <w:szCs w:val="24"/>
          <w:lang w:val="en-US"/>
        </w:rPr>
      </w:pPr>
      <w:r w:rsidRPr="07CBC93C" w:rsidR="279C0CE1">
        <w:rPr>
          <w:rFonts w:ascii="Times New Roman" w:hAnsi="Times New Roman" w:eastAsia="Times New Roman" w:cs="Times New Roman"/>
          <w:noProof w:val="0"/>
          <w:sz w:val="24"/>
          <w:szCs w:val="24"/>
          <w:lang w:val="en-US"/>
        </w:rPr>
        <w:t xml:space="preserve">Total population at risk: 64,088 people </w:t>
      </w:r>
    </w:p>
    <w:p w:rsidR="279C0CE1" w:rsidP="07CBC93C" w:rsidRDefault="279C0CE1" w14:paraId="662692E0" w14:textId="077C0756">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4"/>
          <w:szCs w:val="24"/>
          <w:lang w:val="en-US"/>
        </w:rPr>
      </w:pPr>
      <w:r w:rsidRPr="07CBC93C" w:rsidR="279C0CE1">
        <w:rPr>
          <w:rFonts w:ascii="Times New Roman" w:hAnsi="Times New Roman" w:eastAsia="Times New Roman" w:cs="Times New Roman"/>
          <w:noProof w:val="0"/>
          <w:sz w:val="24"/>
          <w:szCs w:val="24"/>
          <w:lang w:val="en-US"/>
        </w:rPr>
        <w:t xml:space="preserve">Population density in flood zone: 604 people/km² </w:t>
      </w:r>
    </w:p>
    <w:p w:rsidR="279C0CE1" w:rsidP="07CBC93C" w:rsidRDefault="279C0CE1" w14:paraId="7DDD0506" w14:textId="0BFA22A8">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4"/>
          <w:szCs w:val="24"/>
          <w:lang w:val="en-US"/>
        </w:rPr>
      </w:pPr>
      <w:r w:rsidRPr="07CBC93C" w:rsidR="279C0CE1">
        <w:rPr>
          <w:rFonts w:ascii="Times New Roman" w:hAnsi="Times New Roman" w:eastAsia="Times New Roman" w:cs="Times New Roman"/>
          <w:noProof w:val="0"/>
          <w:sz w:val="24"/>
          <w:szCs w:val="24"/>
          <w:lang w:val="en-US"/>
        </w:rPr>
        <w:t xml:space="preserve">The flood zone is concentrated along the </w:t>
      </w:r>
      <w:r w:rsidRPr="07CBC93C" w:rsidR="279C0CE1">
        <w:rPr>
          <w:rFonts w:ascii="Times New Roman" w:hAnsi="Times New Roman" w:eastAsia="Times New Roman" w:cs="Times New Roman"/>
          <w:noProof w:val="0"/>
          <w:sz w:val="24"/>
          <w:szCs w:val="24"/>
          <w:lang w:val="en-US"/>
        </w:rPr>
        <w:t>Nyando</w:t>
      </w:r>
      <w:r w:rsidRPr="07CBC93C" w:rsidR="279C0CE1">
        <w:rPr>
          <w:rFonts w:ascii="Times New Roman" w:hAnsi="Times New Roman" w:eastAsia="Times New Roman" w:cs="Times New Roman"/>
          <w:noProof w:val="0"/>
          <w:sz w:val="24"/>
          <w:szCs w:val="24"/>
          <w:lang w:val="en-US"/>
        </w:rPr>
        <w:t xml:space="preserve"> River corridor, reflecting the flat, low-lying topography of the sub-county</w:t>
      </w:r>
    </w:p>
    <w:p w:rsidR="279C0CE1" w:rsidP="07CBC93C" w:rsidRDefault="279C0CE1" w14:paraId="73772708" w14:textId="34145B5F">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279C0CE1">
        <w:rPr>
          <w:rFonts w:ascii="Times New Roman" w:hAnsi="Times New Roman" w:eastAsia="Times New Roman" w:cs="Times New Roman"/>
          <w:b w:val="1"/>
          <w:bCs w:val="1"/>
          <w:noProof w:val="0"/>
          <w:sz w:val="24"/>
          <w:szCs w:val="24"/>
          <w:lang w:val="en-US"/>
        </w:rPr>
        <w:t>3.3 Spatial Distribution</w:t>
      </w:r>
    </w:p>
    <w:p w:rsidR="279C0CE1" w:rsidP="07CBC93C" w:rsidRDefault="279C0CE1" w14:paraId="41076BC0" w14:textId="4E170BB2">
      <w:pPr>
        <w:bidi w:val="0"/>
        <w:spacing w:before="240" w:beforeAutospacing="off" w:after="240" w:afterAutospacing="off"/>
      </w:pPr>
      <w:r w:rsidRPr="07CBC93C" w:rsidR="279C0CE1">
        <w:rPr>
          <w:rFonts w:ascii="Times New Roman" w:hAnsi="Times New Roman" w:eastAsia="Times New Roman" w:cs="Times New Roman"/>
          <w:noProof w:val="0"/>
          <w:sz w:val="24"/>
          <w:szCs w:val="24"/>
          <w:lang w:val="en-US"/>
        </w:rPr>
        <w:t>The flood zone extends along the main Nyando River channel and its tributaries, covering agricultural land and settlement areas. The high population density (604 people/km²) indicates significant human exposure to flood hazard.</w:t>
      </w:r>
    </w:p>
    <w:p w:rsidR="07CBC93C" w:rsidP="07CBC93C" w:rsidRDefault="07CBC93C" w14:paraId="1F92CDD3" w14:textId="3F68A315">
      <w:pPr>
        <w:pStyle w:val="Normal"/>
      </w:pPr>
    </w:p>
    <w:p w:rsidR="35702DBC" w:rsidP="07CBC93C" w:rsidRDefault="35702DBC" w14:paraId="2CEE0728" w14:textId="06F08BF1">
      <w:pPr>
        <w:pStyle w:val="ListParagraph"/>
        <w:numPr>
          <w:ilvl w:val="0"/>
          <w:numId w:val="2"/>
        </w:numPr>
        <w:spacing w:before="0" w:beforeAutospacing="off" w:after="0" w:afterAutospacing="off"/>
        <w:rPr>
          <w:rFonts w:ascii="Times New Roman" w:hAnsi="Times New Roman" w:eastAsia="Times New Roman" w:cs="Times New Roman"/>
          <w:b w:val="1"/>
          <w:bCs w:val="1"/>
          <w:noProof w:val="0"/>
          <w:sz w:val="28"/>
          <w:szCs w:val="28"/>
          <w:u w:val="single"/>
          <w:lang w:val="en-US"/>
        </w:rPr>
      </w:pPr>
      <w:r w:rsidRPr="07CBC93C" w:rsidR="35702DBC">
        <w:rPr>
          <w:rFonts w:ascii="Times New Roman" w:hAnsi="Times New Roman" w:eastAsia="Times New Roman" w:cs="Times New Roman"/>
          <w:b w:val="1"/>
          <w:bCs w:val="1"/>
          <w:noProof w:val="0"/>
          <w:sz w:val="28"/>
          <w:szCs w:val="28"/>
          <w:u w:val="single"/>
          <w:lang w:val="en-US"/>
        </w:rPr>
        <w:t>Discussion</w:t>
      </w:r>
    </w:p>
    <w:p w:rsidR="35702DBC" w:rsidP="07CBC93C" w:rsidRDefault="35702DBC" w14:paraId="421C4625" w14:textId="6AC02E3B">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35702DBC">
        <w:rPr>
          <w:rFonts w:ascii="Times New Roman" w:hAnsi="Times New Roman" w:eastAsia="Times New Roman" w:cs="Times New Roman"/>
          <w:b w:val="1"/>
          <w:bCs w:val="1"/>
          <w:noProof w:val="0"/>
          <w:sz w:val="24"/>
          <w:szCs w:val="24"/>
          <w:lang w:val="en-US"/>
        </w:rPr>
        <w:t>4.1 Interpretation of Results</w:t>
      </w:r>
    </w:p>
    <w:p w:rsidR="35702DBC" w:rsidP="07CBC93C" w:rsidRDefault="35702DBC" w14:paraId="33A9E402" w14:textId="7D345192">
      <w:pPr>
        <w:spacing w:before="240" w:beforeAutospacing="off" w:after="240" w:afterAutospacing="off"/>
      </w:pPr>
      <w:r w:rsidRPr="07CBC93C" w:rsidR="35702DBC">
        <w:rPr>
          <w:rFonts w:ascii="Times New Roman" w:hAnsi="Times New Roman" w:eastAsia="Times New Roman" w:cs="Times New Roman"/>
          <w:noProof w:val="0"/>
          <w:sz w:val="24"/>
          <w:szCs w:val="24"/>
          <w:lang w:val="en-US"/>
        </w:rPr>
        <w:t>The identification of a single, large flood zone (106 km²) with over 64,000 people at risk highlights the concentrated vulnerability of Nyando Sub-County. The flat terrain and low elevation along the river corridor create natural conditions for water accumulation during peak flows.</w:t>
      </w:r>
    </w:p>
    <w:p w:rsidR="35702DBC" w:rsidP="07CBC93C" w:rsidRDefault="35702DBC" w14:paraId="03B51CF2" w14:textId="0C10913E">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35702DBC">
        <w:rPr>
          <w:rFonts w:ascii="Times New Roman" w:hAnsi="Times New Roman" w:eastAsia="Times New Roman" w:cs="Times New Roman"/>
          <w:b w:val="1"/>
          <w:bCs w:val="1"/>
          <w:noProof w:val="0"/>
          <w:sz w:val="24"/>
          <w:szCs w:val="24"/>
          <w:lang w:val="en-US"/>
        </w:rPr>
        <w:t>4.2 Comparison with Known Flood Events</w:t>
      </w:r>
    </w:p>
    <w:p w:rsidR="35702DBC" w:rsidP="07CBC93C" w:rsidRDefault="35702DBC" w14:paraId="4E3DD58D" w14:textId="0F99C6EF">
      <w:pPr>
        <w:spacing w:before="240" w:beforeAutospacing="off" w:after="240" w:afterAutospacing="off"/>
      </w:pPr>
      <w:r w:rsidRPr="07CBC93C" w:rsidR="35702DBC">
        <w:rPr>
          <w:rFonts w:ascii="Times New Roman" w:hAnsi="Times New Roman" w:eastAsia="Times New Roman" w:cs="Times New Roman"/>
          <w:noProof w:val="0"/>
          <w:sz w:val="24"/>
          <w:szCs w:val="24"/>
          <w:lang w:val="en-US"/>
        </w:rPr>
        <w:t>Nyando</w:t>
      </w:r>
      <w:r w:rsidRPr="07CBC93C" w:rsidR="35702DBC">
        <w:rPr>
          <w:rFonts w:ascii="Times New Roman" w:hAnsi="Times New Roman" w:eastAsia="Times New Roman" w:cs="Times New Roman"/>
          <w:noProof w:val="0"/>
          <w:sz w:val="24"/>
          <w:szCs w:val="24"/>
          <w:lang w:val="en-US"/>
        </w:rPr>
        <w:t xml:space="preserve"> has experienced documented flooding in</w:t>
      </w:r>
      <w:r w:rsidRPr="07CBC93C" w:rsidR="34C683DC">
        <w:rPr>
          <w:rFonts w:ascii="Times New Roman" w:hAnsi="Times New Roman" w:eastAsia="Times New Roman" w:cs="Times New Roman"/>
          <w:noProof w:val="0"/>
          <w:sz w:val="24"/>
          <w:szCs w:val="24"/>
          <w:lang w:val="en-US"/>
        </w:rPr>
        <w:t xml:space="preserve"> 2026</w:t>
      </w:r>
      <w:r w:rsidRPr="07CBC93C" w:rsidR="35702DBC">
        <w:rPr>
          <w:rFonts w:ascii="Times New Roman" w:hAnsi="Times New Roman" w:eastAsia="Times New Roman" w:cs="Times New Roman"/>
          <w:noProof w:val="0"/>
          <w:sz w:val="24"/>
          <w:szCs w:val="24"/>
          <w:lang w:val="en-US"/>
        </w:rPr>
        <w:t xml:space="preserve">. The spatial extent of the identified flood zone aligns with reported inundation areas, particularly along the lower </w:t>
      </w:r>
      <w:r w:rsidRPr="07CBC93C" w:rsidR="35702DBC">
        <w:rPr>
          <w:rFonts w:ascii="Times New Roman" w:hAnsi="Times New Roman" w:eastAsia="Times New Roman" w:cs="Times New Roman"/>
          <w:noProof w:val="0"/>
          <w:sz w:val="24"/>
          <w:szCs w:val="24"/>
          <w:lang w:val="en-US"/>
        </w:rPr>
        <w:t>Nyando River.</w:t>
      </w:r>
    </w:p>
    <w:p w:rsidR="35702DBC" w:rsidP="07CBC93C" w:rsidRDefault="35702DBC" w14:paraId="3A8A9C46" w14:textId="34B83F89">
      <w:pPr>
        <w:spacing w:before="240" w:beforeAutospacing="off" w:after="240" w:afterAutospacing="off"/>
        <w:rPr>
          <w:rFonts w:ascii="Times New Roman" w:hAnsi="Times New Roman" w:eastAsia="Times New Roman" w:cs="Times New Roman"/>
          <w:b w:val="1"/>
          <w:bCs w:val="1"/>
          <w:noProof w:val="0"/>
          <w:sz w:val="24"/>
          <w:szCs w:val="24"/>
          <w:lang w:val="en-US"/>
        </w:rPr>
      </w:pPr>
      <w:r w:rsidRPr="07CBC93C" w:rsidR="35702DBC">
        <w:rPr>
          <w:rFonts w:ascii="Times New Roman" w:hAnsi="Times New Roman" w:eastAsia="Times New Roman" w:cs="Times New Roman"/>
          <w:b w:val="1"/>
          <w:bCs w:val="1"/>
          <w:noProof w:val="0"/>
          <w:sz w:val="24"/>
          <w:szCs w:val="24"/>
          <w:lang w:val="en-US"/>
        </w:rPr>
        <w:t>4.3 Limitations</w:t>
      </w:r>
    </w:p>
    <w:p w:rsidR="35702DBC" w:rsidP="07CBC93C" w:rsidRDefault="35702DBC" w14:paraId="12BF0AA9" w14:textId="6C6CE25C">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The 30m DEM resolution may miss micro-topographic features that influence local flood patterns</w:t>
      </w:r>
    </w:p>
    <w:p w:rsidR="35702DBC" w:rsidP="07CBC93C" w:rsidRDefault="35702DBC" w14:paraId="7C992894" w14:textId="5E3B2DA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 The absence of formal flow accumulation modeling (due to tool limitations) means the analysis relies on elevation and slope proxies rather than hydrological simulation</w:t>
      </w:r>
    </w:p>
    <w:p w:rsidR="35702DBC" w:rsidP="07CBC93C" w:rsidRDefault="35702DBC" w14:paraId="40E06769" w14:textId="7D2E8E8F">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 Population data (</w:t>
      </w:r>
      <w:r w:rsidRPr="07CBC93C" w:rsidR="35702DBC">
        <w:rPr>
          <w:rFonts w:ascii="Times New Roman" w:hAnsi="Times New Roman" w:eastAsia="Times New Roman" w:cs="Times New Roman"/>
          <w:noProof w:val="0"/>
          <w:sz w:val="24"/>
          <w:szCs w:val="24"/>
          <w:lang w:val="en-US"/>
        </w:rPr>
        <w:t>WorldPop</w:t>
      </w:r>
      <w:r w:rsidRPr="07CBC93C" w:rsidR="35702DBC">
        <w:rPr>
          <w:rFonts w:ascii="Times New Roman" w:hAnsi="Times New Roman" w:eastAsia="Times New Roman" w:cs="Times New Roman"/>
          <w:noProof w:val="0"/>
          <w:sz w:val="24"/>
          <w:szCs w:val="24"/>
          <w:lang w:val="en-US"/>
        </w:rPr>
        <w:t xml:space="preserve"> 2020) provides estimates rather than exact counts and may not reflect 2026 distributions</w:t>
      </w:r>
    </w:p>
    <w:p w:rsidR="35702DBC" w:rsidP="07CBC93C" w:rsidRDefault="35702DBC" w14:paraId="64A32F91" w14:textId="0EADD99F">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 Seasonal variation in river discharge and rainfall intensity </w:t>
      </w:r>
      <w:r w:rsidRPr="07CBC93C" w:rsidR="35702DBC">
        <w:rPr>
          <w:rFonts w:ascii="Times New Roman" w:hAnsi="Times New Roman" w:eastAsia="Times New Roman" w:cs="Times New Roman"/>
          <w:noProof w:val="0"/>
          <w:sz w:val="24"/>
          <w:szCs w:val="24"/>
          <w:lang w:val="en-US"/>
        </w:rPr>
        <w:t>are</w:t>
      </w:r>
      <w:r w:rsidRPr="07CBC93C" w:rsidR="35702DBC">
        <w:rPr>
          <w:rFonts w:ascii="Times New Roman" w:hAnsi="Times New Roman" w:eastAsia="Times New Roman" w:cs="Times New Roman"/>
          <w:noProof w:val="0"/>
          <w:sz w:val="24"/>
          <w:szCs w:val="24"/>
          <w:lang w:val="en-US"/>
        </w:rPr>
        <w:t xml:space="preserve"> not accounted for</w:t>
      </w:r>
    </w:p>
    <w:p w:rsidR="35702DBC" w:rsidP="07CBC93C" w:rsidRDefault="35702DBC" w14:paraId="4C0D1397" w14:textId="1115F58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 Land cover was not incorporated; urbanization and agricultural practices influence runoff but were not modeled</w:t>
      </w:r>
    </w:p>
    <w:p w:rsidR="35702DBC" w:rsidP="07CBC93C" w:rsidRDefault="35702DBC" w14:paraId="4781AAC4" w14:textId="5AD21028">
      <w:pPr>
        <w:spacing w:before="240" w:beforeAutospacing="off" w:after="240" w:afterAutospacing="off"/>
      </w:pPr>
      <w:r w:rsidRPr="07CBC93C" w:rsidR="35702DBC">
        <w:rPr>
          <w:rFonts w:ascii="Times New Roman" w:hAnsi="Times New Roman" w:eastAsia="Times New Roman" w:cs="Times New Roman"/>
          <w:b w:val="1"/>
          <w:bCs w:val="1"/>
          <w:noProof w:val="0"/>
          <w:sz w:val="24"/>
          <w:szCs w:val="24"/>
          <w:lang w:val="en-US"/>
        </w:rPr>
        <w:t>4.4 Policy Implications</w:t>
      </w:r>
    </w:p>
    <w:p w:rsidR="35702DBC" w:rsidP="07CBC93C" w:rsidRDefault="35702DBC" w14:paraId="0D26381B" w14:textId="134B1F70">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Priority should be given to Zone 06 for flood early warning systems and evacuation planning </w:t>
      </w:r>
    </w:p>
    <w:p w:rsidR="35702DBC" w:rsidP="07CBC93C" w:rsidRDefault="35702DBC" w14:paraId="50FAE1D0" w14:textId="7C0948D7">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Flood-resilient housing and infrastructure standards should be enforced in the </w:t>
      </w:r>
      <w:r w:rsidRPr="07CBC93C" w:rsidR="35702DBC">
        <w:rPr>
          <w:rFonts w:ascii="Times New Roman" w:hAnsi="Times New Roman" w:eastAsia="Times New Roman" w:cs="Times New Roman"/>
          <w:noProof w:val="0"/>
          <w:sz w:val="24"/>
          <w:szCs w:val="24"/>
          <w:lang w:val="en-US"/>
        </w:rPr>
        <w:t>106 km</w:t>
      </w:r>
      <w:r w:rsidRPr="07CBC93C" w:rsidR="35702DBC">
        <w:rPr>
          <w:rFonts w:ascii="Times New Roman" w:hAnsi="Times New Roman" w:eastAsia="Times New Roman" w:cs="Times New Roman"/>
          <w:noProof w:val="0"/>
          <w:sz w:val="24"/>
          <w:szCs w:val="24"/>
          <w:lang w:val="en-US"/>
        </w:rPr>
        <w:t>² flood zone</w:t>
      </w:r>
    </w:p>
    <w:p w:rsidR="35702DBC" w:rsidP="07CBC93C" w:rsidRDefault="35702DBC" w14:paraId="76B82C11" w14:textId="54F0534F">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River buffer restoration (reforestation, wetland conservation) could reduce flood risk upstream </w:t>
      </w:r>
    </w:p>
    <w:p w:rsidR="35702DBC" w:rsidP="07CBC93C" w:rsidRDefault="35702DBC" w14:paraId="280F9EE4" w14:textId="0C975F5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7CBC93C" w:rsidR="35702DBC">
        <w:rPr>
          <w:rFonts w:ascii="Times New Roman" w:hAnsi="Times New Roman" w:eastAsia="Times New Roman" w:cs="Times New Roman"/>
          <w:noProof w:val="0"/>
          <w:sz w:val="24"/>
          <w:szCs w:val="24"/>
          <w:lang w:val="en-US"/>
        </w:rPr>
        <w:t xml:space="preserve">Community-based flood monitoring should be </w:t>
      </w:r>
      <w:r w:rsidRPr="07CBC93C" w:rsidR="35702DBC">
        <w:rPr>
          <w:rFonts w:ascii="Times New Roman" w:hAnsi="Times New Roman" w:eastAsia="Times New Roman" w:cs="Times New Roman"/>
          <w:noProof w:val="0"/>
          <w:sz w:val="24"/>
          <w:szCs w:val="24"/>
          <w:lang w:val="en-US"/>
        </w:rPr>
        <w:t>established</w:t>
      </w:r>
      <w:r w:rsidRPr="07CBC93C" w:rsidR="35702DBC">
        <w:rPr>
          <w:rFonts w:ascii="Times New Roman" w:hAnsi="Times New Roman" w:eastAsia="Times New Roman" w:cs="Times New Roman"/>
          <w:noProof w:val="0"/>
          <w:sz w:val="24"/>
          <w:szCs w:val="24"/>
          <w:lang w:val="en-US"/>
        </w:rPr>
        <w:t xml:space="preserve"> given the high population exposure</w:t>
      </w:r>
    </w:p>
    <w:p w:rsidR="07CBC93C" w:rsidP="07CBC93C" w:rsidRDefault="07CBC93C" w14:paraId="2FB16CFA" w14:textId="3ACC5233">
      <w:pPr>
        <w:pStyle w:val="Normal"/>
      </w:pPr>
    </w:p>
    <w:p w:rsidR="4BDEE7DF" w:rsidP="07CBC93C" w:rsidRDefault="4BDEE7DF" w14:paraId="7E42BFCF" w14:textId="2C9668B4">
      <w:pPr>
        <w:pStyle w:val="ListParagraph"/>
        <w:numPr>
          <w:ilvl w:val="0"/>
          <w:numId w:val="5"/>
        </w:numPr>
        <w:spacing w:before="0" w:beforeAutospacing="off" w:after="0" w:afterAutospacing="off"/>
        <w:rPr>
          <w:rFonts w:ascii="Times New Roman" w:hAnsi="Times New Roman" w:eastAsia="Times New Roman" w:cs="Times New Roman"/>
          <w:b w:val="1"/>
          <w:bCs w:val="1"/>
          <w:noProof w:val="0"/>
          <w:sz w:val="28"/>
          <w:szCs w:val="28"/>
          <w:u w:val="single"/>
          <w:lang w:val="en-US"/>
        </w:rPr>
      </w:pPr>
      <w:r w:rsidRPr="07CBC93C" w:rsidR="4BDEE7DF">
        <w:rPr>
          <w:rFonts w:ascii="Times New Roman" w:hAnsi="Times New Roman" w:eastAsia="Times New Roman" w:cs="Times New Roman"/>
          <w:b w:val="1"/>
          <w:bCs w:val="1"/>
          <w:noProof w:val="0"/>
          <w:sz w:val="28"/>
          <w:szCs w:val="28"/>
          <w:u w:val="single"/>
          <w:lang w:val="en-US"/>
        </w:rPr>
        <w:t>Conclusion</w:t>
      </w:r>
    </w:p>
    <w:p w:rsidR="4BDEE7DF" w:rsidP="07CBC93C" w:rsidRDefault="4BDEE7DF" w14:paraId="7350E6BF" w14:textId="377EB86B">
      <w:pPr>
        <w:pStyle w:val="Normal"/>
      </w:pPr>
      <w:r w:rsidRPr="07CBC93C" w:rsidR="4BDEE7DF">
        <w:rPr>
          <w:b w:val="0"/>
          <w:bCs w:val="0"/>
          <w:sz w:val="24"/>
          <w:szCs w:val="24"/>
          <w:u w:val="none"/>
        </w:rPr>
        <w:t xml:space="preserve">This analysis </w:t>
      </w:r>
      <w:r w:rsidRPr="07CBC93C" w:rsidR="4BDEE7DF">
        <w:rPr>
          <w:b w:val="0"/>
          <w:bCs w:val="0"/>
          <w:sz w:val="24"/>
          <w:szCs w:val="24"/>
          <w:u w:val="none"/>
        </w:rPr>
        <w:t>identified</w:t>
      </w:r>
      <w:r w:rsidRPr="07CBC93C" w:rsidR="4BDEE7DF">
        <w:rPr>
          <w:b w:val="0"/>
          <w:bCs w:val="0"/>
          <w:sz w:val="24"/>
          <w:szCs w:val="24"/>
          <w:u w:val="none"/>
        </w:rPr>
        <w:t xml:space="preserve"> a </w:t>
      </w:r>
      <w:r w:rsidRPr="07CBC93C" w:rsidR="4BDEE7DF">
        <w:rPr>
          <w:b w:val="0"/>
          <w:bCs w:val="0"/>
          <w:sz w:val="24"/>
          <w:szCs w:val="24"/>
          <w:u w:val="none"/>
        </w:rPr>
        <w:t>106 km</w:t>
      </w:r>
      <w:r w:rsidRPr="07CBC93C" w:rsidR="4BDEE7DF">
        <w:rPr>
          <w:b w:val="0"/>
          <w:bCs w:val="0"/>
          <w:sz w:val="24"/>
          <w:szCs w:val="24"/>
          <w:u w:val="none"/>
        </w:rPr>
        <w:t xml:space="preserve">² flood-prone zone in </w:t>
      </w:r>
      <w:r w:rsidRPr="07CBC93C" w:rsidR="4BDEE7DF">
        <w:rPr>
          <w:b w:val="0"/>
          <w:bCs w:val="0"/>
          <w:sz w:val="24"/>
          <w:szCs w:val="24"/>
          <w:u w:val="none"/>
        </w:rPr>
        <w:t>Nyando</w:t>
      </w:r>
      <w:r w:rsidRPr="07CBC93C" w:rsidR="4BDEE7DF">
        <w:rPr>
          <w:b w:val="0"/>
          <w:bCs w:val="0"/>
          <w:sz w:val="24"/>
          <w:szCs w:val="24"/>
          <w:u w:val="none"/>
        </w:rPr>
        <w:t xml:space="preserve"> Sub-County </w:t>
      </w:r>
      <w:r w:rsidRPr="07CBC93C" w:rsidR="4BDEE7DF">
        <w:rPr>
          <w:b w:val="0"/>
          <w:bCs w:val="0"/>
          <w:sz w:val="24"/>
          <w:szCs w:val="24"/>
          <w:u w:val="none"/>
        </w:rPr>
        <w:t>with</w:t>
      </w:r>
      <w:r w:rsidRPr="07CBC93C" w:rsidR="4BDEE7DF">
        <w:rPr>
          <w:b w:val="0"/>
          <w:bCs w:val="0"/>
          <w:sz w:val="24"/>
          <w:szCs w:val="24"/>
          <w:u w:val="none"/>
        </w:rPr>
        <w:t xml:space="preserve"> an estimated 64,088 people at risk. The DEM-based approach, while </w:t>
      </w:r>
      <w:r w:rsidRPr="07CBC93C" w:rsidR="4BDEE7DF">
        <w:rPr>
          <w:b w:val="0"/>
          <w:bCs w:val="0"/>
          <w:sz w:val="24"/>
          <w:szCs w:val="24"/>
          <w:u w:val="none"/>
        </w:rPr>
        <w:t xml:space="preserve">limited by tool constraints, provides a spatially explicit foundation for </w:t>
      </w:r>
      <w:r w:rsidRPr="07CBC93C" w:rsidR="4BDEE7DF">
        <w:rPr>
          <w:b w:val="0"/>
          <w:bCs w:val="0"/>
          <w:sz w:val="24"/>
          <w:szCs w:val="24"/>
          <w:u w:val="none"/>
        </w:rPr>
        <w:t xml:space="preserve">disaster risk reduction planning. Future work should incorporate </w:t>
      </w:r>
      <w:r w:rsidRPr="07CBC93C" w:rsidR="4BDEE7DF">
        <w:rPr>
          <w:b w:val="0"/>
          <w:bCs w:val="0"/>
          <w:sz w:val="24"/>
          <w:szCs w:val="24"/>
          <w:u w:val="none"/>
        </w:rPr>
        <w:t xml:space="preserve">higher-resolution DEMs (e.g., Copernicus DEM 10m), hydrological modeling </w:t>
      </w:r>
      <w:r w:rsidRPr="07CBC93C" w:rsidR="4BDEE7DF">
        <w:rPr>
          <w:b w:val="0"/>
          <w:bCs w:val="0"/>
          <w:sz w:val="24"/>
          <w:szCs w:val="24"/>
          <w:u w:val="none"/>
        </w:rPr>
        <w:t xml:space="preserve">(e.g., HEC-RAS), and real-time rainfall data to improve flood forecasting </w:t>
      </w:r>
      <w:r w:rsidRPr="07CBC93C" w:rsidR="4BDEE7DF">
        <w:rPr>
          <w:b w:val="0"/>
          <w:bCs w:val="0"/>
          <w:sz w:val="24"/>
          <w:szCs w:val="24"/>
          <w:u w:val="none"/>
        </w:rPr>
        <w:t>accuracy</w:t>
      </w:r>
      <w:r w:rsidRPr="07CBC93C" w:rsidR="4BDEE7DF">
        <w:rPr>
          <w:b w:val="0"/>
          <w:bCs w:val="0"/>
          <w:sz w:val="24"/>
          <w:szCs w:val="24"/>
          <w:u w:val="none"/>
        </w:rPr>
        <w:t xml:space="preserve">. The </w:t>
      </w:r>
      <w:r w:rsidRPr="07CBC93C" w:rsidR="4BDEE7DF">
        <w:rPr>
          <w:b w:val="0"/>
          <w:bCs w:val="0"/>
          <w:sz w:val="24"/>
          <w:szCs w:val="24"/>
          <w:u w:val="none"/>
        </w:rPr>
        <w:t>methodology</w:t>
      </w:r>
      <w:r w:rsidRPr="07CBC93C" w:rsidR="4BDEE7DF">
        <w:rPr>
          <w:b w:val="0"/>
          <w:bCs w:val="0"/>
          <w:sz w:val="24"/>
          <w:szCs w:val="24"/>
          <w:u w:val="none"/>
        </w:rPr>
        <w:t xml:space="preserve"> can be adapted for other flood-prone regions </w:t>
      </w:r>
      <w:r w:rsidRPr="07CBC93C" w:rsidR="4BDEE7DF">
        <w:rPr>
          <w:b w:val="0"/>
          <w:bCs w:val="0"/>
          <w:sz w:val="24"/>
          <w:szCs w:val="24"/>
          <w:u w:val="none"/>
        </w:rPr>
        <w:t xml:space="preserve">in western Kenya, including </w:t>
      </w:r>
      <w:r w:rsidRPr="07CBC93C" w:rsidR="4BDEE7DF">
        <w:rPr>
          <w:b w:val="0"/>
          <w:bCs w:val="0"/>
          <w:sz w:val="24"/>
          <w:szCs w:val="24"/>
          <w:u w:val="none"/>
        </w:rPr>
        <w:t>Budalangi</w:t>
      </w:r>
      <w:r w:rsidRPr="07CBC93C" w:rsidR="4BDEE7DF">
        <w:rPr>
          <w:b w:val="0"/>
          <w:bCs w:val="0"/>
          <w:sz w:val="24"/>
          <w:szCs w:val="24"/>
          <w:u w:val="none"/>
        </w:rPr>
        <w:t xml:space="preserve"> (Busia County) and Kano Plains </w:t>
      </w:r>
      <w:r w:rsidRPr="07CBC93C" w:rsidR="4BDEE7DF">
        <w:rPr>
          <w:b w:val="0"/>
          <w:bCs w:val="0"/>
          <w:sz w:val="24"/>
          <w:szCs w:val="24"/>
          <w:u w:val="none"/>
        </w:rPr>
        <w:t>(</w:t>
      </w:r>
      <w:r w:rsidRPr="07CBC93C" w:rsidR="4BDEE7DF">
        <w:rPr>
          <w:b w:val="0"/>
          <w:bCs w:val="0"/>
          <w:sz w:val="24"/>
          <w:szCs w:val="24"/>
          <w:u w:val="none"/>
        </w:rPr>
        <w:t>Kisumu County).</w:t>
      </w:r>
    </w:p>
    <w:p w:rsidR="07CBC93C" w:rsidP="07CBC93C" w:rsidRDefault="07CBC93C" w14:paraId="3E50D194" w14:textId="1B9F9046">
      <w:pPr>
        <w:pStyle w:val="Normal"/>
        <w:rPr>
          <w:b w:val="0"/>
          <w:bCs w:val="0"/>
          <w:sz w:val="24"/>
          <w:szCs w:val="24"/>
          <w:u w:val="none"/>
        </w:rPr>
      </w:pPr>
    </w:p>
    <w:p w:rsidR="0F1EB8ED" w:rsidP="07CBC93C" w:rsidRDefault="0F1EB8ED" w14:paraId="7AA2FE0B" w14:textId="7D99DA0F">
      <w:pPr>
        <w:pStyle w:val="ListParagraph"/>
        <w:numPr>
          <w:ilvl w:val="0"/>
          <w:numId w:val="6"/>
        </w:numPr>
        <w:spacing w:before="0" w:beforeAutospacing="off" w:after="0" w:afterAutospacing="off"/>
        <w:rPr>
          <w:rFonts w:ascii="Times New Roman" w:hAnsi="Times New Roman" w:eastAsia="Times New Roman" w:cs="Times New Roman"/>
          <w:b w:val="1"/>
          <w:bCs w:val="1"/>
          <w:noProof w:val="0"/>
          <w:sz w:val="28"/>
          <w:szCs w:val="28"/>
          <w:u w:val="single"/>
          <w:lang w:val="en-US"/>
        </w:rPr>
      </w:pPr>
      <w:r w:rsidRPr="07CBC93C" w:rsidR="0F1EB8ED">
        <w:rPr>
          <w:rFonts w:ascii="Times New Roman" w:hAnsi="Times New Roman" w:eastAsia="Times New Roman" w:cs="Times New Roman"/>
          <w:b w:val="1"/>
          <w:bCs w:val="1"/>
          <w:noProof w:val="0"/>
          <w:sz w:val="28"/>
          <w:szCs w:val="28"/>
          <w:u w:val="single"/>
          <w:lang w:val="en-US"/>
        </w:rPr>
        <w:t>References</w:t>
      </w:r>
    </w:p>
    <w:p w:rsidR="0F1EB8ED" w:rsidP="07CBC93C" w:rsidRDefault="0F1EB8ED" w14:paraId="180316C1" w14:textId="71C09585">
      <w:pPr>
        <w:pStyle w:val="ListParagraph"/>
        <w:numPr>
          <w:ilvl w:val="0"/>
          <w:numId w:val="7"/>
        </w:numPr>
        <w:rPr>
          <w:sz w:val="24"/>
          <w:szCs w:val="24"/>
          <w:lang w:val="de-DE"/>
        </w:rPr>
      </w:pPr>
      <w:r w:rsidRPr="07CBC93C" w:rsidR="0F1EB8ED">
        <w:rPr>
          <w:b w:val="0"/>
          <w:bCs w:val="0"/>
          <w:sz w:val="24"/>
          <w:szCs w:val="24"/>
          <w:u w:val="none"/>
          <w:lang w:val="de-DE"/>
        </w:rPr>
        <w:t>OpenTopography</w:t>
      </w:r>
      <w:r w:rsidRPr="07CBC93C" w:rsidR="0F1EB8ED">
        <w:rPr>
          <w:b w:val="0"/>
          <w:bCs w:val="0"/>
          <w:sz w:val="24"/>
          <w:szCs w:val="24"/>
          <w:u w:val="none"/>
          <w:lang w:val="de-DE"/>
        </w:rPr>
        <w:t xml:space="preserve">. (2023). DEM Downloader Plugin. </w:t>
      </w:r>
      <w:hyperlink r:id="Rd014380599504a61">
        <w:r w:rsidRPr="07CBC93C" w:rsidR="0F1EB8ED">
          <w:rPr>
            <w:b w:val="0"/>
            <w:bCs w:val="0"/>
            <w:sz w:val="24"/>
            <w:szCs w:val="24"/>
            <w:u w:val="none"/>
            <w:lang w:val="de-DE"/>
          </w:rPr>
          <w:t>https://opentopography.org</w:t>
        </w:r>
      </w:hyperlink>
    </w:p>
    <w:p w:rsidR="0F1EB8ED" w:rsidP="07CBC93C" w:rsidRDefault="0F1EB8ED" w14:paraId="27CDB505" w14:textId="61B9144E">
      <w:pPr>
        <w:pStyle w:val="ListParagraph"/>
        <w:numPr>
          <w:ilvl w:val="0"/>
          <w:numId w:val="7"/>
        </w:numPr>
        <w:rPr>
          <w:sz w:val="24"/>
          <w:szCs w:val="24"/>
        </w:rPr>
      </w:pPr>
      <w:r w:rsidRPr="07CBC93C" w:rsidR="0F1EB8ED">
        <w:rPr>
          <w:b w:val="0"/>
          <w:bCs w:val="0"/>
          <w:sz w:val="24"/>
          <w:szCs w:val="24"/>
          <w:u w:val="none"/>
        </w:rPr>
        <w:t>WorldPop</w:t>
      </w:r>
      <w:r w:rsidRPr="07CBC93C" w:rsidR="0F1EB8ED">
        <w:rPr>
          <w:b w:val="0"/>
          <w:bCs w:val="0"/>
          <w:sz w:val="24"/>
          <w:szCs w:val="24"/>
          <w:u w:val="none"/>
        </w:rPr>
        <w:t xml:space="preserve">. (2020). Population Data for Kenya. </w:t>
      </w:r>
      <w:hyperlink r:id="R8d3bc40ab5d94e72">
        <w:r w:rsidRPr="07CBC93C" w:rsidR="0F1EB8ED">
          <w:rPr>
            <w:b w:val="0"/>
            <w:bCs w:val="0"/>
            <w:sz w:val="24"/>
            <w:szCs w:val="24"/>
            <w:u w:val="none"/>
          </w:rPr>
          <w:t>https://www.worldpop.org</w:t>
        </w:r>
      </w:hyperlink>
    </w:p>
    <w:p w:rsidR="0F1EB8ED" w:rsidP="07CBC93C" w:rsidRDefault="0F1EB8ED" w14:paraId="4CF33662" w14:textId="45627332">
      <w:pPr>
        <w:pStyle w:val="ListParagraph"/>
        <w:numPr>
          <w:ilvl w:val="0"/>
          <w:numId w:val="7"/>
        </w:numPr>
        <w:rPr>
          <w:sz w:val="24"/>
          <w:szCs w:val="24"/>
        </w:rPr>
      </w:pPr>
      <w:r w:rsidRPr="07CBC93C" w:rsidR="0F1EB8ED">
        <w:rPr>
          <w:b w:val="0"/>
          <w:bCs w:val="0"/>
          <w:sz w:val="24"/>
          <w:szCs w:val="24"/>
          <w:u w:val="none"/>
        </w:rPr>
        <w:t xml:space="preserve">OpenStreetMap Contributors. (2023). River Network Data. </w:t>
      </w:r>
      <w:hyperlink r:id="Re14e09d6de7043e8">
        <w:r w:rsidRPr="07CBC93C" w:rsidR="0F1EB8ED">
          <w:rPr>
            <w:b w:val="0"/>
            <w:bCs w:val="0"/>
            <w:sz w:val="24"/>
            <w:szCs w:val="24"/>
            <w:u w:val="none"/>
          </w:rPr>
          <w:t>https://www.openstreetmap.org</w:t>
        </w:r>
      </w:hyperlink>
    </w:p>
    <w:p w:rsidR="0F1EB8ED" w:rsidP="07CBC93C" w:rsidRDefault="0F1EB8ED" w14:paraId="39E7507D" w14:textId="73FEA7EA">
      <w:pPr>
        <w:pStyle w:val="ListParagraph"/>
        <w:numPr>
          <w:ilvl w:val="0"/>
          <w:numId w:val="7"/>
        </w:numPr>
        <w:rPr>
          <w:b w:val="0"/>
          <w:bCs w:val="0"/>
          <w:sz w:val="24"/>
          <w:szCs w:val="24"/>
          <w:u w:val="none"/>
        </w:rPr>
      </w:pPr>
      <w:r w:rsidRPr="07CBC93C" w:rsidR="0F1EB8ED">
        <w:rPr>
          <w:b w:val="0"/>
          <w:bCs w:val="0"/>
          <w:sz w:val="24"/>
          <w:szCs w:val="24"/>
          <w:u w:val="none"/>
        </w:rPr>
        <w:t xml:space="preserve">QGIS Development Team. (2026). QGIS Geographic Information System, </w:t>
      </w:r>
    </w:p>
    <w:p w:rsidR="0F1EB8ED" w:rsidP="07CBC93C" w:rsidRDefault="0F1EB8ED" w14:paraId="5E56BF3B" w14:textId="23BE8F78">
      <w:pPr>
        <w:pStyle w:val="ListParagraph"/>
        <w:ind w:left="720"/>
        <w:rPr>
          <w:b w:val="0"/>
          <w:bCs w:val="0"/>
          <w:sz w:val="24"/>
          <w:szCs w:val="24"/>
          <w:u w:val="none"/>
        </w:rPr>
      </w:pPr>
      <w:r w:rsidRPr="07CBC93C" w:rsidR="0F1EB8ED">
        <w:rPr>
          <w:b w:val="0"/>
          <w:bCs w:val="0"/>
          <w:sz w:val="24"/>
          <w:szCs w:val="24"/>
          <w:u w:val="none"/>
        </w:rPr>
        <w:t>Version 3.44 LTR. Open Source Geospatial Foundation.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c0154d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19466a4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0a1c40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0464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f6a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3ea85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b85a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5E7DD6"/>
    <w:rsid w:val="00561084"/>
    <w:rsid w:val="055E7DD6"/>
    <w:rsid w:val="06AB93CD"/>
    <w:rsid w:val="07CBC93C"/>
    <w:rsid w:val="0850576E"/>
    <w:rsid w:val="08A4F53A"/>
    <w:rsid w:val="0BBB6757"/>
    <w:rsid w:val="0D3E08F1"/>
    <w:rsid w:val="0F1EB8ED"/>
    <w:rsid w:val="10592222"/>
    <w:rsid w:val="12547220"/>
    <w:rsid w:val="12547220"/>
    <w:rsid w:val="13AB0CD9"/>
    <w:rsid w:val="13CDA02F"/>
    <w:rsid w:val="13CDA02F"/>
    <w:rsid w:val="188C1D8A"/>
    <w:rsid w:val="199565B9"/>
    <w:rsid w:val="1B0B6D86"/>
    <w:rsid w:val="20840B8B"/>
    <w:rsid w:val="2185D79B"/>
    <w:rsid w:val="262A6C1F"/>
    <w:rsid w:val="27044270"/>
    <w:rsid w:val="279C0CE1"/>
    <w:rsid w:val="2997D5D7"/>
    <w:rsid w:val="2C744802"/>
    <w:rsid w:val="2CD6D04C"/>
    <w:rsid w:val="334BE6E6"/>
    <w:rsid w:val="346C2146"/>
    <w:rsid w:val="34C683DC"/>
    <w:rsid w:val="35702DBC"/>
    <w:rsid w:val="381235E4"/>
    <w:rsid w:val="381235E4"/>
    <w:rsid w:val="38B74FC2"/>
    <w:rsid w:val="3CF22427"/>
    <w:rsid w:val="3E096E70"/>
    <w:rsid w:val="3F7E7E77"/>
    <w:rsid w:val="3FA96A02"/>
    <w:rsid w:val="42ED6154"/>
    <w:rsid w:val="44210B7E"/>
    <w:rsid w:val="44210B7E"/>
    <w:rsid w:val="460E4F83"/>
    <w:rsid w:val="46AD0155"/>
    <w:rsid w:val="46AD0155"/>
    <w:rsid w:val="4B8FAE33"/>
    <w:rsid w:val="4BDEE7DF"/>
    <w:rsid w:val="507BC060"/>
    <w:rsid w:val="51F8E8B1"/>
    <w:rsid w:val="52912FEE"/>
    <w:rsid w:val="568A6557"/>
    <w:rsid w:val="5BDE4231"/>
    <w:rsid w:val="5BDE4231"/>
    <w:rsid w:val="691B1982"/>
    <w:rsid w:val="6A4C259C"/>
    <w:rsid w:val="71F549DA"/>
    <w:rsid w:val="72791218"/>
    <w:rsid w:val="72791218"/>
    <w:rsid w:val="7295DC37"/>
    <w:rsid w:val="74806EFB"/>
    <w:rsid w:val="74A4656D"/>
    <w:rsid w:val="76E1285C"/>
    <w:rsid w:val="776CB0B4"/>
    <w:rsid w:val="779CF266"/>
    <w:rsid w:val="77BBB315"/>
    <w:rsid w:val="79035544"/>
    <w:rsid w:val="7CAF91D1"/>
    <w:rsid w:val="7CAF91D1"/>
    <w:rsid w:val="7EC8543E"/>
    <w:rsid w:val="7EC85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CDCC"/>
  <w15:chartTrackingRefBased/>
  <w15:docId w15:val="{C495E453-8256-4CA0-A698-557DA8614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7CBC93C"/>
    <w:pPr>
      <w:spacing/>
      <w:ind w:left="720"/>
      <w:contextualSpacing/>
    </w:pPr>
  </w:style>
  <w:style w:type="character" w:styleId="Hyperlink">
    <w:uiPriority w:val="99"/>
    <w:name w:val="Hyperlink"/>
    <w:basedOn w:val="DefaultParagraphFont"/>
    <w:unhideWhenUsed/>
    <w:rsid w:val="07CBC93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pentopography.org" TargetMode="External" Id="Rd014380599504a61" /><Relationship Type="http://schemas.openxmlformats.org/officeDocument/2006/relationships/hyperlink" Target="https://www.worldpop.org" TargetMode="External" Id="R8d3bc40ab5d94e72" /><Relationship Type="http://schemas.openxmlformats.org/officeDocument/2006/relationships/hyperlink" Target="https://www.openstreetmap.org" TargetMode="External" Id="Re14e09d6de7043e8" /><Relationship Type="http://schemas.openxmlformats.org/officeDocument/2006/relationships/numbering" Target="numbering.xml" Id="R16e394c724b74c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2026-07-21T13:21:01.2544867Z</dcterms:created>
  <dcterms:modified xsi:type="dcterms:W3CDTF">2026-07-21T13:47:41.1206731Z</dcterms:modified>
  <dc:creator>Daisy Tania</dc:creator>
  <lastModifiedBy>Daisy Tania</lastModifiedBy>
</coreProperties>
</file>