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803AD4C" wp14:textId="38DAE97C">
      <w:r w:rsidRPr="59940C58" w:rsidR="116EB475">
        <w:rPr>
          <w:b w:val="1"/>
          <w:bCs w:val="1"/>
          <w:sz w:val="32"/>
          <w:szCs w:val="32"/>
        </w:rPr>
        <w:t>Waste Collection Route Optimization: Kisumu, Kenya</w:t>
      </w:r>
    </w:p>
    <w:p xmlns:wp14="http://schemas.microsoft.com/office/word/2010/wordml" wp14:paraId="7A1C32D5" wp14:textId="449B9A49">
      <w:r w:rsidRPr="59940C58" w:rsidR="53DD12CB">
        <w:rPr>
          <w:b w:val="1"/>
          <w:bCs w:val="1"/>
          <w:sz w:val="32"/>
          <w:szCs w:val="32"/>
        </w:rPr>
        <w:t>Daisy Tania | July 2026</w:t>
      </w:r>
    </w:p>
    <w:p xmlns:wp14="http://schemas.microsoft.com/office/word/2010/wordml" w:rsidP="59940C58" wp14:paraId="222687EC" wp14:textId="0BA24DE2">
      <w:pPr>
        <w:rPr>
          <w:b w:val="1"/>
          <w:bCs w:val="1"/>
          <w:sz w:val="32"/>
          <w:szCs w:val="32"/>
        </w:rPr>
      </w:pPr>
    </w:p>
    <w:p xmlns:wp14="http://schemas.microsoft.com/office/word/2010/wordml" w:rsidP="59940C58" wp14:paraId="50D23AE4" wp14:textId="5A84E2E2">
      <w:pPr>
        <w:pStyle w:val="Normal"/>
      </w:pPr>
      <w:r w:rsidR="116EB475">
        <w:rPr/>
        <w:t>1.</w:t>
      </w:r>
      <w:r w:rsidRPr="59940C58" w:rsidR="116EB475">
        <w:rPr>
          <w:b w:val="1"/>
          <w:bCs w:val="1"/>
          <w:u w:val="single"/>
        </w:rPr>
        <w:t xml:space="preserve"> Project Overview</w:t>
      </w:r>
    </w:p>
    <w:p xmlns:wp14="http://schemas.microsoft.com/office/word/2010/wordml" w:rsidP="59940C58" wp14:paraId="1F4CA348" wp14:textId="79E78B9A">
      <w:pPr>
        <w:pStyle w:val="Normal"/>
      </w:pPr>
      <w:r w:rsidR="116EB475">
        <w:rPr/>
        <w:t>This project analyzes waste collection coverage across Kisumu Central, East, and West constituencies in Kisumu, Kenya. Using OpenStreetMap road networks and building footprints, I identified existing collection point clusters, calculated service coverage areas, and proposed new locations to reduce access gaps.</w:t>
      </w:r>
    </w:p>
    <w:p xmlns:wp14="http://schemas.microsoft.com/office/word/2010/wordml" w:rsidP="59940C58" wp14:paraId="7E7E904E" wp14:textId="40A590D6">
      <w:pPr>
        <w:pStyle w:val="Normal"/>
      </w:pPr>
    </w:p>
    <w:p xmlns:wp14="http://schemas.microsoft.com/office/word/2010/wordml" w:rsidP="59940C58" wp14:paraId="157762D3" wp14:textId="5FA047E4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2. Methodology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9940C58" w:rsidTr="59940C58" w14:paraId="18AF82EF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2C198B7E" w14:textId="30CC4908">
            <w:pPr>
              <w:pStyle w:val="Normal"/>
              <w:rPr>
                <w:b w:val="1"/>
                <w:bCs w:val="1"/>
              </w:rPr>
            </w:pPr>
            <w:r w:rsidRPr="59940C58" w:rsidR="6ED4EA67">
              <w:rPr>
                <w:b w:val="1"/>
                <w:bCs w:val="1"/>
              </w:rPr>
              <w:t>Step</w:t>
            </w:r>
          </w:p>
        </w:tc>
        <w:tc>
          <w:tcPr>
            <w:tcW w:w="3120" w:type="dxa"/>
            <w:tcMar/>
          </w:tcPr>
          <w:p w:rsidR="6ED4EA67" w:rsidP="59940C58" w:rsidRDefault="6ED4EA67" w14:paraId="0D43065F" w14:textId="5DFE7C42">
            <w:pPr>
              <w:pStyle w:val="Normal"/>
              <w:rPr>
                <w:b w:val="1"/>
                <w:bCs w:val="1"/>
              </w:rPr>
            </w:pPr>
            <w:r w:rsidRPr="59940C58" w:rsidR="6ED4EA67">
              <w:rPr>
                <w:b w:val="1"/>
                <w:bCs w:val="1"/>
              </w:rPr>
              <w:t>Tool/Method</w:t>
            </w:r>
          </w:p>
        </w:tc>
        <w:tc>
          <w:tcPr>
            <w:tcW w:w="3120" w:type="dxa"/>
            <w:tcMar/>
          </w:tcPr>
          <w:p w:rsidR="6ED4EA67" w:rsidP="59940C58" w:rsidRDefault="6ED4EA67" w14:paraId="2937AD19" w14:textId="26C4E69B">
            <w:pPr>
              <w:pStyle w:val="Normal"/>
              <w:rPr>
                <w:b w:val="1"/>
                <w:bCs w:val="1"/>
              </w:rPr>
            </w:pPr>
            <w:r w:rsidRPr="59940C58" w:rsidR="6ED4EA67">
              <w:rPr>
                <w:b w:val="1"/>
                <w:bCs w:val="1"/>
              </w:rPr>
              <w:t>Description</w:t>
            </w:r>
          </w:p>
        </w:tc>
      </w:tr>
      <w:tr w:rsidR="59940C58" w:rsidTr="59940C58" w14:paraId="238A5635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6B27D377" w14:textId="3EE45AE4">
            <w:pPr>
              <w:pStyle w:val="Normal"/>
            </w:pPr>
            <w:r w:rsidR="6ED4EA67">
              <w:rPr/>
              <w:t>Data acquisition</w:t>
            </w:r>
          </w:p>
        </w:tc>
        <w:tc>
          <w:tcPr>
            <w:tcW w:w="3120" w:type="dxa"/>
            <w:tcMar/>
          </w:tcPr>
          <w:p w:rsidR="6ED4EA67" w:rsidP="59940C58" w:rsidRDefault="6ED4EA67" w14:paraId="1EEB53BA" w14:textId="1524868C">
            <w:pPr>
              <w:pStyle w:val="Normal"/>
            </w:pPr>
            <w:r w:rsidR="6ED4EA67">
              <w:rPr/>
              <w:t>QuickOSM, GADM</w:t>
            </w:r>
          </w:p>
        </w:tc>
        <w:tc>
          <w:tcPr>
            <w:tcW w:w="3120" w:type="dxa"/>
            <w:tcMar/>
          </w:tcPr>
          <w:p w:rsidR="6ED4EA67" w:rsidP="59940C58" w:rsidRDefault="6ED4EA67" w14:paraId="6ABFF53F" w14:textId="6672EC8D">
            <w:pPr>
              <w:pStyle w:val="Normal"/>
            </w:pPr>
            <w:r w:rsidR="6ED4EA67">
              <w:rPr/>
              <w:t>Roads, buildings, administrative boundaries</w:t>
            </w:r>
          </w:p>
        </w:tc>
      </w:tr>
      <w:tr w:rsidR="59940C58" w:rsidTr="59940C58" w14:paraId="70093CEE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68F14C39" w14:textId="570D40F0">
            <w:pPr>
              <w:pStyle w:val="Normal"/>
            </w:pPr>
            <w:r w:rsidR="6ED4EA67">
              <w:rPr/>
              <w:t>Point generation</w:t>
            </w:r>
          </w:p>
        </w:tc>
        <w:tc>
          <w:tcPr>
            <w:tcW w:w="3120" w:type="dxa"/>
            <w:tcMar/>
          </w:tcPr>
          <w:p w:rsidR="6ED4EA67" w:rsidP="59940C58" w:rsidRDefault="6ED4EA67" w14:paraId="4AA1E092" w14:textId="293CC2D0">
            <w:pPr>
              <w:pStyle w:val="Normal"/>
            </w:pPr>
            <w:r w:rsidR="6ED4EA67">
              <w:rPr/>
              <w:t>Building centroids + grid aggregation</w:t>
            </w:r>
          </w:p>
        </w:tc>
        <w:tc>
          <w:tcPr>
            <w:tcW w:w="3120" w:type="dxa"/>
            <w:tcMar/>
          </w:tcPr>
          <w:p w:rsidR="6ED4EA67" w:rsidP="59940C58" w:rsidRDefault="6ED4EA67" w14:paraId="3CDC0D3D" w14:textId="4EDD2A2C">
            <w:pPr>
              <w:pStyle w:val="Normal"/>
            </w:pPr>
            <w:r w:rsidR="6ED4EA67">
              <w:rPr/>
              <w:t>13,105 building points → 4,017 grid centroids → 803 final collection points</w:t>
            </w:r>
          </w:p>
        </w:tc>
      </w:tr>
      <w:tr w:rsidR="59940C58" w:rsidTr="59940C58" w14:paraId="4BD24D31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4A66B878" w14:textId="1BE67F25">
            <w:pPr>
              <w:pStyle w:val="Normal"/>
            </w:pPr>
            <w:r w:rsidR="6ED4EA67">
              <w:rPr/>
              <w:t>Coverage analysis</w:t>
            </w:r>
          </w:p>
        </w:tc>
        <w:tc>
          <w:tcPr>
            <w:tcW w:w="3120" w:type="dxa"/>
            <w:tcMar/>
          </w:tcPr>
          <w:p w:rsidR="6ED4EA67" w:rsidP="59940C58" w:rsidRDefault="6ED4EA67" w14:paraId="0F4845F4" w14:textId="5D87477C">
            <w:pPr>
              <w:pStyle w:val="Normal"/>
            </w:pPr>
            <w:r w:rsidR="6ED4EA67">
              <w:rPr/>
              <w:t>Buffer (1km, dissolved)</w:t>
            </w:r>
          </w:p>
        </w:tc>
        <w:tc>
          <w:tcPr>
            <w:tcW w:w="3120" w:type="dxa"/>
            <w:tcMar/>
          </w:tcPr>
          <w:p w:rsidR="6ED4EA67" w:rsidP="59940C58" w:rsidRDefault="6ED4EA67" w14:paraId="76619566" w14:textId="28371821">
            <w:pPr>
              <w:pStyle w:val="Normal"/>
            </w:pPr>
            <w:r w:rsidR="6ED4EA67">
              <w:rPr/>
              <w:t>Service areas around existing points</w:t>
            </w:r>
          </w:p>
        </w:tc>
      </w:tr>
      <w:tr w:rsidR="59940C58" w:rsidTr="59940C58" w14:paraId="4C39E0F0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6395D835" w14:textId="759ADF9F">
            <w:pPr>
              <w:pStyle w:val="Normal"/>
            </w:pPr>
            <w:r w:rsidR="6ED4EA67">
              <w:rPr/>
              <w:t>Gap identification</w:t>
            </w:r>
          </w:p>
        </w:tc>
        <w:tc>
          <w:tcPr>
            <w:tcW w:w="3120" w:type="dxa"/>
            <w:tcMar/>
          </w:tcPr>
          <w:p w:rsidR="6ED4EA67" w:rsidP="59940C58" w:rsidRDefault="6ED4EA67" w14:paraId="42770EAF" w14:textId="0992503C">
            <w:pPr>
              <w:pStyle w:val="Normal"/>
            </w:pPr>
            <w:r w:rsidR="6ED4EA67">
              <w:rPr/>
              <w:t>Vector Difference</w:t>
            </w:r>
          </w:p>
        </w:tc>
        <w:tc>
          <w:tcPr>
            <w:tcW w:w="3120" w:type="dxa"/>
            <w:tcMar/>
          </w:tcPr>
          <w:p w:rsidR="6ED4EA67" w:rsidP="59940C58" w:rsidRDefault="6ED4EA67" w14:paraId="1D77C479" w14:textId="3A20D16B">
            <w:pPr>
              <w:pStyle w:val="Normal"/>
            </w:pPr>
            <w:r w:rsidR="6ED4EA67">
              <w:rPr/>
              <w:t>Uncovered areas = total area − service area</w:t>
            </w:r>
          </w:p>
        </w:tc>
      </w:tr>
      <w:tr w:rsidR="59940C58" w:rsidTr="59940C58" w14:paraId="5ED37EB2">
        <w:trPr>
          <w:trHeight w:val="300"/>
        </w:trPr>
        <w:tc>
          <w:tcPr>
            <w:tcW w:w="3120" w:type="dxa"/>
            <w:tcMar/>
          </w:tcPr>
          <w:p w:rsidR="6ED4EA67" w:rsidP="59940C58" w:rsidRDefault="6ED4EA67" w14:paraId="1E2C2283" w14:textId="46181B13">
            <w:pPr>
              <w:pStyle w:val="Normal"/>
            </w:pPr>
            <w:r w:rsidR="6ED4EA67">
              <w:rPr/>
              <w:t>Proposed points</w:t>
            </w:r>
          </w:p>
        </w:tc>
        <w:tc>
          <w:tcPr>
            <w:tcW w:w="3120" w:type="dxa"/>
            <w:tcMar/>
          </w:tcPr>
          <w:p w:rsidR="6ED4EA67" w:rsidP="59940C58" w:rsidRDefault="6ED4EA67" w14:paraId="4A66B292" w14:textId="0B5279BC">
            <w:pPr>
              <w:pStyle w:val="Normal"/>
            </w:pPr>
            <w:r w:rsidR="6ED4EA67">
              <w:rPr/>
              <w:t>Grid-based gap analysis + building buffer filter</w:t>
            </w:r>
          </w:p>
        </w:tc>
        <w:tc>
          <w:tcPr>
            <w:tcW w:w="3120" w:type="dxa"/>
            <w:tcMar/>
          </w:tcPr>
          <w:p w:rsidR="6ED4EA67" w:rsidP="59940C58" w:rsidRDefault="6ED4EA67" w14:paraId="1A78579D" w14:textId="0BF6F497">
            <w:pPr>
              <w:pStyle w:val="Normal"/>
            </w:pPr>
            <w:r w:rsidR="6ED4EA67">
              <w:rPr/>
              <w:t>14 new points in underserved zones</w:t>
            </w:r>
          </w:p>
        </w:tc>
      </w:tr>
    </w:tbl>
    <w:p xmlns:wp14="http://schemas.microsoft.com/office/word/2010/wordml" w:rsidP="59940C58" wp14:paraId="075BEFED" wp14:textId="361DA3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9940C58" wp14:paraId="07791B84" wp14:textId="0F2CD0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9940C58" wp14:paraId="33BBC404" wp14:textId="660A309F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3. Key Findings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9940C58" w:rsidTr="59940C58" w14:paraId="732EA302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5A4001C2" w14:textId="3F44C1A4">
            <w:pPr>
              <w:pStyle w:val="Normal"/>
              <w:rPr>
                <w:b w:val="1"/>
                <w:bCs w:val="1"/>
              </w:rPr>
            </w:pPr>
            <w:r w:rsidRPr="59940C58" w:rsidR="26DC9744">
              <w:rPr>
                <w:b w:val="1"/>
                <w:bCs w:val="1"/>
              </w:rPr>
              <w:t>Metric</w:t>
            </w:r>
          </w:p>
        </w:tc>
        <w:tc>
          <w:tcPr>
            <w:tcW w:w="4680" w:type="dxa"/>
            <w:tcMar/>
          </w:tcPr>
          <w:p w:rsidR="26DC9744" w:rsidP="59940C58" w:rsidRDefault="26DC9744" w14:paraId="738F85D2" w14:textId="7EE356BB">
            <w:pPr>
              <w:pStyle w:val="Normal"/>
              <w:rPr>
                <w:b w:val="1"/>
                <w:bCs w:val="1"/>
              </w:rPr>
            </w:pPr>
            <w:r w:rsidRPr="59940C58" w:rsidR="26DC9744">
              <w:rPr>
                <w:b w:val="1"/>
                <w:bCs w:val="1"/>
              </w:rPr>
              <w:t>Value</w:t>
            </w:r>
          </w:p>
        </w:tc>
      </w:tr>
      <w:tr w:rsidR="59940C58" w:rsidTr="59940C58" w14:paraId="7C794D89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1C6A921C" w14:textId="1849E5AE">
            <w:pPr>
              <w:pStyle w:val="Normal"/>
            </w:pPr>
            <w:r w:rsidR="26DC9744">
              <w:rPr/>
              <w:t>Study area</w:t>
            </w:r>
          </w:p>
        </w:tc>
        <w:tc>
          <w:tcPr>
            <w:tcW w:w="4680" w:type="dxa"/>
            <w:tcMar/>
          </w:tcPr>
          <w:p w:rsidR="26DC9744" w:rsidP="59940C58" w:rsidRDefault="26DC9744" w14:paraId="790AC48A" w14:textId="1C536F70">
            <w:pPr>
              <w:pStyle w:val="Normal"/>
            </w:pPr>
            <w:r w:rsidR="26DC9744">
              <w:rPr/>
              <w:t>3 constituencies (Kisumu Central, East, West)</w:t>
            </w:r>
          </w:p>
        </w:tc>
      </w:tr>
      <w:tr w:rsidR="59940C58" w:rsidTr="59940C58" w14:paraId="7BC3DAE9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33CA57AD" w14:textId="2F81F278">
            <w:pPr>
              <w:pStyle w:val="Normal"/>
            </w:pPr>
            <w:r w:rsidR="26DC9744">
              <w:rPr/>
              <w:t>Existing collection points</w:t>
            </w:r>
          </w:p>
        </w:tc>
        <w:tc>
          <w:tcPr>
            <w:tcW w:w="4680" w:type="dxa"/>
            <w:tcMar/>
          </w:tcPr>
          <w:p w:rsidR="26DC9744" w:rsidP="59940C58" w:rsidRDefault="26DC9744" w14:paraId="08A5CB85" w14:textId="0F32764B">
            <w:pPr>
              <w:pStyle w:val="Normal"/>
            </w:pPr>
            <w:r w:rsidR="26DC9744">
              <w:rPr/>
              <w:t>803</w:t>
            </w:r>
          </w:p>
        </w:tc>
      </w:tr>
      <w:tr w:rsidR="59940C58" w:rsidTr="59940C58" w14:paraId="0A1B7F1C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6D2051AC" w14:textId="60CB9EAE">
            <w:pPr>
              <w:pStyle w:val="Normal"/>
            </w:pPr>
            <w:r w:rsidR="26DC9744">
              <w:rPr/>
              <w:t>Proposed new points</w:t>
            </w:r>
          </w:p>
        </w:tc>
        <w:tc>
          <w:tcPr>
            <w:tcW w:w="4680" w:type="dxa"/>
            <w:tcMar/>
          </w:tcPr>
          <w:p w:rsidR="26DC9744" w:rsidP="59940C58" w:rsidRDefault="26DC9744" w14:paraId="410BF349" w14:textId="5DD95DC9">
            <w:pPr>
              <w:pStyle w:val="Normal"/>
            </w:pPr>
            <w:r w:rsidR="26DC9744">
              <w:rPr/>
              <w:t>14</w:t>
            </w:r>
          </w:p>
        </w:tc>
      </w:tr>
      <w:tr w:rsidR="59940C58" w:rsidTr="59940C58" w14:paraId="2D4F4DB9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2FDA5908" w14:textId="0E8E0BB4">
            <w:pPr>
              <w:pStyle w:val="Normal"/>
            </w:pPr>
            <w:r w:rsidR="26DC9744">
              <w:rPr/>
              <w:t>Service radius</w:t>
            </w:r>
          </w:p>
        </w:tc>
        <w:tc>
          <w:tcPr>
            <w:tcW w:w="4680" w:type="dxa"/>
            <w:tcMar/>
          </w:tcPr>
          <w:p w:rsidR="26DC9744" w:rsidP="59940C58" w:rsidRDefault="26DC9744" w14:paraId="7F376B23" w14:textId="5E08A5EA">
            <w:pPr>
              <w:pStyle w:val="Normal"/>
            </w:pPr>
            <w:r w:rsidR="26DC9744">
              <w:rPr/>
              <w:t>1,000 meters</w:t>
            </w:r>
          </w:p>
        </w:tc>
      </w:tr>
      <w:tr w:rsidR="59940C58" w:rsidTr="59940C58" w14:paraId="1623D363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1D46BF9C" w14:textId="68B45635">
            <w:pPr>
              <w:pStyle w:val="Normal"/>
            </w:pPr>
            <w:r w:rsidR="26DC9744">
              <w:rPr/>
              <w:t>Total coverage</w:t>
            </w:r>
          </w:p>
        </w:tc>
        <w:tc>
          <w:tcPr>
            <w:tcW w:w="4680" w:type="dxa"/>
            <w:tcMar/>
          </w:tcPr>
          <w:p w:rsidR="26DC9744" w:rsidP="59940C58" w:rsidRDefault="26DC9744" w14:paraId="53788062" w14:textId="625104F5">
            <w:pPr>
              <w:pStyle w:val="Normal"/>
            </w:pPr>
            <w:r w:rsidR="26DC9744">
              <w:rPr/>
              <w:t>69%</w:t>
            </w:r>
          </w:p>
        </w:tc>
      </w:tr>
      <w:tr w:rsidR="59940C58" w:rsidTr="59940C58" w14:paraId="509ABB31">
        <w:trPr>
          <w:trHeight w:val="300"/>
        </w:trPr>
        <w:tc>
          <w:tcPr>
            <w:tcW w:w="4680" w:type="dxa"/>
            <w:tcMar/>
          </w:tcPr>
          <w:p w:rsidR="26DC9744" w:rsidP="59940C58" w:rsidRDefault="26DC9744" w14:paraId="170E8ED7" w14:textId="06221D3B">
            <w:pPr>
              <w:pStyle w:val="Normal"/>
            </w:pPr>
            <w:r w:rsidR="26DC9744">
              <w:rPr/>
              <w:t>Coverage gap</w:t>
            </w:r>
          </w:p>
        </w:tc>
        <w:tc>
          <w:tcPr>
            <w:tcW w:w="4680" w:type="dxa"/>
            <w:tcMar/>
          </w:tcPr>
          <w:p w:rsidR="26DC9744" w:rsidP="59940C58" w:rsidRDefault="26DC9744" w14:paraId="70EA8D69" w14:textId="625308CB">
            <w:pPr>
              <w:pStyle w:val="Normal"/>
            </w:pPr>
            <w:r w:rsidR="26DC9744">
              <w:rPr/>
              <w:t>31%</w:t>
            </w:r>
          </w:p>
        </w:tc>
      </w:tr>
    </w:tbl>
    <w:p xmlns:wp14="http://schemas.microsoft.com/office/word/2010/wordml" w:rsidP="59940C58" wp14:paraId="3463A7D9" wp14:textId="00FF2C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59940C58" wp14:paraId="4A0AE93E" wp14:textId="1B54F5C2">
      <w:pPr>
        <w:pStyle w:val="Normal"/>
      </w:pPr>
    </w:p>
    <w:p xmlns:wp14="http://schemas.microsoft.com/office/word/2010/wordml" w:rsidP="59940C58" wp14:paraId="66659C41" wp14:textId="06195B15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4. Analysis</w:t>
      </w:r>
    </w:p>
    <w:p xmlns:wp14="http://schemas.microsoft.com/office/word/2010/wordml" w:rsidP="59940C58" wp14:paraId="1F087A35" wp14:textId="5635D5A0">
      <w:pPr>
        <w:pStyle w:val="Normal"/>
      </w:pPr>
      <w:r w:rsidR="116EB475">
        <w:rPr/>
        <w:t>The 1km service radius analysis reveals that 69% of the study area falls within walking or vehicle access of existing waste collection infrastructure. The remaining 31% gap is concentrated in:</w:t>
      </w:r>
    </w:p>
    <w:p xmlns:wp14="http://schemas.microsoft.com/office/word/2010/wordml" w:rsidP="59940C58" wp14:paraId="008E3FB6" wp14:textId="1F5DF5B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16EB475">
        <w:rPr/>
        <w:t>Peripheral western zones — low road density, sparse buildings</w:t>
      </w:r>
    </w:p>
    <w:p xmlns:wp14="http://schemas.microsoft.com/office/word/2010/wordml" w:rsidP="59940C58" wp14:paraId="346EFD6E" wp14:textId="0962A66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16EB475">
        <w:rPr/>
        <w:t>Southern fringe areas — industrial/agricultural land with minimal residential development</w:t>
      </w:r>
    </w:p>
    <w:p xmlns:wp14="http://schemas.microsoft.com/office/word/2010/wordml" w:rsidP="59940C58" wp14:paraId="6B374CCC" wp14:textId="67FCAAA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116EB475">
        <w:rPr/>
        <w:t>Lake Victoria shoreline — excluded from point placement due to non-serviceable water zones</w:t>
      </w:r>
    </w:p>
    <w:p xmlns:wp14="http://schemas.microsoft.com/office/word/2010/wordml" w:rsidP="59940C58" wp14:paraId="31891DCC" wp14:textId="15B1A0E2">
      <w:pPr>
        <w:pStyle w:val="Normal"/>
      </w:pPr>
      <w:r w:rsidR="116EB475">
        <w:rPr/>
        <w:t>Adding 14 strategically placed collection points in the largest gap areas would marginally improve coverage. However, the modest gain indicates that universal coverage would require substantial investment (50–100+ additional points) in road infrastructure and collection logistics.</w:t>
      </w:r>
    </w:p>
    <w:p xmlns:wp14="http://schemas.microsoft.com/office/word/2010/wordml" w:rsidP="59940C58" wp14:paraId="14769151" wp14:textId="6A55DCDF">
      <w:pPr>
        <w:pStyle w:val="Normal"/>
      </w:pPr>
    </w:p>
    <w:p xmlns:wp14="http://schemas.microsoft.com/office/word/2010/wordml" w:rsidP="59940C58" wp14:paraId="66659CE7" wp14:textId="567B71D8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5. Recommendations</w:t>
      </w:r>
    </w:p>
    <w:p xmlns:wp14="http://schemas.microsoft.com/office/word/2010/wordml" w:rsidP="59940C58" wp14:paraId="17D74000" wp14:textId="6C83E93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16EB475">
        <w:rPr/>
        <w:t>Prioritize gap zones in Kisumu West — largest contiguous uncovered area</w:t>
      </w:r>
    </w:p>
    <w:p xmlns:wp14="http://schemas.microsoft.com/office/word/2010/wordml" w:rsidP="59940C58" wp14:paraId="5C7EAA2C" wp14:textId="5DF90BE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16EB475">
        <w:rPr/>
        <w:t>Coordinate with road development — new collection points need accessible roads</w:t>
      </w:r>
    </w:p>
    <w:p xmlns:wp14="http://schemas.microsoft.com/office/word/2010/wordml" w:rsidP="59940C58" wp14:paraId="221E35E7" wp14:textId="079CB1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16EB475">
        <w:rPr/>
        <w:t>Consider mobile collection for remote areas — fixed points may not be cost-effective for sparse populations</w:t>
      </w:r>
    </w:p>
    <w:p xmlns:wp14="http://schemas.microsoft.com/office/word/2010/wordml" w:rsidP="59940C58" wp14:paraId="63E903BB" wp14:textId="1B573D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116EB475">
        <w:rPr/>
        <w:t xml:space="preserve">Reassess service radius — 1km is realistic for vehicle-based collection; </w:t>
      </w:r>
      <w:r w:rsidR="116EB475">
        <w:rPr/>
        <w:t>500m</w:t>
      </w:r>
      <w:r w:rsidR="116EB475">
        <w:rPr/>
        <w:t xml:space="preserve"> would require 2–3× more infrastructure</w:t>
      </w:r>
      <w:r w:rsidR="4E11C758">
        <w:rPr/>
        <w:t>.</w:t>
      </w:r>
    </w:p>
    <w:p xmlns:wp14="http://schemas.microsoft.com/office/word/2010/wordml" w:rsidP="59940C58" wp14:paraId="054830D5" wp14:textId="7E9B26B2">
      <w:pPr>
        <w:pStyle w:val="Normal"/>
      </w:pPr>
    </w:p>
    <w:p xmlns:wp14="http://schemas.microsoft.com/office/word/2010/wordml" w:rsidP="59940C58" wp14:paraId="3529C444" wp14:textId="1640D38D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6. Limitations</w:t>
      </w:r>
    </w:p>
    <w:p xmlns:wp14="http://schemas.microsoft.com/office/word/2010/wordml" w:rsidP="59940C58" wp14:paraId="145FB30E" wp14:textId="397F1D4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16EB475">
        <w:rPr/>
        <w:t>Building data from OpenStreetMap may be incomplete in informal settlements</w:t>
      </w:r>
    </w:p>
    <w:p xmlns:wp14="http://schemas.microsoft.com/office/word/2010/wordml" w:rsidP="59940C58" wp14:paraId="38E6D7B0" wp14:textId="012BBC8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16EB475">
        <w:rPr/>
        <w:t>1km radius assumes vehicle access; pedestrian-only areas may need smaller radii</w:t>
      </w:r>
    </w:p>
    <w:p xmlns:wp14="http://schemas.microsoft.com/office/word/2010/wordml" w:rsidP="59940C58" wp14:paraId="65557AC6" wp14:textId="7A2C84C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16EB475">
        <w:rPr/>
        <w:t>Population density not weighted — all buildings treated equally</w:t>
      </w:r>
    </w:p>
    <w:p xmlns:wp14="http://schemas.microsoft.com/office/word/2010/wordml" w:rsidP="59940C58" wp14:paraId="7EC5487D" wp14:textId="5E0AA9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116EB475">
        <w:rPr/>
        <w:t>Lake Victoria shoreline included in boundary but excluded from point placement</w:t>
      </w:r>
    </w:p>
    <w:p xmlns:wp14="http://schemas.microsoft.com/office/word/2010/wordml" w:rsidP="59940C58" wp14:paraId="6CD28309" wp14:textId="58DCA35D">
      <w:pPr>
        <w:pStyle w:val="Normal"/>
      </w:pPr>
    </w:p>
    <w:p xmlns:wp14="http://schemas.microsoft.com/office/word/2010/wordml" w:rsidP="59940C58" wp14:paraId="211F9480" wp14:textId="79515F1C">
      <w:pPr>
        <w:pStyle w:val="Normal"/>
        <w:rPr>
          <w:b w:val="1"/>
          <w:bCs w:val="1"/>
          <w:u w:val="single"/>
        </w:rPr>
      </w:pPr>
      <w:r w:rsidRPr="59940C58" w:rsidR="116EB475">
        <w:rPr>
          <w:b w:val="1"/>
          <w:bCs w:val="1"/>
          <w:u w:val="single"/>
        </w:rPr>
        <w:t>7. Tools Used</w:t>
      </w:r>
    </w:p>
    <w:p xmlns:wp14="http://schemas.microsoft.com/office/word/2010/wordml" w:rsidP="59940C58" wp14:paraId="2239E2A4" wp14:textId="71D997BD">
      <w:pPr>
        <w:pStyle w:val="Normal"/>
      </w:pPr>
      <w:r w:rsidR="116EB475">
        <w:rPr/>
        <w:t>QGIS 3.x</w:t>
      </w:r>
    </w:p>
    <w:p xmlns:wp14="http://schemas.microsoft.com/office/word/2010/wordml" w:rsidP="59940C58" wp14:paraId="725C3287" wp14:textId="25142E1E">
      <w:pPr>
        <w:pStyle w:val="Normal"/>
      </w:pPr>
      <w:r w:rsidR="116EB475">
        <w:rPr/>
        <w:t>OpenStreetMap / QuickOSM</w:t>
      </w:r>
    </w:p>
    <w:p xmlns:wp14="http://schemas.microsoft.com/office/word/2010/wordml" w:rsidP="59940C58" wp14:paraId="3B0B2E6C" wp14:textId="39C81F5B">
      <w:pPr>
        <w:pStyle w:val="Normal"/>
      </w:pPr>
      <w:r w:rsidR="116EB475">
        <w:rPr/>
        <w:t>GADM administrative boundaries</w:t>
      </w:r>
    </w:p>
    <w:p xmlns:wp14="http://schemas.microsoft.com/office/word/2010/wordml" w:rsidP="59940C58" wp14:paraId="6884CA19" wp14:textId="3418BF26">
      <w:pPr>
        <w:pStyle w:val="Normal"/>
      </w:pPr>
      <w:r w:rsidR="116EB475">
        <w:rPr/>
        <w:t>EPSG:32736 (UTM Zone 36S)</w:t>
      </w:r>
    </w:p>
    <w:p xmlns:wp14="http://schemas.microsoft.com/office/word/2010/wordml" wp14:paraId="2C078E63" wp14:textId="3FAF775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080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fb83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65d2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456F7F"/>
    <w:rsid w:val="081D757C"/>
    <w:rsid w:val="0D417944"/>
    <w:rsid w:val="0F1EF9BA"/>
    <w:rsid w:val="116EB475"/>
    <w:rsid w:val="180EB8CD"/>
    <w:rsid w:val="19A4FDFD"/>
    <w:rsid w:val="1BD62EAF"/>
    <w:rsid w:val="1CB3E567"/>
    <w:rsid w:val="1DA5C2A6"/>
    <w:rsid w:val="2404407E"/>
    <w:rsid w:val="26DC9744"/>
    <w:rsid w:val="2AE7CA22"/>
    <w:rsid w:val="373A084B"/>
    <w:rsid w:val="3B456F7F"/>
    <w:rsid w:val="4044DF4C"/>
    <w:rsid w:val="44AE875E"/>
    <w:rsid w:val="48904EEB"/>
    <w:rsid w:val="4E11C758"/>
    <w:rsid w:val="4FD2FC8F"/>
    <w:rsid w:val="53DD12CB"/>
    <w:rsid w:val="55E8F212"/>
    <w:rsid w:val="59940C58"/>
    <w:rsid w:val="5A0AC037"/>
    <w:rsid w:val="5A405F3D"/>
    <w:rsid w:val="61DCE279"/>
    <w:rsid w:val="6BAD2664"/>
    <w:rsid w:val="6ED4EA67"/>
    <w:rsid w:val="73160B76"/>
    <w:rsid w:val="739BD523"/>
    <w:rsid w:val="770D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258D"/>
  <w15:chartTrackingRefBased/>
  <w15:docId w15:val="{D07F259E-046A-4D58-994A-745CED8E8A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940C5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7e4126b9f184e6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2026-07-23T08:31:03.9034994Z</dcterms:created>
  <dcterms:modified xsi:type="dcterms:W3CDTF">2026-07-23T08:42:02.2093006Z</dcterms:modified>
  <dc:creator>Daisy Tania</dc:creator>
  <lastModifiedBy>Daisy Tania</lastModifiedBy>
</coreProperties>
</file>