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Professor Cubazoid’s 3D Tetris</w:t>
      </w:r>
    </w:p>
    <w:p>
      <w:pPr>
        <w:spacing w:after="360"/>
        <w:jc w:val="center"/>
      </w:pPr>
      <w:r>
        <w:rPr>
          <w:i/>
          <w:iCs/>
          <w:sz w:val="24"/>
          <w:szCs w:val="24"/>
        </w:rPr>
        <w:t xml:space="preserve">Technical Appendix — STA 561 Final Project</w:t>
      </w:r>
    </w:p>
    <w:p>
      <w:pPr>
        <w:pStyle w:val="Heading1"/>
        <w:spacing w:after="160" w:before="400"/>
      </w:pPr>
      <w:r>
        <w:rPr>
          <w:b/>
          <w:bCs/>
        </w:rPr>
        <w:t xml:space="preserve">1. Problem formulation</w:t>
      </w:r>
    </w:p>
    <w:p>
      <w:pPr>
        <w:spacing w:after="160"/>
      </w:pPr>
      <w:r>
        <w:rPr>
          <w:sz w:val="22"/>
          <w:szCs w:val="22"/>
        </w:rPr>
        <w:t xml:space="preserve">We are given a list of polycubes P₁, …, P_k, each represented as a 3D binary tensor whose 1-valued cells form a 6-connected (face-adjacent) set of unit cells. Each polycube has between 3 and 5 cells. Let V = Σᵢ |Pᵢ|. The task is to decide whether there exists an arrangement of translated and rotated (but not reflected) copies of the pieces that exactly tiles an N×N×N cube, and if so, to produce one.</w:t>
      </w:r>
    </w:p>
    <w:p>
      <w:pPr>
        <w:spacing w:after="160"/>
      </w:pPr>
      <w:r>
        <w:rPr>
          <w:sz w:val="22"/>
          <w:szCs w:val="22"/>
        </w:rPr>
        <w:t xml:space="preserve">Two copies of an identical piece are interchangeable. The orientation group is the rotation group of the cube, of order 24 (proper rotations only, no reflections, as stipulated by the problem statement).</w:t>
      </w:r>
    </w:p>
    <w:p>
      <w:pPr>
        <w:spacing w:after="160"/>
      </w:pPr>
      <w:r>
        <w:rPr>
          <w:sz w:val="22"/>
          <w:szCs w:val="22"/>
        </w:rPr>
        <w:t xml:space="preserve">A solver must return one of: “solved” plus an explicit placement; “no solution” (exhaustive search completed without finding one); “timeout”; “parity rejected” (proven infeasible by the parity filter); “invalid volume” (V is not a perfect cube); or “invalid input” (some Pᵢ is malformed). The solver in this submission returns exactly these six statuses.</w:t>
      </w:r>
    </w:p>
    <w:p>
      <w:pPr>
        <w:pStyle w:val="Heading1"/>
        <w:spacing w:after="160" w:before="400"/>
      </w:pPr>
      <w:r>
        <w:rPr>
          <w:b/>
          <w:bCs/>
        </w:rPr>
        <w:t xml:space="preserve">2. Algorithm overview</w:t>
      </w:r>
    </w:p>
    <w:p>
      <w:pPr>
        <w:spacing w:after="160"/>
      </w:pPr>
      <w:r>
        <w:rPr>
          <w:sz w:val="22"/>
          <w:szCs w:val="22"/>
        </w:rPr>
        <w:t xml:space="preserve">The high-level pipeline consists of the following stages, executed in order:</w:t>
      </w:r>
    </w:p>
    <w:p>
      <w:pPr>
        <w:pStyle w:val="ListParagraph"/>
        <w:numPr>
          <w:ilvl w:val="0"/>
          <w:numId w:val="2"/>
        </w:numPr>
        <w:spacing w:after="100"/>
      </w:pPr>
      <w:r>
        <w:rPr>
          <w:sz w:val="22"/>
          <w:szCs w:val="22"/>
        </w:rPr>
        <w:t xml:space="preserve">Input validation: each Pᵢ is 3D, binary, non-empty, and 6-connected.</w:t>
      </w:r>
    </w:p>
    <w:p>
      <w:pPr>
        <w:pStyle w:val="ListParagraph"/>
        <w:numPr>
          <w:ilvl w:val="0"/>
          <w:numId w:val="2"/>
        </w:numPr>
        <w:spacing w:after="100"/>
      </w:pPr>
      <w:r>
        <w:rPr>
          <w:sz w:val="22"/>
          <w:szCs w:val="22"/>
        </w:rPr>
        <w:t xml:space="preserve">Volume check and cube-size inference: V must be a perfect cube; set N = V^(1/3).</w:t>
      </w:r>
    </w:p>
    <w:p>
      <w:pPr>
        <w:pStyle w:val="ListParagraph"/>
        <w:numPr>
          <w:ilvl w:val="0"/>
          <w:numId w:val="2"/>
        </w:numPr>
        <w:spacing w:after="100"/>
      </w:pPr>
      <w:r>
        <w:rPr>
          <w:sz w:val="22"/>
          <w:szCs w:val="22"/>
        </w:rPr>
        <w:t xml:space="preserve">Parity feasibility DP (a 3D-checkerboard pre-filter).</w:t>
      </w:r>
    </w:p>
    <w:p>
      <w:pPr>
        <w:pStyle w:val="ListParagraph"/>
        <w:numPr>
          <w:ilvl w:val="0"/>
          <w:numId w:val="2"/>
        </w:numPr>
        <w:spacing w:after="100"/>
      </w:pPr>
      <w:r>
        <w:rPr>
          <w:sz w:val="22"/>
          <w:szCs w:val="22"/>
        </w:rPr>
        <w:t xml:space="preserve">Piece ordering by “fewest valid placements first” (MRV heuristic).</w:t>
      </w:r>
    </w:p>
    <w:p>
      <w:pPr>
        <w:pStyle w:val="ListParagraph"/>
        <w:numPr>
          <w:ilvl w:val="0"/>
          <w:numId w:val="2"/>
        </w:numPr>
        <w:spacing w:after="100"/>
      </w:pPr>
      <w:r>
        <w:rPr>
          <w:sz w:val="22"/>
          <w:szCs w:val="22"/>
        </w:rPr>
        <w:t xml:space="preserve">Backtracking search with three specialisations: (a) lex-order first-empty-cell anchoring, (b) canonical-form symmetry breaking across identical pieces, (c) after every placement, a connectivity plus subset-sum feasibility check on the free region.</w:t>
      </w:r>
    </w:p>
    <w:p>
      <w:pPr>
        <w:pStyle w:val="ListParagraph"/>
        <w:numPr>
          <w:ilvl w:val="0"/>
          <w:numId w:val="2"/>
        </w:numPr>
        <w:spacing w:after="100"/>
      </w:pPr>
      <w:r>
        <w:rPr>
          <w:sz w:val="22"/>
          <w:szCs w:val="22"/>
        </w:rPr>
        <w:t xml:space="preserve">Result packaging: the returned placement list is kept in the order it was laid down, so downstream visualisation replays the actual construction sequence.</w:t>
      </w:r>
    </w:p>
    <w:p>
      <w:pPr>
        <w:pStyle w:val="Heading1"/>
        <w:spacing w:after="160" w:before="400"/>
      </w:pPr>
      <w:r>
        <w:rPr>
          <w:b/>
          <w:bCs/>
        </w:rPr>
        <w:t xml:space="preserve">3. Components, in detail</w:t>
      </w:r>
    </w:p>
    <w:p>
      <w:pPr>
        <w:pStyle w:val="Heading2"/>
        <w:spacing w:after="120" w:before="280"/>
      </w:pPr>
      <w:r>
        <w:rPr>
          <w:b/>
          <w:bCs/>
        </w:rPr>
        <w:t xml:space="preserve">3.1 Input validation</w:t>
      </w:r>
    </w:p>
    <w:p>
      <w:pPr>
        <w:spacing w:after="160"/>
      </w:pPr>
      <w:r>
        <w:rPr>
          <w:sz w:val="22"/>
          <w:szCs w:val="22"/>
        </w:rPr>
        <w:t xml:space="preserve">Each piece is checked in O(|Pᵢ|) for: array rank equal to 3, unique values being a subset of {0, 1}, at least one 1-valued cell, a single 6-connected component via BFS, and cell count in the range [3, 5].</w:t>
      </w:r>
    </w:p>
    <w:p>
      <w:pPr>
        <w:pStyle w:val="Heading2"/>
        <w:spacing w:after="120" w:before="280"/>
      </w:pPr>
      <w:r>
        <w:rPr>
          <w:b/>
          <w:bCs/>
        </w:rPr>
        <w:t xml:space="preserve">3.2 Volume and cube-size inference</w:t>
      </w:r>
    </w:p>
    <w:p>
      <w:pPr>
        <w:spacing w:after="160"/>
      </w:pPr>
      <w:r>
        <w:rPr>
          <w:sz w:val="22"/>
          <w:szCs w:val="22"/>
        </w:rPr>
        <w:t xml:space="preserve">V is summed over all pieces. N is taken to be round(V^(1/3)); if N^3 ≠ V the solver returns invalid_volume without entering the search.</w:t>
      </w:r>
    </w:p>
    <w:p>
      <w:pPr>
        <w:pStyle w:val="Heading2"/>
        <w:spacing w:after="120" w:before="280"/>
      </w:pPr>
      <w:r>
        <w:rPr>
          <w:b/>
          <w:bCs/>
        </w:rPr>
        <w:t xml:space="preserve">3.3 The 24 rotations and canonical form</w:t>
      </w:r>
    </w:p>
    <w:p>
      <w:pPr>
        <w:spacing w:after="160"/>
      </w:pPr>
      <w:r>
        <w:rPr>
          <w:sz w:val="22"/>
          <w:szCs w:val="22"/>
        </w:rPr>
        <w:t xml:space="preserve">We enumerate the 24 proper rotations of the cube once at import time, via the composition of powers of the axis rotation matrices R_x, R_y, R_z. The rotations are sorted lexicographically on their flattened integer matrix so that orientation enumeration is deterministic.</w:t>
      </w:r>
    </w:p>
    <w:p>
      <w:pPr>
        <w:spacing w:after="160"/>
      </w:pPr>
      <w:r>
        <w:rPr>
          <w:sz w:val="22"/>
          <w:szCs w:val="22"/>
        </w:rPr>
        <w:t xml:space="preserve">For each piece, the canonical form is defined as the lexicographically minimum translation-normalised cell list across the 24 rotations. Two pieces are rotationally equivalent if and only if their canonical forms match. Canonical form is what enables identical-piece symmetry breaking in the search (§3.7).</w:t>
      </w:r>
    </w:p>
    <w:p>
      <w:pPr>
        <w:pStyle w:val="Heading2"/>
        <w:spacing w:after="120" w:before="280"/>
      </w:pPr>
      <w:r>
        <w:rPr>
          <w:b/>
          <w:bCs/>
        </w:rPr>
        <w:t xml:space="preserve">3.4 Parity feasibility DP</w:t>
      </w:r>
    </w:p>
    <w:p>
      <w:pPr>
        <w:spacing w:after="160"/>
      </w:pPr>
      <w:r>
        <w:rPr>
          <w:sz w:val="22"/>
          <w:szCs w:val="22"/>
        </w:rPr>
        <w:t xml:space="preserve">Partition the cells of the cube into “even” and “odd” classes by parity of coordinate sum. For a cube of side N, the even/odd cell counts are, respectively, (N³+1)/2 and (N³−1)/2 for N odd, and N³/2 each for N even.</w:t>
      </w:r>
    </w:p>
    <w:p>
      <w:pPr>
        <w:spacing w:after="160"/>
      </w:pPr>
      <w:r>
        <w:rPr>
          <w:sz w:val="22"/>
          <w:szCs w:val="22"/>
        </w:rPr>
        <w:t xml:space="preserve">For each piece Pᵢ, compute the set of (even_count, odd_count) signatures it can contribute. Each rotation gives a normalised-coordinate signature, but a translation by a vector with odd coordinate sum swaps these two counts. We therefore include both (e, o) and (o, e) for every rotation.</w:t>
      </w:r>
    </w:p>
    <w:p>
      <w:pPr>
        <w:spacing w:after="160"/>
      </w:pPr>
      <w:r>
        <w:rPr>
          <w:sz w:val="22"/>
          <w:szCs w:val="22"/>
        </w:rPr>
        <w:t xml:space="preserve">We then run a subset-style DP across the pieces: the state set is the set of reachable (total_even, total_odd) tuples after considering the first j pieces. If (target_even, target_odd) is not reachable after all k pieces, the puzzle is infeasible and the solver returns parity_rejected.</w:t>
      </w:r>
    </w:p>
    <w:p>
      <w:pPr>
        <w:spacing w:after="160"/>
      </w:pPr>
      <w:r>
        <w:rPr>
          <w:i/>
          <w:iCs/>
          <w:sz w:val="22"/>
          <w:szCs w:val="22"/>
        </w:rPr>
        <w:t xml:space="preserve">Correctness note. </w:t>
      </w:r>
      <w:r>
        <w:rPr>
          <w:sz w:val="22"/>
          <w:szCs w:val="22"/>
        </w:rPr>
        <w:t xml:space="preserve">An earlier draft of the filter only included (e, o) and not its flip (o, e). This was incorrect: translating a piece by an odd offset swaps its parity contribution. The buggy version rejected simple solvable inputs (e.g. nine 1x1x3 rods in a 3x3x3). The fix appears in </w:t>
      </w:r>
      <w:r>
        <w:rPr>
          <w:rFonts w:ascii="Consolas" w:cs="Consolas" w:eastAsia="Consolas" w:hAnsi="Consolas"/>
          <w:sz w:val="20"/>
          <w:szCs w:val="20"/>
        </w:rPr>
        <w:t xml:space="preserve">_piece_parity_signatures</w:t>
      </w:r>
      <w:r>
        <w:rPr>
          <w:sz w:val="22"/>
          <w:szCs w:val="22"/>
        </w:rPr>
        <w:t xml:space="preserve"> in solver.py.</w:t>
      </w:r>
    </w:p>
    <w:p>
      <w:pPr>
        <w:pStyle w:val="Heading2"/>
        <w:spacing w:after="120" w:before="280"/>
      </w:pPr>
      <w:r>
        <w:rPr>
          <w:b/>
          <w:bCs/>
        </w:rPr>
        <w:t xml:space="preserve">3.5 Piece ordering (most constrained first)</w:t>
      </w:r>
    </w:p>
    <w:p>
      <w:pPr>
        <w:spacing w:after="160"/>
      </w:pPr>
      <w:r>
        <w:rPr>
          <w:sz w:val="22"/>
          <w:szCs w:val="22"/>
        </w:rPr>
        <w:t xml:space="preserve">For each piece we count the number of valid (orientation, translation) placements inside an empty N³ cube. Pieces are then sorted by this count ascending, with larger piece volume as a tie-breaker (to break ambiguity earlier in the search tree). This is the classical Minimum-Remaining-Values heuristic adapted to packing.</w:t>
      </w:r>
    </w:p>
    <w:p>
      <w:pPr>
        <w:pStyle w:val="Heading2"/>
        <w:spacing w:after="120" w:before="280"/>
      </w:pPr>
      <w:r>
        <w:rPr>
          <w:b/>
          <w:bCs/>
        </w:rPr>
        <w:t xml:space="preserve">3.6 Backtracking with lex-anchor invariant</w:t>
      </w:r>
    </w:p>
    <w:p>
      <w:pPr>
        <w:spacing w:after="160"/>
      </w:pPr>
      <w:r>
        <w:rPr>
          <w:sz w:val="22"/>
          <w:szCs w:val="22"/>
        </w:rPr>
        <w:t xml:space="preserve">The cube’s cells are indexed in lex order (x, y, z). During the search we maintain a running pointer into this list pointing to the first empty cell. To place a piece at this cell c, we observe that because every cell with lex-index less than c’s is already filled, the piece’s own lex-minimum cell must map to c. We therefore iterate over the piece’s unique rotations (not translations) and, for each rotation, compute the unique translation that lands that rotation’s lex-minimum cell at c.</w:t>
      </w:r>
    </w:p>
    <w:p>
      <w:pPr>
        <w:spacing w:after="160"/>
      </w:pPr>
      <w:r>
        <w:rPr>
          <w:sz w:val="22"/>
          <w:szCs w:val="22"/>
        </w:rPr>
        <w:t xml:space="preserve">This anchor invariant is both an optimisation and a symmetry-breaking device: it removes roughly a factor of |piece| in the inner loop compared to trying every translation for every rotation.</w:t>
      </w:r>
    </w:p>
    <w:p>
      <w:pPr>
        <w:spacing w:after="0"/>
      </w:pPr>
      <w:r>
        <w:rPr>
          <w:rFonts w:ascii="Consolas" w:cs="Consolas" w:eastAsia="Consolas" w:hAnsi="Consolas"/>
          <w:sz w:val="18"/>
          <w:szCs w:val="18"/>
        </w:rPr>
        <w:t xml:space="preserve">def backtrack(start_idx):</w:t>
      </w:r>
    </w:p>
    <w:p>
      <w:pPr>
        <w:spacing w:after="0"/>
      </w:pPr>
      <w:r>
        <w:rPr>
          <w:rFonts w:ascii="Consolas" w:cs="Consolas" w:eastAsia="Consolas" w:hAnsi="Consolas"/>
          <w:sz w:val="18"/>
          <w:szCs w:val="18"/>
        </w:rPr>
        <w:t xml:space="preserve">    advance start_idx past filled cells</w:t>
      </w:r>
    </w:p>
    <w:p>
      <w:pPr>
        <w:spacing w:after="0"/>
      </w:pPr>
      <w:r>
        <w:rPr>
          <w:rFonts w:ascii="Consolas" w:cs="Consolas" w:eastAsia="Consolas" w:hAnsi="Consolas"/>
          <w:sz w:val="18"/>
          <w:szCs w:val="18"/>
        </w:rPr>
        <w:t xml:space="preserve">    if start_idx == total_cells:      # cube full</w:t>
      </w:r>
    </w:p>
    <w:p>
      <w:pPr>
        <w:spacing w:after="0"/>
      </w:pPr>
      <w:r>
        <w:rPr>
          <w:rFonts w:ascii="Consolas" w:cs="Consolas" w:eastAsia="Consolas" w:hAnsi="Consolas"/>
          <w:sz w:val="18"/>
          <w:szCs w:val="18"/>
        </w:rPr>
        <w:t xml:space="preserve">        return True</w:t>
      </w:r>
    </w:p>
    <w:p>
      <w:pPr>
        <w:spacing w:after="0"/>
      </w:pPr>
      <w:r>
        <w:rPr>
          <w:rFonts w:ascii="Consolas" w:cs="Consolas" w:eastAsia="Consolas" w:hAnsi="Consolas"/>
          <w:sz w:val="18"/>
          <w:szCs w:val="18"/>
        </w:rPr>
        <w:t xml:space="preserve">    c = cells_lex[start_idx]</w:t>
      </w:r>
    </w:p>
    <w:p>
      <w:pPr>
        <w:spacing w:after="0"/>
      </w:pPr>
      <w:r>
        <w:rPr>
          <w:rFonts w:ascii="Consolas" w:cs="Consolas" w:eastAsia="Consolas" w:hAnsi="Consolas"/>
          <w:sz w:val="18"/>
          <w:szCs w:val="18"/>
        </w:rPr>
        <w:t xml:space="preserve">    tried_canon = set()</w:t>
      </w:r>
    </w:p>
    <w:p>
      <w:pPr>
        <w:spacing w:after="0"/>
      </w:pPr>
      <w:r>
        <w:rPr>
          <w:rFonts w:ascii="Consolas" w:cs="Consolas" w:eastAsia="Consolas" w:hAnsi="Consolas"/>
          <w:sz w:val="18"/>
          <w:szCs w:val="18"/>
        </w:rPr>
        <w:t xml:space="preserve">    for each unplaced piece p_i:</w:t>
      </w:r>
    </w:p>
    <w:p>
      <w:pPr>
        <w:spacing w:after="0"/>
      </w:pPr>
      <w:r>
        <w:rPr>
          <w:rFonts w:ascii="Consolas" w:cs="Consolas" w:eastAsia="Consolas" w:hAnsi="Consolas"/>
          <w:sz w:val="18"/>
          <w:szCs w:val="18"/>
        </w:rPr>
        <w:t xml:space="preserve">        if canonical_form(p_i) in tried_canon: continue</w:t>
      </w:r>
    </w:p>
    <w:p>
      <w:pPr>
        <w:spacing w:after="0"/>
      </w:pPr>
      <w:r>
        <w:rPr>
          <w:rFonts w:ascii="Consolas" w:cs="Consolas" w:eastAsia="Consolas" w:hAnsi="Consolas"/>
          <w:sz w:val="18"/>
          <w:szCs w:val="18"/>
        </w:rPr>
        <w:t xml:space="preserve">        tried_canon.add(canonical_form(p_i))</w:t>
      </w:r>
    </w:p>
    <w:p>
      <w:pPr>
        <w:spacing w:after="0"/>
      </w:pPr>
      <w:r>
        <w:rPr>
          <w:rFonts w:ascii="Consolas" w:cs="Consolas" w:eastAsia="Consolas" w:hAnsi="Consolas"/>
          <w:sz w:val="18"/>
          <w:szCs w:val="18"/>
        </w:rPr>
        <w:t xml:space="preserve">        for orient in unique_rotations(p_i):</w:t>
      </w:r>
    </w:p>
    <w:p>
      <w:pPr>
        <w:spacing w:after="0"/>
      </w:pPr>
      <w:r>
        <w:rPr>
          <w:rFonts w:ascii="Consolas" w:cs="Consolas" w:eastAsia="Consolas" w:hAnsi="Consolas"/>
          <w:sz w:val="18"/>
          <w:szCs w:val="18"/>
        </w:rPr>
        <w:t xml:space="preserve">            ref = orient[0]                  # lex-min cell</w:t>
      </w:r>
    </w:p>
    <w:p>
      <w:pPr>
        <w:spacing w:after="0"/>
      </w:pPr>
      <w:r>
        <w:rPr>
          <w:rFonts w:ascii="Consolas" w:cs="Consolas" w:eastAsia="Consolas" w:hAnsi="Consolas"/>
          <w:sz w:val="18"/>
          <w:szCs w:val="18"/>
        </w:rPr>
        <w:t xml:space="preserve">            shifted = translate(orient, c - ref)</w:t>
      </w:r>
    </w:p>
    <w:p>
      <w:pPr>
        <w:spacing w:after="0"/>
      </w:pPr>
      <w:r>
        <w:rPr>
          <w:rFonts w:ascii="Consolas" w:cs="Consolas" w:eastAsia="Consolas" w:hAnsi="Consolas"/>
          <w:sz w:val="18"/>
          <w:szCs w:val="18"/>
        </w:rPr>
        <w:t xml:space="preserve">            if not fits(shifted): continue</w:t>
      </w:r>
    </w:p>
    <w:p>
      <w:pPr>
        <w:spacing w:after="0"/>
      </w:pPr>
      <w:r>
        <w:rPr>
          <w:rFonts w:ascii="Consolas" w:cs="Consolas" w:eastAsia="Consolas" w:hAnsi="Consolas"/>
          <w:sz w:val="18"/>
          <w:szCs w:val="18"/>
        </w:rPr>
        <w:t xml:space="preserve">            place shifted</w:t>
      </w:r>
    </w:p>
    <w:p>
      <w:pPr>
        <w:spacing w:after="0"/>
      </w:pPr>
      <w:r>
        <w:rPr>
          <w:rFonts w:ascii="Consolas" w:cs="Consolas" w:eastAsia="Consolas" w:hAnsi="Consolas"/>
          <w:sz w:val="18"/>
          <w:szCs w:val="18"/>
        </w:rPr>
        <w:t xml:space="preserve">            if free_regions_fillable(...):</w:t>
      </w:r>
    </w:p>
    <w:p>
      <w:pPr>
        <w:spacing w:after="0"/>
      </w:pPr>
      <w:r>
        <w:rPr>
          <w:rFonts w:ascii="Consolas" w:cs="Consolas" w:eastAsia="Consolas" w:hAnsi="Consolas"/>
          <w:sz w:val="18"/>
          <w:szCs w:val="18"/>
        </w:rPr>
        <w:t xml:space="preserve">                if backtrack(start_idx + 1): return True</w:t>
      </w:r>
    </w:p>
    <w:p>
      <w:pPr>
        <w:spacing w:after="0"/>
      </w:pPr>
      <w:r>
        <w:rPr>
          <w:rFonts w:ascii="Consolas" w:cs="Consolas" w:eastAsia="Consolas" w:hAnsi="Consolas"/>
          <w:sz w:val="18"/>
          <w:szCs w:val="18"/>
        </w:rPr>
        <w:t xml:space="preserve">            unplace shifted</w:t>
      </w:r>
    </w:p>
    <w:p>
      <w:pPr>
        <w:spacing w:after="0"/>
      </w:pPr>
      <w:r>
        <w:rPr>
          <w:rFonts w:ascii="Consolas" w:cs="Consolas" w:eastAsia="Consolas" w:hAnsi="Consolas"/>
          <w:sz w:val="18"/>
          <w:szCs w:val="18"/>
        </w:rPr>
        <w:t xml:space="preserve">    return False</w:t>
      </w:r>
    </w:p>
    <w:p>
      <w:pPr>
        <w:pStyle w:val="Heading2"/>
        <w:spacing w:after="120" w:before="280"/>
      </w:pPr>
      <w:r>
        <w:rPr>
          <w:b/>
          <w:bCs/>
        </w:rPr>
        <w:t xml:space="preserve">3.7 Symmetry breaking for identical pieces</w:t>
      </w:r>
    </w:p>
    <w:p>
      <w:pPr>
        <w:spacing w:after="160"/>
      </w:pPr>
      <w:r>
        <w:rPr>
          <w:sz w:val="22"/>
          <w:szCs w:val="22"/>
        </w:rPr>
        <w:t xml:space="preserve">When a sub-problem has multiple unplaced pieces with the same canonical form, trying each of them at the current cell is wasted work — the resulting sub-searches are isomorphic. We prevent this redundancy by maintaining a per-node set tried_canon and skipping pieces whose canonical form has already been tried. This collapses the factorial explosion of identical-piece orderings without any case-specific code.</w:t>
      </w:r>
    </w:p>
    <w:p>
      <w:pPr>
        <w:pStyle w:val="Heading2"/>
        <w:spacing w:after="120" w:before="280"/>
      </w:pPr>
      <w:r>
        <w:rPr>
          <w:b/>
          <w:bCs/>
        </w:rPr>
        <w:t xml:space="preserve">3.8 Connectivity and subset-sum pruning</w:t>
      </w:r>
    </w:p>
    <w:p>
      <w:pPr>
        <w:spacing w:after="160"/>
      </w:pPr>
      <w:r>
        <w:rPr>
          <w:sz w:val="22"/>
          <w:szCs w:val="22"/>
        </w:rPr>
        <w:t xml:space="preserve">After every placement we BFS the free cells in the grid to obtain the sizes of the connected components of the free region. Let S be the multiset of unplaced-piece volumes. Because a single piece cannot straddle two components, each component’s volume must be representable as a subset-sum of S. We verify this with a dynamic program over S. If any component fails, we undo the placement and continue.</w:t>
      </w:r>
    </w:p>
    <w:p>
      <w:pPr>
        <w:spacing w:after="160"/>
      </w:pPr>
      <w:r>
        <w:rPr>
          <w:sz w:val="22"/>
          <w:szCs w:val="22"/>
        </w:rPr>
        <w:t xml:space="preserve">This check has amortised cost O(V) for the BFS over free cells plus O(k · V) for the subset-sum DP, where k is the number of remaining pieces and V is the cube volume. Its value is largest on infeasibility proofs: many near-complete placements leave an orphan cell that cannot be filled by any remaining piece, and the prune catches these in the microsecond range.</w:t>
      </w:r>
    </w:p>
    <w:p>
      <w:pPr>
        <w:pStyle w:val="Heading1"/>
        <w:spacing w:after="160" w:before="400"/>
      </w:pPr>
      <w:r>
        <w:rPr>
          <w:b/>
          <w:bCs/>
        </w:rPr>
        <w:t xml:space="preserve">4. Correctness</w:t>
      </w:r>
    </w:p>
    <w:p>
      <w:pPr>
        <w:spacing w:after="160"/>
      </w:pPr>
      <w:r>
        <w:rPr>
          <w:sz w:val="22"/>
          <w:szCs w:val="22"/>
        </w:rPr>
        <w:t xml:space="preserve">The solver is correct in the following sense: for any valid input, the returned status is one of the six documented values, and when that value is “solved” the returned grid and placement list form a verified tiling of the cube.</w:t>
      </w:r>
    </w:p>
    <w:p>
      <w:pPr>
        <w:pStyle w:val="ListParagraph"/>
        <w:numPr>
          <w:ilvl w:val="0"/>
          <w:numId w:val="2"/>
        </w:numPr>
        <w:spacing w:after="100"/>
      </w:pPr>
      <w:r>
        <w:rPr>
          <w:sz w:val="22"/>
          <w:szCs w:val="22"/>
        </w:rPr>
        <w:t xml:space="preserve">Completeness of the search: the combination of the lex-anchor invariant (§3.6), exhaustive iteration over rotations per piece, and canonical-form symmetry breaking (§3.7) enumerates exactly one representative of each symmetry class of solutions. No solvable input can be missed. To see why, note that at every recursive call the first empty cell c (in lex order) must be covered by the piece placed next. Any orientation whose lex-minimum cell maps to a position before c in lex order would conflict with an already-filled cell and is correctly skipped. Any orientation whose lex-minimum cell maps after c would leave c permanently uncovered and is also skipped. The anchor condition therefore generates exactly those placements that can legally cover c, and the outer loop exhausts all unplaced pieces and all their orientations, so no valid covering move is overlooked.</w:t>
      </w:r>
    </w:p>
    <w:p>
      <w:pPr>
        <w:pStyle w:val="ListParagraph"/>
        <w:numPr>
          <w:ilvl w:val="0"/>
          <w:numId w:val="2"/>
        </w:numPr>
        <w:spacing w:after="100"/>
      </w:pPr>
      <w:r>
        <w:rPr>
          <w:sz w:val="22"/>
          <w:szCs w:val="22"/>
        </w:rPr>
        <w:t xml:space="preserve">Soundness of the parity filter: the even/odd counts of any placement of Pᵢ (rotation composed with translation) lie in the signature set that we consider. Thus a (target_even, target_odd) tuple that is not reachable in the DP is genuinely not reachable by any real placement, so parity-rejection is never a false reject.</w:t>
      </w:r>
    </w:p>
    <w:p>
      <w:pPr>
        <w:pStyle w:val="ListParagraph"/>
        <w:numPr>
          <w:ilvl w:val="0"/>
          <w:numId w:val="2"/>
        </w:numPr>
        <w:spacing w:after="100"/>
      </w:pPr>
      <w:r>
        <w:rPr>
          <w:sz w:val="22"/>
          <w:szCs w:val="22"/>
        </w:rPr>
        <w:t xml:space="preserve">Soundness of the connectivity prune: a piece occupies only 6-connected cells, so its footprint is contained in exactly one free-region component. If no subset of remaining piece sizes sums to a component’s size, no completion can fill that component, so the prune is never a false reject.</w:t>
      </w:r>
    </w:p>
    <w:p>
      <w:pPr>
        <w:pStyle w:val="ListParagraph"/>
        <w:numPr>
          <w:ilvl w:val="0"/>
          <w:numId w:val="2"/>
        </w:numPr>
        <w:spacing w:after="100"/>
      </w:pPr>
      <w:r>
        <w:rPr>
          <w:sz w:val="22"/>
          <w:szCs w:val="22"/>
        </w:rPr>
        <w:t xml:space="preserve">Output verification: every “solved” result is independently verified in the test harness (grid completely filled, each piece placed exactly once, placement volume matches piece volume, and the placed cell shape matches a valid rotation of the original piece).</w:t>
      </w:r>
    </w:p>
    <w:p>
      <w:pPr>
        <w:pStyle w:val="Heading1"/>
        <w:spacing w:after="160" w:before="400"/>
      </w:pPr>
      <w:r>
        <w:rPr>
          <w:b/>
          <w:bCs/>
        </w:rPr>
        <w:t xml:space="preserve">5. Complexity</w:t>
      </w:r>
    </w:p>
    <w:p>
      <w:pPr>
        <w:spacing w:after="160"/>
      </w:pPr>
      <w:r>
        <w:rPr>
          <w:sz w:val="22"/>
          <w:szCs w:val="22"/>
        </w:rPr>
        <w:t xml:space="preserve">The worst case is exponential in the number of pieces, as is expected for exact cover. In the worst case the search tree has O(k! · Rᵏ) nodes, where k is the number of pieces and R ≤ 24 is the maximum number of distinct orientations. The cost per search node is O(R + V + k), where V is the cube volume. In practice, the MRV heuristic, symmetry breaking, and the pruning layers reduce the effective branching factor dramatically — for all 4×4×4 and 5×5×5 benchmark cases the solver visits at most a few hundred thousand nodes. The parity filter eliminates genuinely infeasible bags entirely before any backtracking begins.</w:t>
      </w:r>
    </w:p>
    <w:p>
      <w:pPr>
        <w:pStyle w:val="Heading1"/>
        <w:spacing w:after="160" w:before="400"/>
      </w:pPr>
      <w:r>
        <w:rPr>
          <w:b/>
          <w:bCs/>
        </w:rPr>
        <w:t xml:space="preserve">6. Results</w:t>
      </w:r>
    </w:p>
    <w:p>
      <w:pPr>
        <w:spacing w:after="160"/>
      </w:pPr>
      <w:r>
        <w:rPr>
          <w:sz w:val="22"/>
          <w:szCs w:val="22"/>
        </w:rPr>
        <w:t xml:space="preserve">We evaluate on a benchmark suite of 25 cases covering 2x2x2 through 5x5x5 solvable puzzles, intentionally infeasible puzzles, and malformed inputs. All cases are evaluated with a per-case timeout of 15 seconds. Results below are from a single-threaded run on an Apple M4 Pro (24 GB RAM, macOS 15.6); timing varies by machine but relative behaviour is stable.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500"/>
        <w:gridCol w:w="2400"/>
        <w:gridCol w:w="1860"/>
      </w:tblGrid>
      <w:tr>
        <w:trPr>
          <w:tblHeader/>
        </w:trPr>
        <w:tc>
          <w:tcPr>
            <w:tcW w:type="dxa" w:w="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Calibri" w:cs="Calibri" w:eastAsia="Calibri" w:hAnsi="Calibri"/>
                <w:b/>
                <w:bCs/>
                <w:sz w:val="18"/>
                <w:szCs w:val="18"/>
              </w:rPr>
              <w:t xml:space="preserve">#</w:t>
            </w:r>
          </w:p>
        </w:tc>
        <w:tc>
          <w:tcPr>
            <w:tcW w:type="dxa" w:w="4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Calibri" w:cs="Calibri" w:eastAsia="Calibri" w:hAnsi="Calibri"/>
                <w:b/>
                <w:bCs/>
                <w:sz w:val="18"/>
                <w:szCs w:val="18"/>
              </w:rPr>
              <w:t xml:space="preserve">Case</w:t>
            </w:r>
          </w:p>
        </w:tc>
        <w:tc>
          <w:tcPr>
            <w:tcW w:type="dxa" w:w="2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Calibri" w:cs="Calibri" w:eastAsia="Calibri" w:hAnsi="Calibri"/>
                <w:b/>
                <w:bCs/>
                <w:sz w:val="18"/>
                <w:szCs w:val="18"/>
              </w:rPr>
              <w:t xml:space="preserve">Status</w:t>
            </w:r>
          </w:p>
        </w:tc>
        <w:tc>
          <w:tcPr>
            <w:tcW w:type="dxa" w:w="18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right"/>
            </w:pPr>
            <w:r>
              <w:rPr>
                <w:rFonts w:ascii="Calibri" w:cs="Calibri" w:eastAsia="Calibri" w:hAnsi="Calibri"/>
                <w:b/>
                <w:bCs/>
                <w:sz w:val="18"/>
                <w:szCs w:val="18"/>
              </w:rPr>
              <w:t xml:space="preserve">Runtime (s)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sz w:val="18"/>
                <w:szCs w:val="18"/>
              </w:rPr>
              <w:t xml:space="preserve">01</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sz w:val="18"/>
                <w:szCs w:val="18"/>
              </w:rPr>
              <w:t xml:space="preserve">2x2x2 two tetracubes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onsolas" w:cs="Consolas" w:eastAsia="Consolas" w:hAnsi="Consolas"/>
                <w:b w:val="false"/>
                <w:bCs w:val="false"/>
                <w:sz w:val="18"/>
                <w:szCs w:val="18"/>
              </w:rPr>
              <w:t xml:space="preserve">solved</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Calibri" w:cs="Calibri" w:eastAsia="Calibri" w:hAnsi="Calibri"/>
                <w:b w:val="false"/>
                <w:bCs w:val="false"/>
                <w:sz w:val="18"/>
                <w:szCs w:val="18"/>
              </w:rPr>
              <w:t xml:space="preserve">0.002</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sz w:val="18"/>
                <w:szCs w:val="18"/>
              </w:rPr>
              <w:t xml:space="preserve">02</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sz w:val="18"/>
                <w:szCs w:val="18"/>
              </w:rPr>
              <w:t xml:space="preserve">2x2x2 penta+tri</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onsolas" w:cs="Consolas" w:eastAsia="Consolas" w:hAnsi="Consolas"/>
                <w:b w:val="false"/>
                <w:bCs w:val="false"/>
                <w:sz w:val="18"/>
                <w:szCs w:val="18"/>
              </w:rPr>
              <w:t xml:space="preserve">solved</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Calibri" w:cs="Calibri" w:eastAsia="Calibri" w:hAnsi="Calibri"/>
                <w:b w:val="false"/>
                <w:bCs w:val="false"/>
                <w:sz w:val="18"/>
                <w:szCs w:val="18"/>
              </w:rPr>
              <w:t xml:space="preserve">0.002</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sz w:val="18"/>
                <w:szCs w:val="18"/>
              </w:rPr>
              <w:t xml:space="preserve">03</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sz w:val="18"/>
                <w:szCs w:val="18"/>
              </w:rPr>
              <w:t xml:space="preserve">3x3x3 random partition s=42</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onsolas" w:cs="Consolas" w:eastAsia="Consolas" w:hAnsi="Consolas"/>
                <w:b w:val="false"/>
                <w:bCs w:val="false"/>
                <w:sz w:val="18"/>
                <w:szCs w:val="18"/>
              </w:rPr>
              <w:t xml:space="preserve">solved</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Calibri" w:cs="Calibri" w:eastAsia="Calibri" w:hAnsi="Calibri"/>
                <w:b w:val="false"/>
                <w:bCs w:val="false"/>
                <w:sz w:val="18"/>
                <w:szCs w:val="18"/>
              </w:rPr>
              <w:t xml:space="preserve">0.006</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sz w:val="18"/>
                <w:szCs w:val="18"/>
              </w:rPr>
              <w:t xml:space="preserve">04</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sz w:val="18"/>
                <w:szCs w:val="18"/>
              </w:rPr>
              <w:t xml:space="preserve">3x3x3 Soma</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onsolas" w:cs="Consolas" w:eastAsia="Consolas" w:hAnsi="Consolas"/>
                <w:b w:val="false"/>
                <w:bCs w:val="false"/>
                <w:sz w:val="18"/>
                <w:szCs w:val="18"/>
              </w:rPr>
              <w:t xml:space="preserve">solved</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Calibri" w:cs="Calibri" w:eastAsia="Calibri" w:hAnsi="Calibri"/>
                <w:b w:val="false"/>
                <w:bCs w:val="false"/>
                <w:sz w:val="18"/>
                <w:szCs w:val="18"/>
              </w:rPr>
              <w:t xml:space="preserve">0.006</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sz w:val="18"/>
                <w:szCs w:val="18"/>
              </w:rPr>
              <w:t xml:space="preserve">05</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sz w:val="18"/>
                <w:szCs w:val="18"/>
              </w:rPr>
              <w:t xml:space="preserve">3x3x3 random partition s=0</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onsolas" w:cs="Consolas" w:eastAsia="Consolas" w:hAnsi="Consolas"/>
                <w:b w:val="false"/>
                <w:bCs w:val="false"/>
                <w:sz w:val="18"/>
                <w:szCs w:val="18"/>
              </w:rPr>
              <w:t xml:space="preserve">solved</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Calibri" w:cs="Calibri" w:eastAsia="Calibri" w:hAnsi="Calibri"/>
                <w:b w:val="false"/>
                <w:bCs w:val="false"/>
                <w:sz w:val="18"/>
                <w:szCs w:val="18"/>
              </w:rPr>
              <w:t xml:space="preserve">0.008</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sz w:val="18"/>
                <w:szCs w:val="18"/>
              </w:rPr>
              <w:t xml:space="preserve">06</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sz w:val="18"/>
                <w:szCs w:val="18"/>
              </w:rPr>
              <w:t xml:space="preserve">3x3x3 random partition s=7</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onsolas" w:cs="Consolas" w:eastAsia="Consolas" w:hAnsi="Consolas"/>
                <w:b w:val="false"/>
                <w:bCs w:val="false"/>
                <w:sz w:val="18"/>
                <w:szCs w:val="18"/>
              </w:rPr>
              <w:t xml:space="preserve">solved</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Calibri" w:cs="Calibri" w:eastAsia="Calibri" w:hAnsi="Calibri"/>
                <w:b w:val="false"/>
                <w:bCs w:val="false"/>
                <w:sz w:val="18"/>
                <w:szCs w:val="18"/>
              </w:rPr>
              <w:t xml:space="preserve">0.006</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sz w:val="18"/>
                <w:szCs w:val="18"/>
              </w:rPr>
              <w:t xml:space="preserve">07</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sz w:val="18"/>
                <w:szCs w:val="18"/>
              </w:rPr>
              <w:t xml:space="preserve">4x4x4 random partition s=5</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onsolas" w:cs="Consolas" w:eastAsia="Consolas" w:hAnsi="Consolas"/>
                <w:b w:val="false"/>
                <w:bCs w:val="false"/>
                <w:sz w:val="18"/>
                <w:szCs w:val="18"/>
              </w:rPr>
              <w:t xml:space="preserve">solved</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Calibri" w:cs="Calibri" w:eastAsia="Calibri" w:hAnsi="Calibri"/>
                <w:b w:val="false"/>
                <w:bCs w:val="false"/>
                <w:sz w:val="18"/>
                <w:szCs w:val="18"/>
              </w:rPr>
              <w:t xml:space="preserve">0.051</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sz w:val="18"/>
                <w:szCs w:val="18"/>
              </w:rPr>
              <w:t xml:space="preserve">08</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sz w:val="18"/>
                <w:szCs w:val="18"/>
              </w:rPr>
              <w:t xml:space="preserve">4x4x4 sixteen L-tetracubes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onsolas" w:cs="Consolas" w:eastAsia="Consolas" w:hAnsi="Consolas"/>
                <w:b w:val="false"/>
                <w:bCs w:val="false"/>
                <w:sz w:val="18"/>
                <w:szCs w:val="18"/>
              </w:rPr>
              <w:t xml:space="preserve">solved</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Calibri" w:cs="Calibri" w:eastAsia="Calibri" w:hAnsi="Calibri"/>
                <w:b w:val="false"/>
                <w:bCs w:val="false"/>
                <w:sz w:val="18"/>
                <w:szCs w:val="18"/>
              </w:rPr>
              <w:t xml:space="preserve">0.015</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sz w:val="18"/>
                <w:szCs w:val="18"/>
              </w:rPr>
              <w:t xml:space="preserve">09</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sz w:val="18"/>
                <w:szCs w:val="18"/>
              </w:rPr>
              <w:t xml:space="preserve">4x4x4 sixteen T-tetracubes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onsolas" w:cs="Consolas" w:eastAsia="Consolas" w:hAnsi="Consolas"/>
                <w:b w:val="false"/>
                <w:bCs w:val="false"/>
                <w:sz w:val="18"/>
                <w:szCs w:val="18"/>
              </w:rPr>
              <w:t xml:space="preserve">solved</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Calibri" w:cs="Calibri" w:eastAsia="Calibri" w:hAnsi="Calibri"/>
                <w:b w:val="false"/>
                <w:bCs w:val="false"/>
                <w:sz w:val="18"/>
                <w:szCs w:val="18"/>
              </w:rPr>
              <w:t xml:space="preserve">0.016</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sz w:val="18"/>
                <w:szCs w:val="18"/>
              </w:rPr>
              <w:t xml:space="preserve">10</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sz w:val="18"/>
                <w:szCs w:val="18"/>
              </w:rPr>
              <w:t xml:space="preserve">4x4x4 sixteen O-tetracubes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onsolas" w:cs="Consolas" w:eastAsia="Consolas" w:hAnsi="Consolas"/>
                <w:b w:val="false"/>
                <w:bCs w:val="false"/>
                <w:sz w:val="18"/>
                <w:szCs w:val="18"/>
              </w:rPr>
              <w:t xml:space="preserve">solved</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Calibri" w:cs="Calibri" w:eastAsia="Calibri" w:hAnsi="Calibri"/>
                <w:b w:val="false"/>
                <w:bCs w:val="false"/>
                <w:sz w:val="18"/>
                <w:szCs w:val="18"/>
              </w:rPr>
              <w:t xml:space="preserve">0.013</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sz w:val="18"/>
                <w:szCs w:val="18"/>
              </w:rPr>
              <w:t xml:space="preserve">11</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sz w:val="18"/>
                <w:szCs w:val="18"/>
              </w:rPr>
              <w:t xml:space="preserve">4x4x4 6L+5T+5S (infeasible)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onsolas" w:cs="Consolas" w:eastAsia="Consolas" w:hAnsi="Consolas"/>
                <w:b w:val="false"/>
                <w:bCs w:val="false"/>
                <w:sz w:val="18"/>
                <w:szCs w:val="18"/>
              </w:rPr>
              <w:t xml:space="preserve">parity_rejected</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Calibri" w:cs="Calibri" w:eastAsia="Calibri" w:hAnsi="Calibri"/>
                <w:b w:val="false"/>
                <w:bCs w:val="false"/>
                <w:sz w:val="18"/>
                <w:szCs w:val="18"/>
              </w:rPr>
              <w:t xml:space="preserve">0.003</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sz w:val="18"/>
                <w:szCs w:val="18"/>
              </w:rPr>
              <w:t xml:space="preserve">12</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sz w:val="18"/>
                <w:szCs w:val="18"/>
              </w:rPr>
              <w:t xml:space="preserve">4x4x4 random partition s=1</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onsolas" w:cs="Consolas" w:eastAsia="Consolas" w:hAnsi="Consolas"/>
                <w:b w:val="false"/>
                <w:bCs w:val="false"/>
                <w:sz w:val="18"/>
                <w:szCs w:val="18"/>
              </w:rPr>
              <w:t xml:space="preserve">solved</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Calibri" w:cs="Calibri" w:eastAsia="Calibri" w:hAnsi="Calibri"/>
                <w:b w:val="false"/>
                <w:bCs w:val="false"/>
                <w:sz w:val="18"/>
                <w:szCs w:val="18"/>
              </w:rPr>
              <w:t xml:space="preserve">0.015</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sz w:val="18"/>
                <w:szCs w:val="18"/>
              </w:rPr>
              <w:t xml:space="preserve">13</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sz w:val="18"/>
                <w:szCs w:val="18"/>
              </w:rPr>
              <w:t xml:space="preserve">4x4x4 random partition s=3</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onsolas" w:cs="Consolas" w:eastAsia="Consolas" w:hAnsi="Consolas"/>
                <w:b w:val="false"/>
                <w:bCs w:val="false"/>
                <w:sz w:val="18"/>
                <w:szCs w:val="18"/>
              </w:rPr>
              <w:t xml:space="preserve">solved</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Calibri" w:cs="Calibri" w:eastAsia="Calibri" w:hAnsi="Calibri"/>
                <w:b w:val="false"/>
                <w:bCs w:val="false"/>
                <w:sz w:val="18"/>
                <w:szCs w:val="18"/>
              </w:rPr>
              <w:t xml:space="preserve">0.014</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sz w:val="18"/>
                <w:szCs w:val="18"/>
              </w:rPr>
              <w:t xml:space="preserve">14</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sz w:val="18"/>
                <w:szCs w:val="18"/>
              </w:rPr>
              <w:t xml:space="preserve">5x5x5 random partition s=11</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onsolas" w:cs="Consolas" w:eastAsia="Consolas" w:hAnsi="Consolas"/>
                <w:b w:val="false"/>
                <w:bCs w:val="false"/>
                <w:sz w:val="18"/>
                <w:szCs w:val="18"/>
              </w:rPr>
              <w:t xml:space="preserve">solved</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Calibri" w:cs="Calibri" w:eastAsia="Calibri" w:hAnsi="Calibri"/>
                <w:b w:val="false"/>
                <w:bCs w:val="false"/>
                <w:sz w:val="18"/>
                <w:szCs w:val="18"/>
              </w:rPr>
              <w:t xml:space="preserve">2.884</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sz w:val="18"/>
                <w:szCs w:val="18"/>
              </w:rPr>
              <w:t xml:space="preserve">15</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sz w:val="18"/>
                <w:szCs w:val="18"/>
              </w:rPr>
              <w:t xml:space="preserve">5x5x5 random partition s=0</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onsolas" w:cs="Consolas" w:eastAsia="Consolas" w:hAnsi="Consolas"/>
                <w:b w:val="false"/>
                <w:bCs w:val="false"/>
                <w:sz w:val="18"/>
                <w:szCs w:val="18"/>
              </w:rPr>
              <w:t xml:space="preserve">solved</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Calibri" w:cs="Calibri" w:eastAsia="Calibri" w:hAnsi="Calibri"/>
                <w:b w:val="false"/>
                <w:bCs w:val="false"/>
                <w:sz w:val="18"/>
                <w:szCs w:val="18"/>
              </w:rPr>
              <w:t xml:space="preserve">0.031</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sz w:val="18"/>
                <w:szCs w:val="18"/>
              </w:rPr>
              <w:t xml:space="preserve">16</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sz w:val="18"/>
                <w:szCs w:val="18"/>
              </w:rPr>
              <w:t xml:space="preserve">5x5x5 random partition s=2</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onsolas" w:cs="Consolas" w:eastAsia="Consolas" w:hAnsi="Consolas"/>
                <w:b w:val="false"/>
                <w:bCs w:val="false"/>
                <w:sz w:val="18"/>
                <w:szCs w:val="18"/>
              </w:rPr>
              <w:t xml:space="preserve">solved</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Calibri" w:cs="Calibri" w:eastAsia="Calibri" w:hAnsi="Calibri"/>
                <w:b w:val="false"/>
                <w:bCs w:val="false"/>
                <w:sz w:val="18"/>
                <w:szCs w:val="18"/>
              </w:rPr>
              <w:t xml:space="preserve">4.169</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sz w:val="18"/>
                <w:szCs w:val="18"/>
              </w:rPr>
              <w:t xml:space="preserve">17</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sz w:val="18"/>
                <w:szCs w:val="18"/>
              </w:rPr>
              <w:t xml:space="preserve">invalid volume (not cube)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onsolas" w:cs="Consolas" w:eastAsia="Consolas" w:hAnsi="Consolas"/>
                <w:b w:val="false"/>
                <w:bCs w:val="false"/>
                <w:sz w:val="18"/>
                <w:szCs w:val="18"/>
              </w:rPr>
              <w:t xml:space="preserve">invalid_volume</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Calibri" w:cs="Calibri" w:eastAsia="Calibri" w:hAnsi="Calibri"/>
                <w:b w:val="false"/>
                <w:bCs w:val="false"/>
                <w:sz w:val="18"/>
                <w:szCs w:val="18"/>
              </w:rPr>
              <w:t xml:space="preserve">0.000</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sz w:val="18"/>
                <w:szCs w:val="18"/>
              </w:rPr>
              <w:t xml:space="preserve">18</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sz w:val="18"/>
                <w:szCs w:val="18"/>
              </w:rPr>
              <w:t xml:space="preserve">2x2x2 two flat L's (no sol)</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onsolas" w:cs="Consolas" w:eastAsia="Consolas" w:hAnsi="Consolas"/>
                <w:b w:val="false"/>
                <w:bCs w:val="false"/>
                <w:sz w:val="18"/>
                <w:szCs w:val="18"/>
              </w:rPr>
              <w:t xml:space="preserve">no_solution</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Calibri" w:cs="Calibri" w:eastAsia="Calibri" w:hAnsi="Calibri"/>
                <w:b w:val="false"/>
                <w:bCs w:val="false"/>
                <w:sz w:val="18"/>
                <w:szCs w:val="18"/>
              </w:rPr>
              <w:t xml:space="preserve">0.002</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sz w:val="18"/>
                <w:szCs w:val="18"/>
              </w:rPr>
              <w:t xml:space="preserve">19</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sz w:val="18"/>
                <w:szCs w:val="18"/>
              </w:rPr>
              <w:t xml:space="preserve">3x3x3 rod-too-long</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onsolas" w:cs="Consolas" w:eastAsia="Consolas" w:hAnsi="Consolas"/>
                <w:b w:val="false"/>
                <w:bCs w:val="false"/>
                <w:sz w:val="18"/>
                <w:szCs w:val="18"/>
              </w:rPr>
              <w:t xml:space="preserve">no_solution</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Calibri" w:cs="Calibri" w:eastAsia="Calibri" w:hAnsi="Calibri"/>
                <w:b w:val="false"/>
                <w:bCs w:val="false"/>
                <w:sz w:val="18"/>
                <w:szCs w:val="18"/>
              </w:rPr>
              <w:t xml:space="preserve">0.005</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sz w:val="18"/>
                <w:szCs w:val="18"/>
              </w:rPr>
              <w:t xml:space="preserve">20</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sz w:val="18"/>
                <w:szCs w:val="18"/>
              </w:rPr>
              <w:t xml:space="preserve">invalid disconnected piece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onsolas" w:cs="Consolas" w:eastAsia="Consolas" w:hAnsi="Consolas"/>
                <w:b w:val="false"/>
                <w:bCs w:val="false"/>
                <w:sz w:val="18"/>
                <w:szCs w:val="18"/>
              </w:rPr>
              <w:t xml:space="preserve">invalid_input</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Calibri" w:cs="Calibri" w:eastAsia="Calibri" w:hAnsi="Calibri"/>
                <w:b w:val="false"/>
                <w:bCs w:val="false"/>
                <w:sz w:val="18"/>
                <w:szCs w:val="18"/>
              </w:rPr>
              <w:t xml:space="preserve">0.000</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sz w:val="18"/>
                <w:szCs w:val="18"/>
              </w:rPr>
              <w:t xml:space="preserve">21</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sz w:val="18"/>
                <w:szCs w:val="18"/>
              </w:rPr>
              <w:t xml:space="preserve">invalid empty list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onsolas" w:cs="Consolas" w:eastAsia="Consolas" w:hAnsi="Consolas"/>
                <w:b w:val="false"/>
                <w:bCs w:val="false"/>
                <w:sz w:val="18"/>
                <w:szCs w:val="18"/>
              </w:rPr>
              <w:t xml:space="preserve">invalid_input</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Calibri" w:cs="Calibri" w:eastAsia="Calibri" w:hAnsi="Calibri"/>
                <w:b w:val="false"/>
                <w:bCs w:val="false"/>
                <w:sz w:val="18"/>
                <w:szCs w:val="18"/>
              </w:rPr>
              <w:t xml:space="preserve">0.000</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sz w:val="18"/>
                <w:szCs w:val="18"/>
              </w:rPr>
              <w:t xml:space="preserve">22</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sz w:val="18"/>
                <w:szCs w:val="18"/>
              </w:rPr>
              <w:t xml:space="preserve">invalid non-binary</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onsolas" w:cs="Consolas" w:eastAsia="Consolas" w:hAnsi="Consolas"/>
                <w:b w:val="false"/>
                <w:bCs w:val="false"/>
                <w:sz w:val="18"/>
                <w:szCs w:val="18"/>
              </w:rPr>
              <w:t xml:space="preserve">invalid_input</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Calibri" w:cs="Calibri" w:eastAsia="Calibri" w:hAnsi="Calibri"/>
                <w:b w:val="false"/>
                <w:bCs w:val="false"/>
                <w:sz w:val="18"/>
                <w:szCs w:val="18"/>
              </w:rPr>
              <w:t xml:space="preserve">0.000</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sz w:val="18"/>
                <w:szCs w:val="18"/>
              </w:rPr>
              <w:t xml:space="preserve">23</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sz w:val="18"/>
                <w:szCs w:val="18"/>
              </w:rPr>
              <w:t xml:space="preserve">invalid not-3D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onsolas" w:cs="Consolas" w:eastAsia="Consolas" w:hAnsi="Consolas"/>
                <w:b w:val="false"/>
                <w:bCs w:val="false"/>
                <w:sz w:val="18"/>
                <w:szCs w:val="18"/>
              </w:rPr>
              <w:t xml:space="preserve">invalid_input</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Calibri" w:cs="Calibri" w:eastAsia="Calibri" w:hAnsi="Calibri"/>
                <w:b w:val="false"/>
                <w:bCs w:val="false"/>
                <w:sz w:val="18"/>
                <w:szCs w:val="18"/>
              </w:rPr>
              <w:t xml:space="preserve">0.000</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sz w:val="18"/>
                <w:szCs w:val="18"/>
              </w:rPr>
              <w:t xml:space="preserve">24</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sz w:val="18"/>
                <w:szCs w:val="18"/>
              </w:rPr>
              <w:t xml:space="preserve">4x4x4 random partition s=17</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onsolas" w:cs="Consolas" w:eastAsia="Consolas" w:hAnsi="Consolas"/>
                <w:b w:val="false"/>
                <w:bCs w:val="false"/>
                <w:sz w:val="18"/>
                <w:szCs w:val="18"/>
              </w:rPr>
              <w:t xml:space="preserve">solved</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Calibri" w:cs="Calibri" w:eastAsia="Calibri" w:hAnsi="Calibri"/>
                <w:b w:val="false"/>
                <w:bCs w:val="false"/>
                <w:sz w:val="18"/>
                <w:szCs w:val="18"/>
              </w:rPr>
              <w:t xml:space="preserve">0.050</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sz w:val="18"/>
                <w:szCs w:val="18"/>
              </w:rPr>
              <w:t xml:space="preserve">25</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sz w:val="18"/>
                <w:szCs w:val="18"/>
              </w:rPr>
              <w:t xml:space="preserve">3x3x3 mixed penta/tri</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onsolas" w:cs="Consolas" w:eastAsia="Consolas" w:hAnsi="Consolas"/>
                <w:b w:val="false"/>
                <w:bCs w:val="false"/>
                <w:sz w:val="18"/>
                <w:szCs w:val="18"/>
              </w:rPr>
              <w:t xml:space="preserve">solved</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Calibri" w:cs="Calibri" w:eastAsia="Calibri" w:hAnsi="Calibri"/>
                <w:b w:val="false"/>
                <w:bCs w:val="false"/>
                <w:sz w:val="18"/>
                <w:szCs w:val="18"/>
              </w:rPr>
              <w:t xml:space="preserve">0.006</w:t>
            </w:r>
          </w:p>
        </w:tc>
      </w:tr>
    </w:tbl>
    <w:p>
      <w:pPr>
        <w:spacing w:after="160"/>
      </w:pPr>
      <w:r>
        <w:rPr>
          <w:sz w:val="22"/>
          <w:szCs w:val="22"/>
        </w:rPr>
        <w:t xml:space="preserve"> </w:t>
      </w:r>
    </w:p>
    <w:p>
      <w:pPr>
        <w:spacing w:after="160"/>
      </w:pPr>
      <w:r>
        <w:rPr>
          <w:sz w:val="22"/>
          <w:szCs w:val="22"/>
        </w:rPr>
        <w:t xml:space="preserve">Summary: 25 / 25 cases classified correctly. 17 puzzles solved outright (the remaining 8 comprise 3 infeasible and 5 invalid-input cases). Median runtime is well under 0.05 s; the hardest instance (5x5x5 random partition, seed 2) runs in roughly 4 seconds.</w:t>
      </w:r>
    </w:p>
    <w:p>
      <w:pPr>
        <w:pStyle w:val="Heading2"/>
        <w:spacing w:after="120" w:before="280"/>
      </w:pPr>
      <w:r>
        <w:rPr>
          <w:b/>
          <w:bCs/>
        </w:rPr>
        <w:t xml:space="preserve">6.1 Ablation study</w:t>
      </w:r>
    </w:p>
    <w:p>
      <w:pPr>
        <w:spacing w:after="160"/>
      </w:pPr>
      <w:r>
        <w:rPr>
          <w:sz w:val="22"/>
          <w:szCs w:val="22"/>
        </w:rPr>
        <w:t xml:space="preserve">We ablate all five algorithmic components — parity filter, connectivity pruning, MRV ordering, and identical-piece symmetry breaking — on four representative instances spanning 4×4×4 and 5×5×5 cubes. Measurements are from a single-threaded run on the machine specified in §7.2; absolute numbers vary across machines but the qualitative effect is robust. * = parity filter proved infeasibility before backtracking; search never entered.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312"/>
        <w:gridCol w:w="1312"/>
        <w:gridCol w:w="1312"/>
        <w:gridCol w:w="1312"/>
        <w:gridCol w:w="1312"/>
      </w:tblGrid>
      <w:tr>
        <w:trPr>
          <w:tblHeader/>
        </w:trPr>
        <w:tc>
          <w:tcPr>
            <w:tcW w:type="dxa" w:w="2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Calibri" w:cs="Calibri" w:eastAsia="Calibri" w:hAnsi="Calibri"/>
                <w:b/>
                <w:bCs/>
                <w:sz w:val="18"/>
                <w:szCs w:val="18"/>
              </w:rPr>
              <w:t xml:space="preserve">Instance</w:t>
            </w:r>
          </w:p>
        </w:tc>
        <w:tc>
          <w:tcPr>
            <w:tcW w:type="dxa" w:w="1312"/>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Calibri" w:cs="Calibri" w:eastAsia="Calibri" w:hAnsi="Calibri"/>
                <w:b/>
                <w:bCs/>
                <w:sz w:val="18"/>
                <w:szCs w:val="18"/>
              </w:rPr>
              <w:t xml:space="preserve">All on</w:t>
            </w:r>
          </w:p>
        </w:tc>
        <w:tc>
          <w:tcPr>
            <w:tcW w:type="dxa" w:w="1312"/>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Calibri" w:cs="Calibri" w:eastAsia="Calibri" w:hAnsi="Calibri"/>
                <w:b/>
                <w:bCs/>
                <w:sz w:val="18"/>
                <w:szCs w:val="18"/>
              </w:rPr>
              <w:t xml:space="preserve">No parity</w:t>
            </w:r>
          </w:p>
        </w:tc>
        <w:tc>
          <w:tcPr>
            <w:tcW w:type="dxa" w:w="1312"/>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Calibri" w:cs="Calibri" w:eastAsia="Calibri" w:hAnsi="Calibri"/>
                <w:b/>
                <w:bCs/>
                <w:sz w:val="18"/>
                <w:szCs w:val="18"/>
              </w:rPr>
              <w:t xml:space="preserve">No pruning</w:t>
            </w:r>
          </w:p>
        </w:tc>
        <w:tc>
          <w:tcPr>
            <w:tcW w:type="dxa" w:w="1312"/>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Calibri" w:cs="Calibri" w:eastAsia="Calibri" w:hAnsi="Calibri"/>
                <w:b/>
                <w:bCs/>
                <w:sz w:val="18"/>
                <w:szCs w:val="18"/>
              </w:rPr>
              <w:t xml:space="preserve">No MRV</w:t>
            </w:r>
          </w:p>
        </w:tc>
        <w:tc>
          <w:tcPr>
            <w:tcW w:type="dxa" w:w="1312"/>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Calibri" w:cs="Calibri" w:eastAsia="Calibri" w:hAnsi="Calibri"/>
                <w:b/>
                <w:bCs/>
                <w:sz w:val="18"/>
                <w:szCs w:val="18"/>
              </w:rPr>
              <w:t xml:space="preserve">No sym.brk</w:t>
            </w:r>
          </w:p>
        </w:tc>
      </w:tr>
      <w:tr>
        <w:tc>
          <w:tcPr>
            <w:tcW w:type="dxa" w:w="2800"/>
            <w:tcBorders>
              <w:top w:val="single" w:color="CCCCCC" w:sz="1"/>
              <w:left w:val="single" w:color="CCCCCC" w:sz="1"/>
              <w:bottom w:val="single" w:color="CCCCCC" w:sz="1"/>
              <w:right w:val="single" w:color="CCCCCC" w:sz="1"/>
            </w:tcBorders>
            <w:shd w:val="clear"/>
            <w:tcMar>
              <w:top w:type="dxa" w:w="60"/>
              <w:left w:type="dxa" w:w="100"/>
              <w:bottom w:type="dxa" w:w="60"/>
              <w:right w:type="dxa" w:w="100"/>
            </w:tcMar>
          </w:tcPr>
          <w:p>
            <w:pPr>
              <w:jc w:val="left"/>
            </w:pPr>
            <w:r>
              <w:rPr>
                <w:rFonts w:ascii="Calibri" w:cs="Calibri" w:eastAsia="Calibri" w:hAnsi="Calibri"/>
                <w:b w:val="false"/>
                <w:bCs w:val="false"/>
                <w:sz w:val="18"/>
                <w:szCs w:val="18"/>
              </w:rPr>
              <w:t xml:space="preserve">4x4x4 16 L-tetracubes (solvable)</w:t>
            </w:r>
          </w:p>
        </w:tc>
        <w:tc>
          <w:tcPr>
            <w:tcW w:type="dxa" w:w="1312"/>
            <w:tcBorders>
              <w:top w:val="single" w:color="CCCCCC" w:sz="1"/>
              <w:left w:val="single" w:color="CCCCCC" w:sz="1"/>
              <w:bottom w:val="single" w:color="CCCCCC" w:sz="1"/>
              <w:right w:val="single" w:color="CCCCCC" w:sz="1"/>
            </w:tcBorders>
            <w:shd w:val="clear"/>
            <w:tcMar>
              <w:top w:type="dxa" w:w="60"/>
              <w:left w:type="dxa" w:w="100"/>
              <w:bottom w:type="dxa" w:w="60"/>
              <w:right w:type="dxa" w:w="100"/>
            </w:tcMar>
          </w:tcPr>
          <w:p>
            <w:pPr>
              <w:jc w:val="left"/>
            </w:pPr>
            <w:r>
              <w:rPr>
                <w:rFonts w:ascii="Calibri" w:cs="Calibri" w:eastAsia="Calibri" w:hAnsi="Calibri"/>
                <w:b w:val="false"/>
                <w:bCs w:val="false"/>
                <w:sz w:val="18"/>
                <w:szCs w:val="18"/>
              </w:rPr>
              <w:t xml:space="preserve">0.02 s</w:t>
            </w:r>
          </w:p>
        </w:tc>
        <w:tc>
          <w:tcPr>
            <w:tcW w:type="dxa" w:w="1312"/>
            <w:tcBorders>
              <w:top w:val="single" w:color="CCCCCC" w:sz="1"/>
              <w:left w:val="single" w:color="CCCCCC" w:sz="1"/>
              <w:bottom w:val="single" w:color="CCCCCC" w:sz="1"/>
              <w:right w:val="single" w:color="CCCCCC" w:sz="1"/>
            </w:tcBorders>
            <w:shd w:val="clear"/>
            <w:tcMar>
              <w:top w:type="dxa" w:w="60"/>
              <w:left w:type="dxa" w:w="100"/>
              <w:bottom w:type="dxa" w:w="60"/>
              <w:right w:type="dxa" w:w="100"/>
            </w:tcMar>
          </w:tcPr>
          <w:p>
            <w:pPr>
              <w:jc w:val="left"/>
            </w:pPr>
            <w:r>
              <w:rPr>
                <w:rFonts w:ascii="Calibri" w:cs="Calibri" w:eastAsia="Calibri" w:hAnsi="Calibri"/>
                <w:b w:val="false"/>
                <w:bCs w:val="false"/>
                <w:sz w:val="18"/>
                <w:szCs w:val="18"/>
              </w:rPr>
              <w:t xml:space="preserve">0.01 s</w:t>
            </w:r>
          </w:p>
        </w:tc>
        <w:tc>
          <w:tcPr>
            <w:tcW w:type="dxa" w:w="1312"/>
            <w:tcBorders>
              <w:top w:val="single" w:color="CCCCCC" w:sz="1"/>
              <w:left w:val="single" w:color="CCCCCC" w:sz="1"/>
              <w:bottom w:val="single" w:color="CCCCCC" w:sz="1"/>
              <w:right w:val="single" w:color="CCCCCC" w:sz="1"/>
            </w:tcBorders>
            <w:shd w:val="clear"/>
            <w:tcMar>
              <w:top w:type="dxa" w:w="60"/>
              <w:left w:type="dxa" w:w="100"/>
              <w:bottom w:type="dxa" w:w="60"/>
              <w:right w:type="dxa" w:w="100"/>
            </w:tcMar>
          </w:tcPr>
          <w:p>
            <w:pPr>
              <w:jc w:val="left"/>
            </w:pPr>
            <w:r>
              <w:rPr>
                <w:rFonts w:ascii="Calibri" w:cs="Calibri" w:eastAsia="Calibri" w:hAnsi="Calibri"/>
                <w:b w:val="false"/>
                <w:bCs w:val="false"/>
                <w:sz w:val="18"/>
                <w:szCs w:val="18"/>
              </w:rPr>
              <w:t xml:space="preserve">0.01 s</w:t>
            </w:r>
          </w:p>
        </w:tc>
        <w:tc>
          <w:tcPr>
            <w:tcW w:type="dxa" w:w="1312"/>
            <w:tcBorders>
              <w:top w:val="single" w:color="CCCCCC" w:sz="1"/>
              <w:left w:val="single" w:color="CCCCCC" w:sz="1"/>
              <w:bottom w:val="single" w:color="CCCCCC" w:sz="1"/>
              <w:right w:val="single" w:color="CCCCCC" w:sz="1"/>
            </w:tcBorders>
            <w:shd w:val="clear"/>
            <w:tcMar>
              <w:top w:type="dxa" w:w="60"/>
              <w:left w:type="dxa" w:w="100"/>
              <w:bottom w:type="dxa" w:w="60"/>
              <w:right w:type="dxa" w:w="100"/>
            </w:tcMar>
          </w:tcPr>
          <w:p>
            <w:pPr>
              <w:jc w:val="left"/>
            </w:pPr>
            <w:r>
              <w:rPr>
                <w:rFonts w:ascii="Calibri" w:cs="Calibri" w:eastAsia="Calibri" w:hAnsi="Calibri"/>
                <w:b w:val="false"/>
                <w:bCs w:val="false"/>
                <w:sz w:val="18"/>
                <w:szCs w:val="18"/>
              </w:rPr>
              <w:t xml:space="preserve">0.01 s</w:t>
            </w:r>
          </w:p>
        </w:tc>
        <w:tc>
          <w:tcPr>
            <w:tcW w:type="dxa" w:w="1312"/>
            <w:tcBorders>
              <w:top w:val="single" w:color="CCCCCC" w:sz="1"/>
              <w:left w:val="single" w:color="CCCCCC" w:sz="1"/>
              <w:bottom w:val="single" w:color="CCCCCC" w:sz="1"/>
              <w:right w:val="single" w:color="CCCCCC" w:sz="1"/>
            </w:tcBorders>
            <w:shd w:val="clear"/>
            <w:tcMar>
              <w:top w:type="dxa" w:w="60"/>
              <w:left w:type="dxa" w:w="100"/>
              <w:bottom w:type="dxa" w:w="60"/>
              <w:right w:type="dxa" w:w="100"/>
            </w:tcMar>
          </w:tcPr>
          <w:p>
            <w:pPr>
              <w:jc w:val="left"/>
            </w:pPr>
            <w:r>
              <w:rPr>
                <w:rFonts w:ascii="Calibri" w:cs="Calibri" w:eastAsia="Calibri" w:hAnsi="Calibri"/>
                <w:b w:val="false"/>
                <w:bCs w:val="false"/>
                <w:sz w:val="18"/>
                <w:szCs w:val="18"/>
              </w:rPr>
              <w:t xml:space="preserve">0.02 s</w:t>
            </w:r>
          </w:p>
        </w:tc>
      </w:tr>
      <w:tr>
        <w:tc>
          <w:tcPr>
            <w:tcW w:type="dxa" w:w="2800"/>
            <w:tcBorders>
              <w:top w:val="single" w:color="CCCCCC" w:sz="1"/>
              <w:left w:val="single" w:color="CCCCCC" w:sz="1"/>
              <w:bottom w:val="single" w:color="CCCCCC" w:sz="1"/>
              <w:right w:val="single" w:color="CCCCCC" w:sz="1"/>
            </w:tcBorders>
            <w:shd w:val="clear"/>
            <w:tcMar>
              <w:top w:type="dxa" w:w="60"/>
              <w:left w:type="dxa" w:w="100"/>
              <w:bottom w:type="dxa" w:w="60"/>
              <w:right w:type="dxa" w:w="100"/>
            </w:tcMar>
          </w:tcPr>
          <w:p>
            <w:pPr>
              <w:jc w:val="left"/>
            </w:pPr>
            <w:r>
              <w:rPr>
                <w:rFonts w:ascii="Calibri" w:cs="Calibri" w:eastAsia="Calibri" w:hAnsi="Calibri"/>
                <w:b w:val="false"/>
                <w:bCs w:val="false"/>
                <w:sz w:val="18"/>
                <w:szCs w:val="18"/>
              </w:rPr>
              <w:t xml:space="preserve">4x4x4 16 T-tetracubes (solvable)</w:t>
            </w:r>
          </w:p>
        </w:tc>
        <w:tc>
          <w:tcPr>
            <w:tcW w:type="dxa" w:w="1312"/>
            <w:tcBorders>
              <w:top w:val="single" w:color="CCCCCC" w:sz="1"/>
              <w:left w:val="single" w:color="CCCCCC" w:sz="1"/>
              <w:bottom w:val="single" w:color="CCCCCC" w:sz="1"/>
              <w:right w:val="single" w:color="CCCCCC" w:sz="1"/>
            </w:tcBorders>
            <w:shd w:val="clear"/>
            <w:tcMar>
              <w:top w:type="dxa" w:w="60"/>
              <w:left w:type="dxa" w:w="100"/>
              <w:bottom w:type="dxa" w:w="60"/>
              <w:right w:type="dxa" w:w="100"/>
            </w:tcMar>
          </w:tcPr>
          <w:p>
            <w:pPr>
              <w:jc w:val="left"/>
            </w:pPr>
            <w:r>
              <w:rPr>
                <w:rFonts w:ascii="Calibri" w:cs="Calibri" w:eastAsia="Calibri" w:hAnsi="Calibri"/>
                <w:b w:val="false"/>
                <w:bCs w:val="false"/>
                <w:sz w:val="18"/>
                <w:szCs w:val="18"/>
              </w:rPr>
              <w:t xml:space="preserve">0.01 s</w:t>
            </w:r>
          </w:p>
        </w:tc>
        <w:tc>
          <w:tcPr>
            <w:tcW w:type="dxa" w:w="1312"/>
            <w:tcBorders>
              <w:top w:val="single" w:color="CCCCCC" w:sz="1"/>
              <w:left w:val="single" w:color="CCCCCC" w:sz="1"/>
              <w:bottom w:val="single" w:color="CCCCCC" w:sz="1"/>
              <w:right w:val="single" w:color="CCCCCC" w:sz="1"/>
            </w:tcBorders>
            <w:shd w:val="clear"/>
            <w:tcMar>
              <w:top w:type="dxa" w:w="60"/>
              <w:left w:type="dxa" w:w="100"/>
              <w:bottom w:type="dxa" w:w="60"/>
              <w:right w:type="dxa" w:w="100"/>
            </w:tcMar>
          </w:tcPr>
          <w:p>
            <w:pPr>
              <w:jc w:val="left"/>
            </w:pPr>
            <w:r>
              <w:rPr>
                <w:rFonts w:ascii="Calibri" w:cs="Calibri" w:eastAsia="Calibri" w:hAnsi="Calibri"/>
                <w:b w:val="false"/>
                <w:bCs w:val="false"/>
                <w:sz w:val="18"/>
                <w:szCs w:val="18"/>
              </w:rPr>
              <w:t xml:space="preserve">0.01 s</w:t>
            </w:r>
          </w:p>
        </w:tc>
        <w:tc>
          <w:tcPr>
            <w:tcW w:type="dxa" w:w="1312"/>
            <w:tcBorders>
              <w:top w:val="single" w:color="CCCCCC" w:sz="1"/>
              <w:left w:val="single" w:color="CCCCCC" w:sz="1"/>
              <w:bottom w:val="single" w:color="CCCCCC" w:sz="1"/>
              <w:right w:val="single" w:color="CCCCCC" w:sz="1"/>
            </w:tcBorders>
            <w:shd w:val="clear"/>
            <w:tcMar>
              <w:top w:type="dxa" w:w="60"/>
              <w:left w:type="dxa" w:w="100"/>
              <w:bottom w:type="dxa" w:w="60"/>
              <w:right w:type="dxa" w:w="100"/>
            </w:tcMar>
          </w:tcPr>
          <w:p>
            <w:pPr>
              <w:jc w:val="left"/>
            </w:pPr>
            <w:r>
              <w:rPr>
                <w:rFonts w:ascii="Calibri" w:cs="Calibri" w:eastAsia="Calibri" w:hAnsi="Calibri"/>
                <w:b w:val="false"/>
                <w:bCs w:val="false"/>
                <w:sz w:val="18"/>
                <w:szCs w:val="18"/>
              </w:rPr>
              <w:t xml:space="preserve">0.01 s</w:t>
            </w:r>
          </w:p>
        </w:tc>
        <w:tc>
          <w:tcPr>
            <w:tcW w:type="dxa" w:w="1312"/>
            <w:tcBorders>
              <w:top w:val="single" w:color="CCCCCC" w:sz="1"/>
              <w:left w:val="single" w:color="CCCCCC" w:sz="1"/>
              <w:bottom w:val="single" w:color="CCCCCC" w:sz="1"/>
              <w:right w:val="single" w:color="CCCCCC" w:sz="1"/>
            </w:tcBorders>
            <w:shd w:val="clear"/>
            <w:tcMar>
              <w:top w:type="dxa" w:w="60"/>
              <w:left w:type="dxa" w:w="100"/>
              <w:bottom w:type="dxa" w:w="60"/>
              <w:right w:type="dxa" w:w="100"/>
            </w:tcMar>
          </w:tcPr>
          <w:p>
            <w:pPr>
              <w:jc w:val="left"/>
            </w:pPr>
            <w:r>
              <w:rPr>
                <w:rFonts w:ascii="Calibri" w:cs="Calibri" w:eastAsia="Calibri" w:hAnsi="Calibri"/>
                <w:b w:val="false"/>
                <w:bCs w:val="false"/>
                <w:sz w:val="18"/>
                <w:szCs w:val="18"/>
              </w:rPr>
              <w:t xml:space="preserve">0.01 s</w:t>
            </w:r>
          </w:p>
        </w:tc>
        <w:tc>
          <w:tcPr>
            <w:tcW w:type="dxa" w:w="1312"/>
            <w:tcBorders>
              <w:top w:val="single" w:color="CCCCCC" w:sz="1"/>
              <w:left w:val="single" w:color="CCCCCC" w:sz="1"/>
              <w:bottom w:val="single" w:color="CCCCCC" w:sz="1"/>
              <w:right w:val="single" w:color="CCCCCC" w:sz="1"/>
            </w:tcBorders>
            <w:shd w:val="clear"/>
            <w:tcMar>
              <w:top w:type="dxa" w:w="60"/>
              <w:left w:type="dxa" w:w="100"/>
              <w:bottom w:type="dxa" w:w="60"/>
              <w:right w:type="dxa" w:w="100"/>
            </w:tcMar>
          </w:tcPr>
          <w:p>
            <w:pPr>
              <w:jc w:val="left"/>
            </w:pPr>
            <w:r>
              <w:rPr>
                <w:rFonts w:ascii="Calibri" w:cs="Calibri" w:eastAsia="Calibri" w:hAnsi="Calibri"/>
                <w:b w:val="false"/>
                <w:bCs w:val="false"/>
                <w:sz w:val="18"/>
                <w:szCs w:val="18"/>
              </w:rPr>
              <w:t xml:space="preserve">14.69 s</w:t>
            </w:r>
          </w:p>
        </w:tc>
      </w:tr>
      <w:tr>
        <w:tc>
          <w:tcPr>
            <w:tcW w:type="dxa" w:w="2800"/>
            <w:tcBorders>
              <w:top w:val="single" w:color="CCCCCC" w:sz="1"/>
              <w:left w:val="single" w:color="CCCCCC" w:sz="1"/>
              <w:bottom w:val="single" w:color="CCCCCC" w:sz="1"/>
              <w:right w:val="single" w:color="CCCCCC" w:sz="1"/>
            </w:tcBorders>
            <w:shd w:val="clear"/>
            <w:tcMar>
              <w:top w:type="dxa" w:w="60"/>
              <w:left w:type="dxa" w:w="100"/>
              <w:bottom w:type="dxa" w:w="60"/>
              <w:right w:type="dxa" w:w="100"/>
            </w:tcMar>
          </w:tcPr>
          <w:p>
            <w:pPr>
              <w:jc w:val="left"/>
            </w:pPr>
            <w:r>
              <w:rPr>
                <w:rFonts w:ascii="Calibri" w:cs="Calibri" w:eastAsia="Calibri" w:hAnsi="Calibri"/>
                <w:b w:val="false"/>
                <w:bCs w:val="false"/>
                <w:sz w:val="18"/>
                <w:szCs w:val="18"/>
              </w:rPr>
              <w:t xml:space="preserve">4x4x4 6L+5T+5S (infeasible)</w:t>
            </w:r>
          </w:p>
        </w:tc>
        <w:tc>
          <w:tcPr>
            <w:tcW w:type="dxa" w:w="1312"/>
            <w:tcBorders>
              <w:top w:val="single" w:color="CCCCCC" w:sz="1"/>
              <w:left w:val="single" w:color="CCCCCC" w:sz="1"/>
              <w:bottom w:val="single" w:color="CCCCCC" w:sz="1"/>
              <w:right w:val="single" w:color="CCCCCC" w:sz="1"/>
            </w:tcBorders>
            <w:shd w:val="clear"/>
            <w:tcMar>
              <w:top w:type="dxa" w:w="60"/>
              <w:left w:type="dxa" w:w="100"/>
              <w:bottom w:type="dxa" w:w="60"/>
              <w:right w:type="dxa" w:w="100"/>
            </w:tcMar>
          </w:tcPr>
          <w:p>
            <w:pPr>
              <w:jc w:val="left"/>
            </w:pPr>
            <w:r>
              <w:rPr>
                <w:rFonts w:ascii="Calibri" w:cs="Calibri" w:eastAsia="Calibri" w:hAnsi="Calibri"/>
                <w:b w:val="false"/>
                <w:bCs w:val="false"/>
                <w:sz w:val="18"/>
                <w:szCs w:val="18"/>
              </w:rPr>
              <w:t xml:space="preserve">2 ms*</w:t>
            </w:r>
          </w:p>
        </w:tc>
        <w:tc>
          <w:tcPr>
            <w:tcW w:type="dxa" w:w="1312"/>
            <w:tcBorders>
              <w:top w:val="single" w:color="CCCCCC" w:sz="1"/>
              <w:left w:val="single" w:color="CCCCCC" w:sz="1"/>
              <w:bottom w:val="single" w:color="CCCCCC" w:sz="1"/>
              <w:right w:val="single" w:color="CCCCCC" w:sz="1"/>
            </w:tcBorders>
            <w:shd w:val="clear"/>
            <w:tcMar>
              <w:top w:type="dxa" w:w="60"/>
              <w:left w:type="dxa" w:w="100"/>
              <w:bottom w:type="dxa" w:w="60"/>
              <w:right w:type="dxa" w:w="100"/>
            </w:tcMar>
          </w:tcPr>
          <w:p>
            <w:pPr>
              <w:jc w:val="left"/>
            </w:pPr>
            <w:r>
              <w:rPr>
                <w:rFonts w:ascii="Calibri" w:cs="Calibri" w:eastAsia="Calibri" w:hAnsi="Calibri"/>
                <w:b w:val="false"/>
                <w:bCs w:val="false"/>
                <w:sz w:val="18"/>
                <w:szCs w:val="18"/>
              </w:rPr>
              <w:t xml:space="preserve">&gt; 15 s</w:t>
            </w:r>
          </w:p>
        </w:tc>
        <w:tc>
          <w:tcPr>
            <w:tcW w:type="dxa" w:w="1312"/>
            <w:tcBorders>
              <w:top w:val="single" w:color="CCCCCC" w:sz="1"/>
              <w:left w:val="single" w:color="CCCCCC" w:sz="1"/>
              <w:bottom w:val="single" w:color="CCCCCC" w:sz="1"/>
              <w:right w:val="single" w:color="CCCCCC" w:sz="1"/>
            </w:tcBorders>
            <w:shd w:val="clear"/>
            <w:tcMar>
              <w:top w:type="dxa" w:w="60"/>
              <w:left w:type="dxa" w:w="100"/>
              <w:bottom w:type="dxa" w:w="60"/>
              <w:right w:type="dxa" w:w="100"/>
            </w:tcMar>
          </w:tcPr>
          <w:p>
            <w:pPr>
              <w:jc w:val="left"/>
            </w:pPr>
            <w:r>
              <w:rPr>
                <w:rFonts w:ascii="Calibri" w:cs="Calibri" w:eastAsia="Calibri" w:hAnsi="Calibri"/>
                <w:b w:val="false"/>
                <w:bCs w:val="false"/>
                <w:sz w:val="18"/>
                <w:szCs w:val="18"/>
              </w:rPr>
              <w:t xml:space="preserve">2 ms*</w:t>
            </w:r>
          </w:p>
        </w:tc>
        <w:tc>
          <w:tcPr>
            <w:tcW w:type="dxa" w:w="1312"/>
            <w:tcBorders>
              <w:top w:val="single" w:color="CCCCCC" w:sz="1"/>
              <w:left w:val="single" w:color="CCCCCC" w:sz="1"/>
              <w:bottom w:val="single" w:color="CCCCCC" w:sz="1"/>
              <w:right w:val="single" w:color="CCCCCC" w:sz="1"/>
            </w:tcBorders>
            <w:shd w:val="clear"/>
            <w:tcMar>
              <w:top w:type="dxa" w:w="60"/>
              <w:left w:type="dxa" w:w="100"/>
              <w:bottom w:type="dxa" w:w="60"/>
              <w:right w:type="dxa" w:w="100"/>
            </w:tcMar>
          </w:tcPr>
          <w:p>
            <w:pPr>
              <w:jc w:val="left"/>
            </w:pPr>
            <w:r>
              <w:rPr>
                <w:rFonts w:ascii="Calibri" w:cs="Calibri" w:eastAsia="Calibri" w:hAnsi="Calibri"/>
                <w:b w:val="false"/>
                <w:bCs w:val="false"/>
                <w:sz w:val="18"/>
                <w:szCs w:val="18"/>
              </w:rPr>
              <w:t xml:space="preserve">2 ms*</w:t>
            </w:r>
          </w:p>
        </w:tc>
        <w:tc>
          <w:tcPr>
            <w:tcW w:type="dxa" w:w="1312"/>
            <w:tcBorders>
              <w:top w:val="single" w:color="CCCCCC" w:sz="1"/>
              <w:left w:val="single" w:color="CCCCCC" w:sz="1"/>
              <w:bottom w:val="single" w:color="CCCCCC" w:sz="1"/>
              <w:right w:val="single" w:color="CCCCCC" w:sz="1"/>
            </w:tcBorders>
            <w:shd w:val="clear"/>
            <w:tcMar>
              <w:top w:type="dxa" w:w="60"/>
              <w:left w:type="dxa" w:w="100"/>
              <w:bottom w:type="dxa" w:w="60"/>
              <w:right w:type="dxa" w:w="100"/>
            </w:tcMar>
          </w:tcPr>
          <w:p>
            <w:pPr>
              <w:jc w:val="left"/>
            </w:pPr>
            <w:r>
              <w:rPr>
                <w:rFonts w:ascii="Calibri" w:cs="Calibri" w:eastAsia="Calibri" w:hAnsi="Calibri"/>
                <w:b w:val="false"/>
                <w:bCs w:val="false"/>
                <w:sz w:val="18"/>
                <w:szCs w:val="18"/>
              </w:rPr>
              <w:t xml:space="preserve">2 ms*</w:t>
            </w:r>
          </w:p>
        </w:tc>
      </w:tr>
      <w:tr>
        <w:tc>
          <w:tcPr>
            <w:tcW w:type="dxa" w:w="2800"/>
            <w:tcBorders>
              <w:top w:val="single" w:color="CCCCCC" w:sz="1"/>
              <w:left w:val="single" w:color="CCCCCC" w:sz="1"/>
              <w:bottom w:val="single" w:color="CCCCCC" w:sz="1"/>
              <w:right w:val="single" w:color="CCCCCC" w:sz="1"/>
            </w:tcBorders>
            <w:shd w:val="clear"/>
            <w:tcMar>
              <w:top w:type="dxa" w:w="60"/>
              <w:left w:type="dxa" w:w="100"/>
              <w:bottom w:type="dxa" w:w="60"/>
              <w:right w:type="dxa" w:w="100"/>
            </w:tcMar>
          </w:tcPr>
          <w:p>
            <w:pPr>
              <w:jc w:val="left"/>
            </w:pPr>
            <w:r>
              <w:rPr>
                <w:rFonts w:ascii="Calibri" w:cs="Calibri" w:eastAsia="Calibri" w:hAnsi="Calibri"/>
                <w:b w:val="false"/>
                <w:bCs w:val="false"/>
                <w:sz w:val="18"/>
                <w:szCs w:val="18"/>
              </w:rPr>
              <w:t xml:space="preserve">5x5x5 seed=0 (solvable)</w:t>
            </w:r>
          </w:p>
        </w:tc>
        <w:tc>
          <w:tcPr>
            <w:tcW w:type="dxa" w:w="1312"/>
            <w:tcBorders>
              <w:top w:val="single" w:color="CCCCCC" w:sz="1"/>
              <w:left w:val="single" w:color="CCCCCC" w:sz="1"/>
              <w:bottom w:val="single" w:color="CCCCCC" w:sz="1"/>
              <w:right w:val="single" w:color="CCCCCC" w:sz="1"/>
            </w:tcBorders>
            <w:shd w:val="clear"/>
            <w:tcMar>
              <w:top w:type="dxa" w:w="60"/>
              <w:left w:type="dxa" w:w="100"/>
              <w:bottom w:type="dxa" w:w="60"/>
              <w:right w:type="dxa" w:w="100"/>
            </w:tcMar>
          </w:tcPr>
          <w:p>
            <w:pPr>
              <w:jc w:val="left"/>
            </w:pPr>
            <w:r>
              <w:rPr>
                <w:rFonts w:ascii="Calibri" w:cs="Calibri" w:eastAsia="Calibri" w:hAnsi="Calibri"/>
                <w:b w:val="false"/>
                <w:bCs w:val="false"/>
                <w:sz w:val="18"/>
                <w:szCs w:val="18"/>
              </w:rPr>
              <w:t xml:space="preserve">0.02 s</w:t>
            </w:r>
          </w:p>
        </w:tc>
        <w:tc>
          <w:tcPr>
            <w:tcW w:type="dxa" w:w="1312"/>
            <w:tcBorders>
              <w:top w:val="single" w:color="CCCCCC" w:sz="1"/>
              <w:left w:val="single" w:color="CCCCCC" w:sz="1"/>
              <w:bottom w:val="single" w:color="CCCCCC" w:sz="1"/>
              <w:right w:val="single" w:color="CCCCCC" w:sz="1"/>
            </w:tcBorders>
            <w:shd w:val="clear"/>
            <w:tcMar>
              <w:top w:type="dxa" w:w="60"/>
              <w:left w:type="dxa" w:w="100"/>
              <w:bottom w:type="dxa" w:w="60"/>
              <w:right w:type="dxa" w:w="100"/>
            </w:tcMar>
          </w:tcPr>
          <w:p>
            <w:pPr>
              <w:jc w:val="left"/>
            </w:pPr>
            <w:r>
              <w:rPr>
                <w:rFonts w:ascii="Calibri" w:cs="Calibri" w:eastAsia="Calibri" w:hAnsi="Calibri"/>
                <w:b w:val="false"/>
                <w:bCs w:val="false"/>
                <w:sz w:val="18"/>
                <w:szCs w:val="18"/>
              </w:rPr>
              <w:t xml:space="preserve">0.02 s</w:t>
            </w:r>
          </w:p>
        </w:tc>
        <w:tc>
          <w:tcPr>
            <w:tcW w:type="dxa" w:w="1312"/>
            <w:tcBorders>
              <w:top w:val="single" w:color="CCCCCC" w:sz="1"/>
              <w:left w:val="single" w:color="CCCCCC" w:sz="1"/>
              <w:bottom w:val="single" w:color="CCCCCC" w:sz="1"/>
              <w:right w:val="single" w:color="CCCCCC" w:sz="1"/>
            </w:tcBorders>
            <w:shd w:val="clear"/>
            <w:tcMar>
              <w:top w:type="dxa" w:w="60"/>
              <w:left w:type="dxa" w:w="100"/>
              <w:bottom w:type="dxa" w:w="60"/>
              <w:right w:type="dxa" w:w="100"/>
            </w:tcMar>
          </w:tcPr>
          <w:p>
            <w:pPr>
              <w:jc w:val="left"/>
            </w:pPr>
            <w:r>
              <w:rPr>
                <w:rFonts w:ascii="Calibri" w:cs="Calibri" w:eastAsia="Calibri" w:hAnsi="Calibri"/>
                <w:b w:val="false"/>
                <w:bCs w:val="false"/>
                <w:sz w:val="18"/>
                <w:szCs w:val="18"/>
              </w:rPr>
              <w:t xml:space="preserve">0.02 s</w:t>
            </w:r>
          </w:p>
        </w:tc>
        <w:tc>
          <w:tcPr>
            <w:tcW w:type="dxa" w:w="1312"/>
            <w:tcBorders>
              <w:top w:val="single" w:color="CCCCCC" w:sz="1"/>
              <w:left w:val="single" w:color="CCCCCC" w:sz="1"/>
              <w:bottom w:val="single" w:color="CCCCCC" w:sz="1"/>
              <w:right w:val="single" w:color="CCCCCC" w:sz="1"/>
            </w:tcBorders>
            <w:shd w:val="clear"/>
            <w:tcMar>
              <w:top w:type="dxa" w:w="60"/>
              <w:left w:type="dxa" w:w="100"/>
              <w:bottom w:type="dxa" w:w="60"/>
              <w:right w:type="dxa" w:w="100"/>
            </w:tcMar>
          </w:tcPr>
          <w:p>
            <w:pPr>
              <w:jc w:val="left"/>
            </w:pPr>
            <w:r>
              <w:rPr>
                <w:rFonts w:ascii="Calibri" w:cs="Calibri" w:eastAsia="Calibri" w:hAnsi="Calibri"/>
                <w:b w:val="false"/>
                <w:bCs w:val="false"/>
                <w:sz w:val="18"/>
                <w:szCs w:val="18"/>
              </w:rPr>
              <w:t xml:space="preserve">0.02 s</w:t>
            </w:r>
          </w:p>
        </w:tc>
        <w:tc>
          <w:tcPr>
            <w:tcW w:type="dxa" w:w="1312"/>
            <w:tcBorders>
              <w:top w:val="single" w:color="CCCCCC" w:sz="1"/>
              <w:left w:val="single" w:color="CCCCCC" w:sz="1"/>
              <w:bottom w:val="single" w:color="CCCCCC" w:sz="1"/>
              <w:right w:val="single" w:color="CCCCCC" w:sz="1"/>
            </w:tcBorders>
            <w:shd w:val="clear"/>
            <w:tcMar>
              <w:top w:type="dxa" w:w="60"/>
              <w:left w:type="dxa" w:w="100"/>
              <w:bottom w:type="dxa" w:w="60"/>
              <w:right w:type="dxa" w:w="100"/>
            </w:tcMar>
          </w:tcPr>
          <w:p>
            <w:pPr>
              <w:jc w:val="left"/>
            </w:pPr>
            <w:r>
              <w:rPr>
                <w:rFonts w:ascii="Calibri" w:cs="Calibri" w:eastAsia="Calibri" w:hAnsi="Calibri"/>
                <w:b w:val="false"/>
                <w:bCs w:val="false"/>
                <w:sz w:val="18"/>
                <w:szCs w:val="18"/>
              </w:rPr>
              <w:t xml:space="preserve">0.02 s</w:t>
            </w:r>
          </w:p>
        </w:tc>
      </w:tr>
    </w:tbl>
    <w:p>
      <w:pPr>
        <w:spacing w:after="160"/>
      </w:pPr>
      <w:r>
        <w:rPr>
          <w:sz w:val="22"/>
          <w:szCs w:val="22"/>
        </w:rPr>
        <w:t xml:space="preserve">* “parity rejects” indicates the search was never entered: the DP proved infeasibility directly from the input.</w:t>
      </w:r>
    </w:p>
    <w:p>
      <w:pPr>
        <w:spacing w:after="160"/>
      </w:pPr>
      <w:r>
        <w:rPr>
          <w:sz w:val="22"/>
          <w:szCs w:val="22"/>
        </w:rPr>
        <w:t xml:space="preserve">Both filters are essentially free on solvable inputs and contribute modestly to raw runtime. Their real value is on infeasibility proofs — line 3, where turning off the parity filter moves the result from a 10-millisecond rejection to a 15-second timeout.</w:t>
      </w:r>
    </w:p>
    <w:p>
      <w:pPr>
        <w:pStyle w:val="Heading1"/>
        <w:spacing w:after="160" w:before="400"/>
      </w:pPr>
      <w:r>
        <w:rPr>
          <w:b/>
          <w:bCs/>
        </w:rPr>
        <w:t xml:space="preserve">7. Implementation and reproducibility</w:t>
      </w:r>
    </w:p>
    <w:p>
      <w:pPr>
        <w:pStyle w:val="Heading2"/>
        <w:spacing w:after="120" w:before="280"/>
      </w:pPr>
      <w:r>
        <w:rPr>
          <w:b/>
          <w:bCs/>
        </w:rPr>
        <w:t xml:space="preserve">7.1 Repository layout</w:t>
      </w:r>
    </w:p>
    <w:p>
      <w:pPr>
        <w:spacing w:after="0"/>
      </w:pPr>
      <w:r>
        <w:rPr>
          <w:rFonts w:ascii="Consolas" w:cs="Consolas" w:eastAsia="Consolas" w:hAnsi="Consolas"/>
          <w:sz w:val="18"/>
          <w:szCs w:val="18"/>
        </w:rPr>
        <w:t xml:space="preserve">solver.py              -- solver and validation logic</w:t>
      </w:r>
    </w:p>
    <w:p>
      <w:pPr>
        <w:spacing w:after="0"/>
      </w:pPr>
      <w:r>
        <w:rPr>
          <w:rFonts w:ascii="Consolas" w:cs="Consolas" w:eastAsia="Consolas" w:hAnsi="Consolas"/>
          <w:sz w:val="18"/>
          <w:szCs w:val="18"/>
        </w:rPr>
        <w:t xml:space="preserve">visualize.py           -- 3D rendering and GIF animation</w:t>
      </w:r>
    </w:p>
    <w:p>
      <w:pPr>
        <w:spacing w:after="0"/>
      </w:pPr>
      <w:r>
        <w:rPr>
          <w:rFonts w:ascii="Consolas" w:cs="Consolas" w:eastAsia="Consolas" w:hAnsi="Consolas"/>
          <w:sz w:val="18"/>
          <w:szCs w:val="18"/>
        </w:rPr>
        <w:t xml:space="preserve">test_suite.py          -- 25-case benchmark + CSV export</w:t>
      </w:r>
    </w:p>
    <w:p>
      <w:pPr>
        <w:spacing w:after="0"/>
      </w:pPr>
      <w:r>
        <w:rPr>
          <w:rFonts w:ascii="Consolas" w:cs="Consolas" w:eastAsia="Consolas" w:hAnsi="Consolas"/>
          <w:sz w:val="18"/>
          <w:szCs w:val="18"/>
        </w:rPr>
        <w:t xml:space="preserve">make_case_gifs.py      -- per-case input preview + GIF generator</w:t>
      </w:r>
    </w:p>
    <w:p>
      <w:pPr>
        <w:spacing w:after="0"/>
      </w:pPr>
      <w:r>
        <w:rPr>
          <w:rFonts w:ascii="Consolas" w:cs="Consolas" w:eastAsia="Consolas" w:hAnsi="Consolas"/>
          <w:sz w:val="18"/>
          <w:szCs w:val="18"/>
        </w:rPr>
        <w:t xml:space="preserve">demo.ipynb             -- Jupyter walkthrough (this is the demo deliverable)</w:t>
      </w:r>
    </w:p>
    <w:p>
      <w:pPr>
        <w:spacing w:after="0"/>
      </w:pPr>
      <w:r>
        <w:rPr>
          <w:rFonts w:ascii="Consolas" w:cs="Consolas" w:eastAsia="Consolas" w:hAnsi="Consolas"/>
          <w:sz w:val="18"/>
          <w:szCs w:val="18"/>
        </w:rPr>
        <w:t xml:space="preserve">case_visuals/          -- PNGs of every input + GIFs of every solution</w:t>
      </w:r>
    </w:p>
    <w:p>
      <w:pPr>
        <w:spacing w:after="0"/>
      </w:pPr>
      <w:r>
        <w:rPr>
          <w:rFonts w:ascii="Consolas" w:cs="Consolas" w:eastAsia="Consolas" w:hAnsi="Consolas"/>
          <w:sz w:val="18"/>
          <w:szCs w:val="18"/>
        </w:rPr>
        <w:t xml:space="preserve">results.csv            -- benchmark output</w:t>
      </w:r>
    </w:p>
    <w:p>
      <w:pPr>
        <w:spacing w:after="0"/>
      </w:pPr>
      <w:r>
        <w:rPr>
          <w:rFonts w:ascii="Consolas" w:cs="Consolas" w:eastAsia="Consolas" w:hAnsi="Consolas"/>
          <w:sz w:val="18"/>
          <w:szCs w:val="18"/>
        </w:rPr>
        <w:t xml:space="preserve">requirements.txt       -- python dependencies</w:t>
      </w:r>
    </w:p>
    <w:p>
      <w:pPr>
        <w:spacing w:after="0"/>
      </w:pPr>
      <w:r>
        <w:rPr>
          <w:rFonts w:ascii="Consolas" w:cs="Consolas" w:eastAsia="Consolas" w:hAnsi="Consolas"/>
          <w:sz w:val="18"/>
          <w:szCs w:val="18"/>
        </w:rPr>
        <w:t xml:space="preserve">README.md              -- quick-start</w:t>
      </w:r>
    </w:p>
    <w:p>
      <w:pPr>
        <w:pStyle w:val="Heading2"/>
        <w:spacing w:after="120" w:before="280"/>
      </w:pPr>
      <w:r>
        <w:rPr>
          <w:b/>
          <w:bCs/>
        </w:rPr>
        <w:t xml:space="preserve">7.2 How to reproduce every number in this document</w:t>
      </w:r>
    </w:p>
    <w:p>
      <w:pPr>
        <w:spacing w:after="160"/>
      </w:pPr>
      <w:r>
        <w:rPr>
          <w:sz w:val="22"/>
          <w:szCs w:val="22"/>
        </w:rPr>
        <w:t xml:space="preserve">From a clean Python ≥ 3.9 environment:</w:t>
      </w:r>
    </w:p>
    <w:p>
      <w:pPr>
        <w:spacing w:after="0"/>
      </w:pPr>
      <w:r>
        <w:rPr>
          <w:rFonts w:ascii="Consolas" w:cs="Consolas" w:eastAsia="Consolas" w:hAnsi="Consolas"/>
          <w:sz w:val="18"/>
          <w:szCs w:val="18"/>
        </w:rPr>
        <w:t xml:space="preserve">pip install -r requirements.txt</w:t>
      </w:r>
    </w:p>
    <w:p>
      <w:pPr>
        <w:spacing w:after="0"/>
      </w:pPr>
      <w:r>
        <w:rPr>
          <w:rFonts w:ascii="Consolas" w:cs="Consolas" w:eastAsia="Consolas" w:hAnsi="Consolas"/>
          <w:sz w:val="18"/>
          <w:szCs w:val="18"/>
        </w:rPr>
        <w:t xml:space="preserve">python test_suite.py --timeout 15 --save results.csv   # Section 6 table</w:t>
      </w:r>
    </w:p>
    <w:p>
      <w:pPr>
        <w:spacing w:after="0"/>
      </w:pPr>
      <w:r>
        <w:rPr>
          <w:rFonts w:ascii="Consolas" w:cs="Consolas" w:eastAsia="Consolas" w:hAnsi="Consolas"/>
          <w:sz w:val="18"/>
          <w:szCs w:val="18"/>
        </w:rPr>
        <w:t xml:space="preserve">jupyter notebook demo.ipynb                            # Section 6.1 ablation</w:t>
      </w:r>
    </w:p>
    <w:p>
      <w:pPr>
        <w:spacing w:after="0"/>
      </w:pPr>
      <w:r>
        <w:rPr>
          <w:rFonts w:ascii="Consolas" w:cs="Consolas" w:eastAsia="Consolas" w:hAnsi="Consolas"/>
          <w:sz w:val="18"/>
          <w:szCs w:val="18"/>
        </w:rPr>
        <w:t xml:space="preserve">python make_case_gifs.py                               # rebuilds case_visuals/</w:t>
      </w:r>
    </w:p>
    <w:p>
      <w:pPr>
        <w:spacing w:after="160"/>
      </w:pPr>
      <w:r>
        <w:rPr>
          <w:sz w:val="22"/>
          <w:szCs w:val="22"/>
        </w:rPr>
        <w:t xml:space="preserve">There are no random seeds that affect the solver itself; the only randomness in the project sits inside the test-case generator (random_cube_partition), and it is explicitly seeded in each test case.</w:t>
      </w:r>
    </w:p>
    <w:p>
      <w:pPr>
        <w:pStyle w:val="Heading2"/>
        <w:spacing w:after="120" w:before="280"/>
      </w:pPr>
      <w:r>
        <w:rPr>
          <w:b/>
          <w:bCs/>
        </w:rPr>
        <w:t xml:space="preserve">7.3 Dependencies</w:t>
      </w:r>
    </w:p>
    <w:p>
      <w:pPr>
        <w:spacing w:after="160"/>
      </w:pPr>
      <w:r>
        <w:rPr>
          <w:sz w:val="22"/>
          <w:szCs w:val="22"/>
        </w:rPr>
        <w:t xml:space="preserve">numpy for arrays, matplotlib + pillow for rendering and GIFs, pandas for the benchmark summary in the notebook, jupyter for the notebook itself. No solver-internal dependency on anything outside numpy.</w:t>
      </w:r>
    </w:p>
    <w:p>
      <w:pPr>
        <w:pStyle w:val="Heading2"/>
        <w:spacing w:after="120" w:before="280"/>
      </w:pPr>
      <w:r>
        <w:rPr>
          <w:b/>
          <w:bCs/>
        </w:rPr>
        <w:t xml:space="preserve">7.4 Data and artifacts</w:t>
      </w:r>
    </w:p>
    <w:p>
      <w:pPr>
        <w:spacing w:after="160"/>
      </w:pPr>
      <w:r>
        <w:rPr>
          <w:sz w:val="22"/>
          <w:szCs w:val="22"/>
        </w:rPr>
        <w:t xml:space="preserve">The full 25-case results CSV is included as results.csv. Per-case input-piece previews and construction-sequence GIFs for every solvable case are included under case_visuals/. The demo notebook embeds a representative subset of these visualisations inline and runs the ablation study end-to-end.</w:t>
      </w:r>
    </w:p>
    <w:p>
      <w:pPr>
        <w:pStyle w:val="Heading1"/>
        <w:spacing w:after="160" w:before="400"/>
      </w:pPr>
      <w:r>
        <w:rPr>
          <w:b/>
          <w:bCs/>
        </w:rPr>
        <w:t xml:space="preserve">8. Limitations and future work</w:t>
      </w:r>
    </w:p>
    <w:p>
      <w:pPr>
        <w:pStyle w:val="ListParagraph"/>
        <w:numPr>
          <w:ilvl w:val="0"/>
          <w:numId w:val="2"/>
        </w:numPr>
        <w:spacing w:after="100"/>
      </w:pPr>
      <w:r>
        <w:rPr>
          <w:sz w:val="22"/>
          <w:szCs w:val="22"/>
        </w:rPr>
        <w:t xml:space="preserve">Pure-Python implementation: each placement check, BFS, and parity-signature computation pays Python interpreter overhead. A bitboard representation (the cube as a 125-bit integer for N=5, placements as precomputed bitmasks, overlap as a single AND) would cut the inner-loop cost by roughly an order of magnitude.</w:t>
      </w:r>
    </w:p>
    <w:p>
      <w:pPr>
        <w:pStyle w:val="ListParagraph"/>
        <w:numPr>
          <w:ilvl w:val="0"/>
          <w:numId w:val="2"/>
        </w:numPr>
        <w:spacing w:after="100"/>
      </w:pPr>
      <w:r>
        <w:rPr>
          <w:sz w:val="22"/>
          <w:szCs w:val="22"/>
        </w:rPr>
        <w:t xml:space="preserve">No Dancing Links / Algorithm X: the problem is a textbook exact-cover instance, and Knuth’s Dancing Links is the standard high-performance solver. Porting to DLX is a future-work item; we deliberately kept the current implementation self-contained and pedagogically transparent.</w:t>
      </w:r>
    </w:p>
    <w:p>
      <w:pPr>
        <w:pStyle w:val="ListParagraph"/>
        <w:numPr>
          <w:ilvl w:val="0"/>
          <w:numId w:val="2"/>
        </w:numPr>
        <w:spacing w:after="100"/>
      </w:pPr>
      <w:r>
        <w:rPr>
          <w:sz w:val="22"/>
          <w:szCs w:val="22"/>
        </w:rPr>
        <w:t xml:space="preserve">No reflections: by problem statement, a left-handed polycube is not interchangeable with its right-handed mirror. If a variant of the problem allowed reflections, the orientation group doubles from 24 to 48 and only minor changes to all_rotations_of_cells would be needed.</w:t>
      </w:r>
    </w:p>
    <w:p>
      <w:pPr>
        <w:pStyle w:val="ListParagraph"/>
        <w:numPr>
          <w:ilvl w:val="0"/>
          <w:numId w:val="2"/>
        </w:numPr>
        <w:spacing w:after="100"/>
      </w:pPr>
      <w:r>
        <w:rPr>
          <w:sz w:val="22"/>
          <w:szCs w:val="22"/>
        </w:rPr>
        <w:t xml:space="preserve">Scaling beyond N=5: the worst-case search is still exponential. Learned piece-ordering heuristics (neural value networks over partial placements) are a plausible extension for N ≥ 6 but were not needed here.</w:t>
      </w:r>
    </w:p>
    <w:p>
      <w:pPr>
        <w:pStyle w:val="ListParagraph"/>
        <w:numPr>
          <w:ilvl w:val="0"/>
          <w:numId w:val="2"/>
        </w:numPr>
        <w:spacing w:after="100"/>
      </w:pPr>
      <w:r>
        <w:rPr>
          <w:sz w:val="22"/>
          <w:szCs w:val="22"/>
        </w:rPr>
        <w:t xml:space="preserve">Worst-case 5×5×5 timeout risk: the hardest 5×5×5 instance in our benchmark runs in approximately 4 seconds on the test machine, comfortably within the 15-second limit. However, adversarially constructed 5×5×5 inputs from the instructor could require deeper search. A Dancing Links rewrite (see above) would give an estimated 5–20× speedup and substantially reduce this risk.</w:t>
      </w:r>
    </w:p>
    <w:p>
      <w:pPr>
        <w:pStyle w:val="Heading1"/>
        <w:spacing w:after="160" w:before="400"/>
      </w:pPr>
      <w:r>
        <w:rPr>
          <w:b/>
          <w:bCs/>
        </w:rPr>
        <w:t xml:space="preserve">9. References</w:t>
      </w:r>
    </w:p>
    <w:p>
      <w:pPr>
        <w:spacing w:after="160"/>
      </w:pPr>
      <w:r>
        <w:rPr>
          <w:sz w:val="22"/>
          <w:szCs w:val="22"/>
        </w:rPr>
        <w:t xml:space="preserve">Knuth, D. E. (2000). Dancing Links. In Millennial Perspectives in Computer Science.</w:t>
      </w:r>
    </w:p>
    <w:p>
      <w:pPr>
        <w:spacing w:after="160"/>
      </w:pPr>
      <w:r>
        <w:rPr>
          <w:sz w:val="22"/>
          <w:szCs w:val="22"/>
        </w:rPr>
        <w:t xml:space="preserve">Golomb, S. W. (1994). Polyominoes: Puzzles, Patterns, Problems, and Packings. Princeton University Press.</w:t>
      </w:r>
    </w:p>
    <w:p>
      <w:pPr>
        <w:spacing w:after="160"/>
      </w:pPr>
      <w:r>
        <w:rPr>
          <w:sz w:val="22"/>
          <w:szCs w:val="22"/>
        </w:rPr>
        <w:t xml:space="preserve">McAleer, S. et al. (2018). Solving the Rubik’s Cube Without Human Knowledge. NeurIPS Deep RL Workshop.</w:t>
      </w:r>
    </w:p>
    <w:p>
      <w:pPr>
        <w:spacing w:after="160"/>
      </w:pPr>
      <w:r>
        <w:rPr>
          <w:sz w:val="22"/>
          <w:szCs w:val="22"/>
        </w:rPr>
        <w:t xml:space="preserve">Russell, S. and Norvig, P. (2020). Artificial Intelligence: A Modern Approach, 4th ed. — for MRV heuristic and backtracking fundamentals.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Calibri" w:cs="Calibri" w:eastAsia="Calibri" w:hAnsi="Calibri"/>
      <w:b/>
      <w:bCs/>
      <w:sz w:val="32"/>
      <w:szCs w:val="32"/>
    </w:rPr>
  </w:style>
  <w:style w:type="paragraph" w:styleId="Heading2">
    <w:name w:val="Heading 2"/>
    <w:basedOn w:val="Normal"/>
    <w:next w:val="Normal"/>
    <w:qFormat/>
    <w:pPr>
      <w:spacing w:after="120" w:before="280"/>
      <w:outlineLvl w:val="1"/>
    </w:pPr>
    <w:rPr>
      <w:rFonts w:ascii="Calibri" w:cs="Calibri" w:eastAsia="Calibri" w:hAnsi="Calibri"/>
      <w:b/>
      <w:bCs/>
      <w:sz w:val="26"/>
      <w:szCs w:val="26"/>
    </w:rPr>
  </w:style>
  <w:style w:type="paragraph" w:styleId="Heading3">
    <w:name w:val="Heading 3"/>
    <w:basedOn w:val="Normal"/>
    <w:next w:val="Normal"/>
    <w:qFormat/>
    <w:pPr>
      <w:spacing w:after="100" w:before="200"/>
      <w:outlineLvl w:val="2"/>
    </w:pPr>
    <w:rPr>
      <w:rFonts w:ascii="Calibri" w:cs="Calibri" w:eastAsia="Calibri" w:hAnsi="Calibr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2026-04-22T14:15:12.922Z</dcterms:created>
  <dcterms:modified xsi:type="dcterms:W3CDTF">2026-04-22T14:15:12.923Z</dcterms:modified>
</cp:coreProperties>
</file>

<file path=docProps/custom.xml><?xml version="1.0" encoding="utf-8"?>
<Properties xmlns="http://schemas.openxmlformats.org/officeDocument/2006/custom-properties" xmlns:vt="http://schemas.openxmlformats.org/officeDocument/2006/docPropsVTypes"/>
</file>