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320" w:lineRule="auto" w:line="240"/>
        <w:jc w:val="center"/>
      </w:pPr>
      <w:r>
        <w:rPr>
          <w:rFonts w:ascii="PingFang SC" w:hAnsi="PingFang SC" w:eastAsia="PingFang SC"/>
          <w:b/>
          <w:color w:val="0F172A"/>
          <w:sz w:val="52"/>
        </w:rPr>
        <w:t>机器人领域重要数据集调研报告</w:t>
      </w:r>
    </w:p>
    <w:p>
      <w:pPr>
        <w:spacing w:before="0" w:after="480" w:lineRule="auto" w:line="336"/>
        <w:jc w:val="center"/>
      </w:pPr>
      <w:r>
        <w:rPr>
          <w:rFonts w:ascii="PingFang SC" w:hAnsi="PingFang SC" w:eastAsia="PingFang SC"/>
          <w:b w:val="0"/>
          <w:color w:val="1E3A5F"/>
          <w:sz w:val="26"/>
        </w:rPr>
        <w:t>真机 Manipulation · 跨 Embodiment · 人形机 · 仿真 Benchmark</w:t>
        <w:br/>
        <w:t>格式对比 · 选型指南 · 使用建议</w:t>
      </w:r>
    </w:p>
    <w:p>
      <w:pPr>
        <w:spacing w:before="0" w:after="120" w:lineRule="auto" w:line="312"/>
        <w:jc w:val="center"/>
      </w:pPr>
      <w:r>
        <w:rPr>
          <w:rFonts w:ascii="PingFang SC" w:hAnsi="PingFang SC" w:eastAsia="PingFang SC"/>
          <w:b w:val="0"/>
          <w:color w:val="666666"/>
          <w:sz w:val="22"/>
        </w:rPr>
        <w:t>生成日期：2026 年 07 月 07 日</w:t>
      </w:r>
    </w:p>
    <w:p>
      <w:pPr>
        <w:spacing w:before="0" w:after="120" w:lineRule="auto" w:line="312"/>
        <w:jc w:val="center"/>
      </w:pPr>
      <w:r>
        <w:rPr>
          <w:rFonts w:ascii="PingFang SC" w:hAnsi="PingFang SC" w:eastAsia="PingFang SC"/>
          <w:b w:val="0"/>
          <w:color w:val="666666"/>
          <w:sz w:val="22"/>
        </w:rPr>
        <w:t>适用读者：具身智能 / VLA / 模仿学习研发</w:t>
      </w:r>
    </w:p>
    <w:p>
      <w:pPr>
        <w:spacing w:before="0" w:after="120" w:lineRule="auto" w:line="312"/>
        <w:jc w:val="center"/>
      </w:pPr>
      <w:r>
        <w:rPr>
          <w:rFonts w:ascii="PingFang SC" w:hAnsi="PingFang SC" w:eastAsia="PingFang SC"/>
          <w:b w:val="0"/>
          <w:color w:val="666666"/>
          <w:sz w:val="22"/>
        </w:rPr>
        <w:t>项目参考：MuJoCo pickcup（LeRobot v3 + ACT）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spacing w:before="0" w:after="160" w:lineRule="auto" w:line="336"/>
        <w:ind w:firstLine="420"/>
      </w:pPr>
      <w:r>
        <w:rPr>
          <w:rFonts w:ascii="PingFang SC" w:hAnsi="PingFang SC" w:eastAsia="PingFang SC"/>
          <w:b w:val="0"/>
          <w:color w:val="333333"/>
          <w:sz w:val="22"/>
        </w:rPr>
        <w:t>本报告系统介绍 2024–2026 年机器人操作（manipulation）领域最重要的开源与半开源数据集，涵盖 Open X-Embodiment、DROID、AgiBot World、BridgeData V2、RH20T、RoboMIND、LIBERO 等，并从规模、embodiment、模态、存储格式、许可证与训练 pipeline 兼容性给出使用建议。报告末尾提供按研究/产品目标的选型矩阵，并对 MuJoCo pickcup 自采小数据集在生态中的定位作出说明。</w:t>
      </w:r>
    </w:p>
    <w:p>
      <w:pPr>
        <w:pStyle w:val="Heading1"/>
      </w:pPr>
      <w:r>
        <w:t>1. 数据集生态总览</w:t>
      </w:r>
    </w:p>
    <w:p>
      <w:pPr>
        <w:spacing w:before="0" w:after="160" w:lineRule="auto" w:line="336"/>
      </w:pPr>
      <w:r>
        <w:rPr>
          <w:rFonts w:ascii="PingFang SC" w:hAnsi="PingFang SC" w:eastAsia="PingFang SC"/>
          <w:b w:val="0"/>
          <w:color w:val="333333"/>
          <w:sz w:val="22"/>
        </w:rPr>
        <w:t>机器人数据集可按「多样性轴」分类：跨机器人（embodiment）、跨场景（scene）、跨任务（task）、跨模态（RGB / 深度 / 力触觉 / 语言）。没有单一「最好」的数据集，选型取决于你的泛化目标。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</w:tblGrid>
      <w:tr>
        <w:tc>
          <w:tcPr>
            <w:tcW w:type="dxa" w:w="181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数据集</w:t>
            </w:r>
          </w:p>
        </w:tc>
        <w:tc>
          <w:tcPr>
            <w:tcW w:type="dxa" w:w="113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规模</w:t>
            </w:r>
          </w:p>
        </w:tc>
        <w:tc>
          <w:tcPr>
            <w:tcW w:type="dxa" w:w="1361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Embodiment</w:t>
            </w:r>
          </w:p>
        </w:tc>
        <w:tc>
          <w:tcPr>
            <w:tcW w:type="dxa" w:w="215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核心卖点</w:t>
            </w:r>
          </w:p>
        </w:tc>
        <w:tc>
          <w:tcPr>
            <w:tcW w:type="dxa" w:w="1701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LeRobot</w:t>
            </w:r>
          </w:p>
        </w:tc>
      </w:tr>
      <w:tr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Open X-Embodiment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~1M+ traj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22+ 机型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跨机 pretrain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IPEC 社区转换</w:t>
            </w:r>
          </w:p>
        </w:tc>
      </w:tr>
      <w:tr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DROID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76k traj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Franka 统一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564 真实场景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droid_1.0.1 v3</w:t>
            </w:r>
          </w:p>
        </w:tc>
      </w:tr>
      <w:tr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AgiBot World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1M+ traj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智元人形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长程 + 工厂 QA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需转换 v2/v3</w:t>
            </w:r>
          </w:p>
        </w:tc>
      </w:tr>
      <w:tr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RoboMIND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107k traj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4 机型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失败轨迹 + 细粒度语言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any4lerobot</w:t>
            </w:r>
          </w:p>
        </w:tc>
      </w:tr>
      <w:tr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BridgeData V2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~60k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WidowX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BC baseline 经典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社区转换</w:t>
            </w:r>
          </w:p>
        </w:tc>
      </w:tr>
      <w:tr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RH20T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110k seq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Franka 等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力 / 触觉多模态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HDF5 原生</w:t>
            </w:r>
          </w:p>
        </w:tc>
      </w:tr>
      <w:tr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LIBERO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仿真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Franka sim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终身 / 泛化 benchmark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LIBERO2lerobot</w:t>
            </w:r>
          </w:p>
        </w:tc>
      </w:tr>
      <w:tr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ARIO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~3M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双臂等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中国大规模聚合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部分 LeRobot</w:t>
            </w:r>
          </w:p>
        </w:tc>
      </w:tr>
      <w:tr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pickcup (本地)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200 ep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G1 仿真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domain IL 验证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原生 v3</w:t>
            </w:r>
          </w:p>
        </w:tc>
      </w:tr>
    </w:tbl>
    <w:p>
      <w:pPr>
        <w:spacing w:before="0" w:after="240" w:lineRule="auto" w:line="240"/>
      </w:pPr>
    </w:p>
    <w:p>
      <w:pPr>
        <w:pStyle w:val="Heading1"/>
      </w:pPr>
      <w:r>
        <w:t>2. 各数据集详细介绍</w:t>
      </w:r>
    </w:p>
    <w:p>
      <w:pPr>
        <w:pStyle w:val="Heading1"/>
      </w:pPr>
      <w:r>
        <w:t>2.1 Open X-Embodiment (OXE)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51"/>
        <w:gridCol w:w="4451"/>
      </w:tblGrid>
      <w:tr>
        <w:tc>
          <w:tcPr>
            <w:tcW w:type="dxa" w:w="181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483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发布方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Google DeepMind + 21/34 研究机构（2023）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规模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100 万+ 真实机器人轨迹；527 skills；60+ 子数据集聚合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机器人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22 种：Franka、xArm、WidowX、ALOHA 双臂、四足等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格式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RLDS（TensorFlow）；LeRobot 社区有 IPEC-COMMUNITY/OpenX 转换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许可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各子集 CC-BY / Apache 2.0 等（需逐集确认）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访问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robotics-transformer-x.github.io；HuggingFace IPEC 集合</w:t>
            </w:r>
          </w:p>
        </w:tc>
      </w:tr>
    </w:tbl>
    <w:p>
      <w:pPr>
        <w:spacing w:before="0" w:after="240" w:lineRule="auto" w:line="240"/>
      </w:pP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数据集详情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OXE 是首个大规模「跨 embodiment 聚合」标准，动机类似 NLP/CV 的预训练语料 consolidation。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训练 RT-1-X / RT-2-X 等 generalist policy 的标准 pretrain 混合（robot data mixture）。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场景与行为覆盖广，但单个子集质量、相机、action 语义差异大，需按 mixture weight 筛选。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适合研究：cross-embodiment transfer、scaling law、VLA 预训练。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优势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Embodiment 与任务多样性业界最高，是 VLA 论文最常引用的 pretrain 基准。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与 RT-X 模型线深度绑定，复现路径清晰。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子集可按 robot type / task 过滤，支持 curriculum 或 stratified sampling。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局限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异构严重：action 空间不统一（joint / EEF / delta 混用），训练前必须 canonicalize。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单场景深度不如 DROID；contact-rich 传感不如 RH20T。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全量下载与预处理成本高（存储 + 算力）。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使用建议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目标：训 generalist VLA / RT 系模型 → 作 pretrain，再在目标任务 fine-tune。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使用 LeRobot：优先 IPEC-COMMUNITY/openx-lerobot；或 openx2lerobot 工具链。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勿与 pickcup 8 维 G1 数据直接混训；embodiment tag 与 action 语义完全不同。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Fine-tune 前建议：先用与目标机形态接近的子集（如 Franka 类）做 ablation。</w:t>
      </w:r>
    </w:p>
    <w:p>
      <w:pPr>
        <w:pStyle w:val="Heading1"/>
      </w:pPr>
      <w:r>
        <w:t>2.2 DROID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51"/>
        <w:gridCol w:w="4451"/>
      </w:tblGrid>
      <w:tr>
        <w:tc>
          <w:tcPr>
            <w:tcW w:type="dxa" w:w="181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483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发布方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Stanford 等 13 北美机构（2024, RSS）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规模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76,000 轨迹；350 小时；86 tasks；564 scenes；~1.7TB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机器人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统一 Franka Panda 7DoF + 标准相机 + Quest 2 VR teleop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格式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原生 RLDS；LeRobot lerobot/droid_1.0.1（v3 parquet + mp4）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许可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CC-BY 4.0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访问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droid-dataset.github.io；HuggingFace datasets</w:t>
            </w:r>
          </w:p>
        </w:tc>
      </w:tr>
    </w:tbl>
    <w:p>
      <w:pPr>
        <w:spacing w:before="0" w:after="240" w:lineRule="auto" w:line="240"/>
      </w:pP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数据集详情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强调 in-the-wild：52 栋建筑、北美/亚洲/欧洲 50 名采集员、12 个月分布式采集。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硬件完全一致 → 场景多样性是变量，适合研究 scene generalization。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相机：2× Zed 2 外部 stereo + 1× Zed Mini 腕部；控制 10–15 Hz。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语言：每 episode 多条 instruction 变体；支持 language-conditioned policy。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π0.5-DROID、NVIDIA GR00T-N1.7-DROID 等 SOTA 模型的关键 fine-tune 集。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优势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真实场景多样性在单臂 manipulation 数据集中顶尖。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标准化硬件使跨 lab 复现与对比公平。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LeRobot v3 官方支持较好；与 GR00T / OpenPI 示例齐全。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局限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仅 Franka 单臂；无法直接迁移到人形 G1 或双臂。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无 force/tactile；contact-rich 任务信息主要靠视觉隐式学习。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全量 358GB+，本地训练需足够存储与 video decode 能力。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使用建议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目标：单臂 tabletop / 室内 manipulation 泛化 → pretrain 或 co-train 首选之一。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ACT / Diffusion：用 LeRobot 加载，注意 OXE_DROID embodiment tag 与 action 相对/绝对配置。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Eval：RoboArena benchmark 与 π0.5-DROID 权重可作为 generalist 对照。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pickcup 项目：可作 architecture 与 training recipe 参考，不可直接混数据。</w:t>
      </w:r>
    </w:p>
    <w:p>
      <w:pPr>
        <w:pStyle w:val="Heading1"/>
      </w:pPr>
      <w:r>
        <w:t>2.3 AgiBot World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51"/>
        <w:gridCol w:w="4451"/>
      </w:tblGrid>
      <w:tr>
        <w:tc>
          <w:tcPr>
            <w:tcW w:type="dxa" w:w="181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483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发布方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智元机器人 + 上海 AI Lab + 国地中心 + 库帕思（2024.12）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规模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百万级真机轨迹；850TB+；100+ 场景类型；80+ 技能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机器人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智元人形机（腰/头/双臂/灵巧手）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格式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原生 HDF5 (proprio_stats.h5) + JSON；LeRobot v2.1/v3 需转换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许可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研究开源（Alpha/Beta/2026 子集条款略有不同）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访问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huggingface.co/agibot-world；agibot-world.com</w:t>
            </w:r>
          </w:p>
        </w:tc>
      </w:tr>
    </w:tbl>
    <w:p>
      <w:pPr>
        <w:spacing w:before="0" w:after="240" w:lineRule="auto" w:line="240"/>
      </w:pP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数据集详情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中国首个工业级百万真机开源集，上海张江数据工厂采集，多轮人工 QA。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场景：家居 40%、餐饮/工业各 20%、商超/办公各 10%；含 3000+ 真实物体。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长程任务为主：80% 轨迹 60–150 秒；skill 分段标注（Pick/Place 等）。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H5 内含 joint、effector、EEF wrench、head、waist、robot base 等丰富 proprio。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AgiBotWorld2026 子集已按 LeRobot v2.1 提供 meta/info.json + parquet + mp4。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优势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规模与长程复杂度领先，适合研究 data scaling law on humanoid。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场景贴近中国家庭/工业/零售，本土部署 relevance 高。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标注深度高：skill 段、object、keyframe，利于 hierarchical VLA。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局限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原生格式与 LeRobot v3 / ACT 不完全即开即用，转换链路需维护。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主要为智元 embodiment；迁移到其他 humanoid 仍需大量 fine-tune。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下载与存储门槛极高；Beta 分批发布需关注版本一致性。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使用建议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目标：人形机 long-horizon manipulation、中国场景 VLA → pretrain 或 benchmark。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转换：any4lerobot/agibot2lerobot 或 embodied-data convert --from agibot --to lerobot-v3。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与 OXE 对比：AgiBot 单组织质量更统一；OXE 跨 institution 更广。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pickcup：若未来 G1 真机 teleop，可参考 AgiBot 的 QA 与场景划分，而非直接混训。</w:t>
      </w:r>
    </w:p>
    <w:p>
      <w:r>
        <w:br w:type="page"/>
      </w:r>
    </w:p>
    <w:p>
      <w:pPr>
        <w:pStyle w:val="Heading1"/>
      </w:pPr>
      <w:r>
        <w:t>2.4 RoboMIND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51"/>
        <w:gridCol w:w="4451"/>
      </w:tblGrid>
      <w:tr>
        <w:tc>
          <w:tcPr>
            <w:tcW w:type="dxa" w:w="181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483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发布方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人形机器人创新中心等（RSS 2025）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规模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107k 成功轨迹 + 5k 失败轨迹；479 tasks；96 object classes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机器人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Franka、UR5e、AgileX 双臂、天工人形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格式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原生自定义；Traly/RoboMIND-lerobot 社区 v3 转换（部分）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许可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见 HuggingFace 官方 repo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访问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huggingface.co/datasets/x-humanoid-robomind/RoboMIND</w:t>
            </w:r>
          </w:p>
        </w:tc>
      </w:tr>
    </w:tbl>
    <w:p>
      <w:pPr>
        <w:spacing w:before="0" w:after="240" w:lineRule="auto" w:line="240"/>
      </w:pP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数据集详情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强调「Normative Data」：统一采集规范，便于 cross-embodiment benchmark。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含 1 万帧级细粒度语言标注；支持 hierarchical language conditioning 研究。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公开失败轨迹 → 类似 RLHF / 负样本学习，在同类数据集中较独特。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任务分 6 大类：关节操作、协调、基础抓取、多物体、精细、场景理解。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优势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多 embodiment 在同一规范下，适合 fair comparison。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失败 + 成功成对发布，利于 robust policy 与 reward learning。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语言标注深度超过 DROID / Bridge。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局限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LeRobot 全量转换尚未官方完成；社区子集覆盖 4 种 embodiment。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总规模小于 OXE / AgiBot；单任务样本深度因 task 多而较薄。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使用建议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目标：multi-embodiment benchmark、language hierarchy、failure-aware IL。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转换：any4lerobot/robomind2lerobot；训练前确认 joint vs EEF action。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可与 OXE 互补：RoboMIND 规范强；OXE 规模大。</w:t>
      </w:r>
    </w:p>
    <w:p>
      <w:pPr>
        <w:pStyle w:val="Heading1"/>
      </w:pPr>
      <w:r>
        <w:t>2.5 BridgeData V2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51"/>
        <w:gridCol w:w="4451"/>
      </w:tblGrid>
      <w:tr>
        <w:tc>
          <w:tcPr>
            <w:tcW w:type="dxa" w:w="181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483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发布方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UC Berkeley / Stanford 等（2023）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规模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~60,000 demonstrations；24 场景；13 skills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机器人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WidowX 6DoF 低成本臂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格式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原生 TFRecord / 自定义；LeRobot 社区有转换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许可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CC-BY 4.0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访问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rail.eecs.berkeley.edu；HuggingFace</w:t>
            </w:r>
          </w:p>
        </w:tc>
      </w:tr>
    </w:tbl>
    <w:p>
      <w:pPr>
        <w:spacing w:before="0" w:after="240" w:lineRule="auto" w:line="240"/>
      </w:pP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数据集详情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Berkeley 系 BC（Behavior Cloning）文化的奠基数据集之一。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 xml:space="preserve"> tabletop 操作为主，language-conditioned，场景相对固定。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RT-1、Octo 等早期 generalist 的重要组成子集（也并入 OXE）。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优势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文档与 baseline 成熟；适合入门 imitation learning 与 reproducing BC 论文。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任务定义清晰，训练/debug 周期短。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局限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场景与 embodiment 多样性有限；不适合声称 strong real-world generalization。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已被更大数据集部分替代，但作为 ablation 仍常用。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使用建议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目标：快速验证 BC/ACT/Diffusion pipeline → smoke 训练首选之一。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教学与算法课设：数据小、下载快、GPU 友好。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产品级 generalist：应作辅助，不应作为唯一 pretrain。</w:t>
      </w:r>
    </w:p>
    <w:p>
      <w:pPr>
        <w:pStyle w:val="Heading1"/>
      </w:pPr>
      <w:r>
        <w:t>2.6 RH20T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51"/>
        <w:gridCol w:w="4451"/>
      </w:tblGrid>
      <w:tr>
        <w:tc>
          <w:tcPr>
            <w:tcW w:type="dxa" w:w="181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483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发布方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上海交通大学等（2023）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规模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110,000+ 序列；20 tasks；7 场景类型；140 skills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机器人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Franka 等；强调 dexterous manipulation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格式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HDF5 + 多模态同步（RGB、深度、力矩、触觉）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许可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CC-BY-NC 4.0（非商业）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访问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rh20t.github.io</w:t>
            </w:r>
          </w:p>
        </w:tc>
      </w:tr>
    </w:tbl>
    <w:p>
      <w:pPr>
        <w:spacing w:before="0" w:after="240" w:lineRule="auto" w:line="240"/>
      </w:pP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数据集详情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核心差异：除 RGB 外，提供 force-torque 与 tactile 同步流。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适合 contact-rich manipulation：插拔、装配、精细对准。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相机多视角 + 运动信息；标注含 task 与 sub-task。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优势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多模态传感在开源 manipulation 数据集中领先。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对研究「接触相位」检测、力控策略价值高。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局限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NC 许可限制商业使用。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场景数少于 DROID；跨场景泛化非首要设计目标。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模型需额外 fusion 架构，训练复杂度高于纯视觉 BC。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使用建议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目标：contact-aware policy、force-based correction → 首选或补充 DROID。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纯视觉 VLA 若不做力控，RH20T 价值有限。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与 residual RL 结合：力传感可作 reward / observation 扩展参考。</w:t>
      </w:r>
    </w:p>
    <w:p>
      <w:pPr>
        <w:pStyle w:val="Heading1"/>
      </w:pPr>
      <w:r>
        <w:t>2.7 LIBERO（仿真 Benchmark）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51"/>
        <w:gridCol w:w="4451"/>
      </w:tblGrid>
      <w:tr>
        <w:tc>
          <w:tcPr>
            <w:tcW w:type="dxa" w:w="181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483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发布方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LIBERO 团队（NeurIPS 2023 benchmark）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规模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130 tasks；4 个子 benchmark（Spatial/Object/Goal/Long）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环境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MuJoCo / Robosuite 仿真 Franka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格式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HDF5；LIBERO2lerobot / any4lerobot 可转 LeRobot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许可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MIT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访问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libero-project.github.io</w:t>
            </w:r>
          </w:p>
        </w:tc>
      </w:tr>
    </w:tbl>
    <w:p>
      <w:pPr>
        <w:spacing w:before="0" w:after="240" w:lineRule="auto" w:line="240"/>
      </w:pP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数据集详情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不是大规模 pretrain 集，而是标准化 eval benchmark（终身学习、知识迁移）。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衡量：spatial generalization、object generalization、goal generalization、long-horizon。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广泛用于对比 VLA 在仿真中的 sample efficiency 与 transfer。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优势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任务设计系统，可重复 eval；无需真机即可对比算法。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与 pickcup 同属仿真验证链路，但任务定义更标准化。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局限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Sim-to-real gap 明显；仿真成功 ≠ 真机成功。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视觉域与 MuJoCo pickcup 场景不同，不可直接比数字。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使用建议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目标：算法论文 benchmark、architecture ablation → 仿真 eval 标准集。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pickcup 与之互补：pickcup 是 domain-specific G1 抓杯；LIBERO 是 general manipulation benchmark。</w:t>
      </w:r>
    </w:p>
    <w:p>
      <w:pPr>
        <w:pStyle w:val="Heading1"/>
      </w:pPr>
      <w:r>
        <w:t>2.8 ARIO（All Robots In One）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51"/>
        <w:gridCol w:w="4451"/>
      </w:tblGrid>
      <w:tr>
        <w:tc>
          <w:tcPr>
            <w:tcW w:type="dxa" w:w="181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483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发布方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鹏城实验室等（2024）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规模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~300 万轨迹；258 场景；345 skills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机器人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主从双臂等多种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格式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聚合型；部分 LeRobot 转换在 HuggingFace</w:t>
            </w:r>
          </w:p>
        </w:tc>
      </w:tr>
      <w:tr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许可</w:t>
            </w:r>
          </w:p>
        </w:tc>
        <w:tc>
          <w:tcPr>
            <w:tcW w:type="dxa" w:w="445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见官方说明</w:t>
            </w:r>
          </w:p>
        </w:tc>
      </w:tr>
      <w:tr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访问</w:t>
            </w:r>
          </w:p>
        </w:tc>
        <w:tc>
          <w:tcPr>
            <w:tcW w:type="dxa" w:w="4451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ario dataset 官方 portal / HuggingFace</w:t>
            </w:r>
          </w:p>
        </w:tc>
      </w:tr>
    </w:tbl>
    <w:p>
      <w:pPr>
        <w:spacing w:before="0" w:after="240" w:lineRule="auto" w:line="240"/>
      </w:pP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数据集详情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中国推出的超大规模聚合数据集，定位类似 OXE 的本土版。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强调多场景、多技能、多机器人统一索引。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生态较新，community tooling 仍在完善。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优势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规模大；中文场景与本土 robot 覆盖潜力高。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局限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文档与 LeRobot 成熟度不及 OXE/DROID；需自行验证子集质量。</w:t>
      </w: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使用建议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目标：中国区 generalist pretrain 候选；建议先小规模抽样验证再全量训练。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与 AgiBot 对比：ARIO 偏聚合；AgiBot 偏单组织高质量 factory data。</w:t>
      </w:r>
    </w:p>
    <w:p>
      <w:r>
        <w:br w:type="page"/>
      </w:r>
    </w:p>
    <w:p>
      <w:pPr>
        <w:pStyle w:val="Heading1"/>
      </w:pPr>
      <w:r>
        <w:t>3. 次要但常用的数据集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5"/>
        <w:gridCol w:w="2225"/>
        <w:gridCol w:w="2225"/>
        <w:gridCol w:w="2225"/>
      </w:tblGrid>
      <w:tr>
        <w:tc>
          <w:tcPr>
            <w:tcW w:type="dxa" w:w="1701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数据集</w:t>
            </w:r>
          </w:p>
        </w:tc>
        <w:tc>
          <w:tcPr>
            <w:tcW w:type="dxa" w:w="113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规模</w:t>
            </w:r>
          </w:p>
        </w:tc>
        <w:tc>
          <w:tcPr>
            <w:tcW w:type="dxa" w:w="3118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一句话</w:t>
            </w:r>
          </w:p>
        </w:tc>
        <w:tc>
          <w:tcPr>
            <w:tcW w:type="dxa" w:w="3345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何时用</w:t>
            </w:r>
          </w:p>
        </w:tc>
      </w:tr>
      <w:tr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RT-1 Dataset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130k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Google 早期 kitchen 数据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理解 RT 系列历史 baseline</w:t>
            </w:r>
          </w:p>
        </w:tc>
      </w:tr>
      <w:tr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RoboSet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98.5k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CMU 单臂 + scripted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多源混合 pretrain 的一小块</w:t>
            </w:r>
          </w:p>
        </w:tc>
      </w:tr>
      <w:tr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BC-Z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26k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单任务擦桌子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极窄 task overfitting 测试</w:t>
            </w:r>
          </w:p>
        </w:tc>
      </w:tr>
      <w:tr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Dobb-E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5.6k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iPhone 采集 home 数据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低成本 home robot 研究</w:t>
            </w:r>
          </w:p>
        </w:tc>
      </w:tr>
      <w:tr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Ego4D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视频为主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人类第一视角，无 robot action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VLA 视觉 pretrain，非 IL 直接</w:t>
            </w:r>
          </w:p>
        </w:tc>
      </w:tr>
      <w:tr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NVIDIA GR00T Sim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仿真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Isaac 合成 X-Embodiment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GR00T 官方 sim fine-tune</w:t>
            </w:r>
          </w:p>
        </w:tc>
      </w:tr>
      <w:tr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pickcup_train_200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200 ep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G1 MuJoCo scripted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本项目 domain ACT 训练</w:t>
            </w:r>
          </w:p>
        </w:tc>
      </w:tr>
    </w:tbl>
    <w:p>
      <w:pPr>
        <w:spacing w:before="0" w:after="240" w:lineRule="auto" w:line="240"/>
      </w:pPr>
    </w:p>
    <w:p>
      <w:pPr>
        <w:pStyle w:val="Heading1"/>
      </w:pPr>
      <w:r>
        <w:t>4. 格式与训练 Pipeline 对照</w:t>
      </w:r>
    </w:p>
    <w:p>
      <w:pPr>
        <w:spacing w:before="0" w:after="160" w:lineRule="auto" w:line="336"/>
      </w:pPr>
      <w:r>
        <w:rPr>
          <w:rFonts w:ascii="PingFang SC" w:hAnsi="PingFang SC" w:eastAsia="PingFang SC"/>
          <w:b w:val="0"/>
          <w:color w:val="333333"/>
          <w:sz w:val="22"/>
        </w:rPr>
        <w:t>在 LeRobot / ACT / π0 / GR00T 生态中，「能下载」≠「能直接训」。关键是 observation.keys、action 语义、fps、normalization stats 与 embodiment tag 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</w:tblGrid>
      <w:tr>
        <w:tc>
          <w:tcPr>
            <w:tcW w:type="dxa" w:w="1361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数据集</w:t>
            </w:r>
          </w:p>
        </w:tc>
        <w:tc>
          <w:tcPr>
            <w:tcW w:type="dxa" w:w="1247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原生格式</w:t>
            </w:r>
          </w:p>
        </w:tc>
        <w:tc>
          <w:tcPr>
            <w:tcW w:type="dxa" w:w="1928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LeRobot 路径</w:t>
            </w:r>
          </w:p>
        </w:tc>
        <w:tc>
          <w:tcPr>
            <w:tcW w:type="dxa" w:w="147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ACT 直接可用</w:t>
            </w:r>
          </w:p>
        </w:tc>
        <w:tc>
          <w:tcPr>
            <w:tcW w:type="dxa" w:w="3288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注意</w:t>
            </w:r>
          </w:p>
        </w:tc>
      </w:tr>
      <w:tr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OXE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RLDS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IPEC openx-lerobot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需过滤子集+转换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action 异构</w:t>
            </w:r>
          </w:p>
        </w:tc>
      </w:tr>
      <w:tr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DROID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RLDS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lerobot/droid_1.0.1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是（改 config）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video key 映射</w:t>
            </w:r>
          </w:p>
        </w:tc>
      </w:tr>
      <w:tr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AgiBot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H5+JSON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agibot2lerobot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转换后可用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v2→v3 API</w:t>
            </w:r>
          </w:p>
        </w:tc>
      </w:tr>
      <w:tr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RoboMIND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自定义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robomind2lerobot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部分子集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EEF vs joint</w:t>
            </w:r>
          </w:p>
        </w:tc>
      </w:tr>
      <w:tr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Bridge V2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TFRecord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社区脚本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是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WidowX 维度</w:t>
            </w:r>
          </w:p>
        </w:tc>
      </w:tr>
      <w:tr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pickcup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LeRobot v3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原生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是</w:t>
            </w:r>
          </w:p>
        </w:tc>
        <w:tc>
          <w:tcPr>
            <w:tcW w:type="dxa" w:w="1780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8维 G1 专用</w:t>
            </w:r>
          </w:p>
        </w:tc>
      </w:tr>
    </w:tbl>
    <w:p>
      <w:pPr>
        <w:spacing w:before="0" w:after="240" w:lineRule="auto" w:line="240"/>
      </w:pPr>
    </w:p>
    <w:p>
      <w:pPr>
        <w:spacing w:before="40" w:after="200" w:lineRule="auto" w:line="288"/>
      </w:pPr>
      <w:r>
        <w:rPr>
          <w:rFonts w:ascii="PingFang SC" w:hAnsi="PingFang SC" w:eastAsia="PingFang SC"/>
          <w:b/>
          <w:color w:val="666666"/>
          <w:sz w:val="19"/>
        </w:rPr>
        <w:t>推荐转换工具：github.com/Tavish9/any4lerobot（含 OXE/AgiBot/RoboMIND/LIBERO）</w:t>
      </w:r>
    </w:p>
    <w:p>
      <w:pPr>
        <w:pStyle w:val="Heading1"/>
      </w:pPr>
      <w:r>
        <w:t>5. 按目标选型指南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5"/>
        <w:gridCol w:w="2225"/>
        <w:gridCol w:w="2225"/>
        <w:gridCol w:w="2225"/>
      </w:tblGrid>
      <w:tr>
        <w:tc>
          <w:tcPr>
            <w:tcW w:type="dxa" w:w="2268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你的目标</w:t>
            </w:r>
          </w:p>
        </w:tc>
        <w:tc>
          <w:tcPr>
            <w:tcW w:type="dxa" w:w="198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首选数据集</w:t>
            </w:r>
          </w:p>
        </w:tc>
        <w:tc>
          <w:tcPr>
            <w:tcW w:type="dxa" w:w="198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备选</w:t>
            </w:r>
          </w:p>
        </w:tc>
        <w:tc>
          <w:tcPr>
            <w:tcW w:type="dxa" w:w="2494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不建议</w:t>
            </w:r>
          </w:p>
        </w:tc>
      </w:tr>
      <w:tr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训 cross-robot VLA 基座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OXE + AgiBot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ARIO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仅 Bridge V2</w:t>
            </w:r>
          </w:p>
        </w:tc>
      </w:tr>
      <w:tr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单臂真实场景泛化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DROID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OXE Franka 子集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纯仿真</w:t>
            </w:r>
          </w:p>
        </w:tc>
      </w:tr>
      <w:tr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人形机长程任务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AgiBot World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RoboMIND 天工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DROID</w:t>
            </w:r>
          </w:p>
        </w:tc>
      </w:tr>
      <w:tr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力控 / 接触丰富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RH20T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AgiBot（部分 wrench）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纯 RGB 集</w:t>
            </w:r>
          </w:p>
        </w:tc>
      </w:tr>
      <w:tr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语言分层 / 失败学习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RoboMIND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AgiBot JSON 标注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RT-1</w:t>
            </w:r>
          </w:p>
        </w:tc>
      </w:tr>
      <w:tr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快速 BC pipeline 验证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Bridge V2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pickcup 200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全量 OXE</w:t>
            </w:r>
          </w:p>
        </w:tc>
      </w:tr>
      <w:tr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仿真 benchmark 论文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LIBERO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pickcup eval</w:t>
            </w:r>
          </w:p>
        </w:tc>
        <w:tc>
          <w:tcPr>
            <w:tcW w:type="dxa" w:w="22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DROID 当 sim</w:t>
            </w:r>
          </w:p>
        </w:tc>
      </w:tr>
      <w:tr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G1 抓杯本项目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pickcup_train_200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—</w:t>
            </w:r>
          </w:p>
        </w:tc>
        <w:tc>
          <w:tcPr>
            <w:tcW w:type="dxa" w:w="2225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混训 OXE 不转换</w:t>
            </w:r>
          </w:p>
        </w:tc>
      </w:tr>
    </w:tbl>
    <w:p>
      <w:pPr>
        <w:spacing w:before="0" w:after="240" w:lineRule="auto" w:line="240"/>
      </w:pPr>
    </w:p>
    <w:p>
      <w:pPr>
        <w:pStyle w:val="Heading1"/>
      </w:pPr>
      <w:r>
        <w:t>6. 使用建议（通用原则）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先明确 embodiment：目标机器人与数据集的 action 空间是否一致或可映射。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Pretrain + Fine-tune 两阶段：大集学表征，小 in-domain 集（如 pickcup 200）学任务。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永远检查 meta/info.json 的 features、fps、stats；混训前各集单独 normalize 再合并。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视频 decode 是 Mac 训练瓶颈；大数据集优先 Linux + CUDA，或预提取帧。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许可证：RH20T NC、部分子集限制商业；产品化前需 legal review。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Eval 与 Train 分离：DROID 场景 hold-out、LIBERO suite 分开报告，避免过拟合数字。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数据质量 &gt; 数量：200 条严格成功 demo 可胜过 2 万条低质 scripted（pickcup 教训）。</w:t>
      </w:r>
    </w:p>
    <w:p>
      <w:pPr>
        <w:pStyle w:val="Heading1"/>
      </w:pPr>
      <w:r>
        <w:t>7. pickcup 项目定位与数据策略建议</w:t>
      </w:r>
    </w:p>
    <w:p>
      <w:pPr>
        <w:spacing w:before="0" w:after="160" w:lineRule="auto" w:line="336"/>
        <w:ind w:firstLine="420"/>
      </w:pPr>
      <w:r>
        <w:rPr>
          <w:rFonts w:ascii="PingFang SC" w:hAnsi="PingFang SC" w:eastAsia="PingFang SC"/>
          <w:b w:val="0"/>
          <w:color w:val="333333"/>
          <w:sz w:val="22"/>
        </w:rPr>
        <w:t>pickcup_train_200 是 Unitree G1 23DOF 在 MuJoCo 中的 domain-specific 小集：8 维 proprio + head_camera + 8 维 joint target，LeRobot v3，200 条严格成功 scripted demo。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7"/>
        <w:gridCol w:w="2967"/>
        <w:gridCol w:w="2967"/>
      </w:tblGrid>
      <w:tr>
        <w:tc>
          <w:tcPr>
            <w:tcW w:type="dxa" w:w="1417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551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数据策略</w:t>
            </w:r>
          </w:p>
        </w:tc>
        <w:tc>
          <w:tcPr>
            <w:tcW w:type="dxa" w:w="5329"/>
            <w:shd w:val="clear" w:color="auto" w:fill="1E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Rule="auto" w:line="276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当前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pickcup 200 + ACT 80k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跑通 IL 链路与 sim eval</w:t>
            </w:r>
          </w:p>
        </w:tc>
      </w:tr>
      <w:tr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短期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ACT checkpoint eval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不急于引入 OXE/AgiBot</w:t>
            </w:r>
          </w:p>
        </w:tc>
      </w:tr>
      <w:tr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中期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G1 真机 teleop 50–200 条</w:t>
            </w:r>
          </w:p>
        </w:tc>
        <w:tc>
          <w:tcPr>
            <w:tcW w:type="dxa" w:w="29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in-domain 微调，质量优先</w:t>
            </w:r>
          </w:p>
        </w:tc>
      </w:tr>
      <w:tr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长期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可选 OXE Franka 子集 pretrain</w:t>
            </w:r>
          </w:p>
        </w:tc>
        <w:tc>
          <w:tcPr>
            <w:tcW w:type="dxa" w:w="2967"/>
            <w:shd w:val="clear" w:color="auto" w:fill="F0F4F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Rule="auto" w:line="288"/>
            </w:pPr>
            <w:r/>
            <w:r>
              <w:rPr>
                <w:rFonts w:ascii="PingFang SC" w:hAnsi="PingFang SC" w:eastAsia="PingFang SC"/>
                <w:b w:val="0"/>
                <w:color w:val="333333"/>
                <w:sz w:val="20"/>
              </w:rPr>
              <w:t>仅当扩展到 generalist VLA</w:t>
            </w:r>
          </w:p>
        </w:tc>
      </w:tr>
    </w:tbl>
    <w:p>
      <w:pPr>
        <w:spacing w:before="0" w:after="240" w:lineRule="auto" w:line="240"/>
      </w:pP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不要将 pickcup 与 OXE/AgiBot 无转换混训：action 维度、相机、语义完全不同。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DROID/AgiBot 的价值在于训练 recipe 与 eval 方法论，而非直接提升 G1 抓杯成功率。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若 ACT eval 不佳，优先加 in-domain 数据或 residual RL，而非盲目下载 TB 级数据。</w:t>
      </w:r>
    </w:p>
    <w:p>
      <w:pPr>
        <w:pStyle w:val="Heading1"/>
      </w:pPr>
      <w:r>
        <w:t>8. 结论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OXE、DROID、AgiBot World 是当前最具影响力的三极：跨机 pretrain、真实场景单臂、人形长程。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RoboMIND、RH20T、Bridge 分别在 multi-emb benchmark、力触觉、BC 入门上有独特价值。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选型由泛化轴决定：embodiment / scene / contact / language / scale。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LeRobot 已成为事实上的训练交换格式，但转换与 embodiment tag 仍是工程主战场。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pickcup 200 条是合格的 domain IL 起点；与 mega-dataset 互补而非竞争。</w:t>
      </w:r>
    </w:p>
    <w:p>
      <w:pPr>
        <w:pStyle w:val="Heading1"/>
      </w:pPr>
      <w:r>
        <w:t>参考资料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Open X-Embodiment: https://robotics-transformer-x.github.io/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DROID: https://droid-dataset.github.io/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AgiBot World: https://huggingface.co/agibot-world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RoboMIND: https://arxiv.org/html/2412.13877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BridgeData V2: https://rail.eecs.berkeley.edu/datasets/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RH20T: https://rh20t.github.io/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LIBERO: https://libero-project.github.io/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any4lerobot: https://github.com/Tavish9/any4lerobot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LeRobot: https://github.com/huggingface/lerobot</w:t>
      </w:r>
    </w:p>
    <w:p>
      <w:pPr>
        <w:pStyle w:val="ListBullet"/>
        <w:spacing w:before="0" w:after="80" w:lineRule="auto" w:line="324"/>
      </w:pPr>
      <w:r>
        <w:rPr>
          <w:rFonts w:ascii="PingFang SC" w:hAnsi="PingFang SC" w:eastAsia="PingFang SC"/>
          <w:b w:val="0"/>
          <w:color w:val="333333"/>
          <w:sz w:val="22"/>
        </w:rPr>
        <w:t>picktask/readme.md</w:t>
      </w:r>
    </w:p>
    <w:sectPr w:rsidR="00FC693F" w:rsidRPr="0006063C" w:rsidSect="00034616">
      <w:pgSz w:w="11906" w:h="16838"/>
      <w:pgMar w:top="1417" w:right="141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324"/>
    </w:pPr>
    <w:rPr>
      <w:rFonts w:ascii="PingFang SC" w:hAnsi="PingFang SC" w:eastAsia="PingFang SC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Rule="auto" w:line="288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Rule="auto" w:line="288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D4A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Rule="auto" w:line="288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2D4A6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Rule="auto" w:line="312"/>
      <w:contextualSpacing/>
    </w:pPr>
    <w:rPr>
      <w:rFonts w:ascii="PingFang SC" w:hAnsi="PingFang SC" w:eastAsia="PingFang SC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