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Intent Expansion Pipeline: Approach &amp; Findings</w:t>
      </w:r>
    </w:p>
    <w:p>
      <w:pPr>
        <w:pStyle w:val="Heading1"/>
      </w:pPr>
      <w:r>
        <w:t>1. Executive Summary</w:t>
      </w:r>
    </w:p>
    <w:p>
      <w:r>
        <w:t>This document outlines the development and results of an automated Intent Expansion Pipeline designed to scale intent discovery for customer support automation. By analyzing real customer messages, the pipeline identifies gaps in the current intent taxonomy, proposes necessary splits for broad intents, and discovers entirely new intent categories.</w:t>
      </w:r>
    </w:p>
    <w:p>
      <w:r>
        <w:t>Analysis of 200 messages revealed 5 potential taxonomy issues. The pipeline successfully validated and approved 4 specific recommendations for immediate implementation.</w:t>
      </w:r>
    </w:p>
    <w:p>
      <w:pPr>
        <w:pStyle w:val="Heading1"/>
      </w:pPr>
      <w:r>
        <w:t>2. Methodology: The "Hybrid Scalable-Critic" Approach</w:t>
      </w:r>
    </w:p>
    <w:p>
      <w:r>
        <w:t>To balance the need for processing large volumes of data (Scalability) with the need for high-quality, nuanced reasoning (Accuracy), we implemented a hybrid architecture:</w:t>
      </w:r>
    </w:p>
    <w:p>
      <w:pPr>
        <w:pStyle w:val="Heading2"/>
      </w:pPr>
      <w:r>
        <w:t>Phase 1: Scalable Data Reduction (Clustering)</w:t>
      </w:r>
    </w:p>
    <w:p>
      <w:r>
        <w:t>Directly feeding thousands of messages to an LLM is cost-prohibitive and slow. We utilized unsupervised learning to structure the data first.</w:t>
      </w:r>
    </w:p>
    <w:p>
      <w:r>
        <w:rPr>
          <w:b/>
        </w:rPr>
        <w:t xml:space="preserve">• Semantic Embedding: </w:t>
      </w:r>
      <w:r>
        <w:t>Messages are converted into dense vector representations using 'all-MiniLM-L6-v2', capturing semantic meaning beyond keyword matching.</w:t>
      </w:r>
    </w:p>
    <w:p>
      <w:r>
        <w:rPr>
          <w:b/>
        </w:rPr>
        <w:t xml:space="preserve">• Agglomerative Clustering: </w:t>
      </w:r>
      <w:r>
        <w:t>These vectors are grouped into semantic clusters. This automatically identifies high-density patterns (common queries) and distinct outliers.</w:t>
      </w:r>
    </w:p>
    <w:p>
      <w:r>
        <w:rPr>
          <w:b/>
        </w:rPr>
        <w:t xml:space="preserve">• Representative Sampling: </w:t>
      </w:r>
      <w:r>
        <w:t>Instead of random sampling, we select the top representative messages from each cluster. This ensures that even rare intents (small clusters) are preserved for analysis.</w:t>
      </w:r>
    </w:p>
    <w:p>
      <w:pPr>
        <w:pStyle w:val="Heading2"/>
      </w:pPr>
      <w:r>
        <w:t>Phase 2: The "Critic" Validation Loop (LLM)</w:t>
      </w:r>
    </w:p>
    <w:p>
      <w:r>
        <w:t>We employ a multi-step Agentic workflow to ensure high precision:</w:t>
      </w:r>
    </w:p>
    <w:p>
      <w:r>
        <w:rPr>
          <w:b/>
        </w:rPr>
        <w:t xml:space="preserve">1. Analyst Agent: </w:t>
      </w:r>
      <w:r>
        <w:t>Analyzes the representative samples against the current Intent Mapper to identify 'Overloaded' intents (too broad) or 'Missing' intents.</w:t>
      </w:r>
    </w:p>
    <w:p>
      <w:r>
        <w:rPr>
          <w:b/>
        </w:rPr>
        <w:t xml:space="preserve">2. Critic Agent: </w:t>
      </w:r>
      <w:r>
        <w:t>Validates every proposal. It checks for ambiguity, overlap with existing intents, and necessity. Only proposals that pass this strict validation are included in the final report.</w:t>
      </w:r>
    </w:p>
    <w:p>
      <w:pPr>
        <w:pStyle w:val="Heading1"/>
      </w:pPr>
      <w:r>
        <w:t>3. Key Findings &amp; Recommendations</w:t>
      </w:r>
    </w:p>
    <w:p>
      <w:r>
        <w:t>The following changes are recommended based on the pipeline's analysis:</w:t>
      </w:r>
    </w:p>
    <w:p>
      <w:pPr>
        <w:pStyle w:val="Heading2"/>
      </w:pPr>
      <w:r>
        <w:t>Recommendation 1: Split 'logistics::refund_required'</w:t>
      </w:r>
    </w:p>
    <w:p>
      <w:r>
        <w:rPr>
          <w:b/>
        </w:rPr>
        <w:t>Reasoning:</w:t>
      </w:r>
    </w:p>
    <w:p>
      <w:r>
        <w:t>This intent conflates two distinct user needs: an explicit request for a refund ('asking you to give refund') and a general inquiry about the refund policy ('asking about refund policy'). These represent different stages or types of interaction.</w:t>
      </w:r>
    </w:p>
    <w:p>
      <w:r>
        <w:rPr>
          <w:b/>
        </w:rPr>
        <w:t>Proposed New Intents:</w:t>
      </w:r>
    </w:p>
    <w:p>
      <w:pPr>
        <w:pStyle w:val="ListBullet"/>
      </w:pPr>
      <w:r>
        <w:rPr>
          <w:b/>
        </w:rPr>
        <w:t xml:space="preserve">Refund Request (logistics::refund_request): </w:t>
      </w:r>
      <w:r>
        <w:t>When a customer explicitly asks for a refund to be issued for a specific order or situation.</w:t>
      </w:r>
    </w:p>
    <w:p>
      <w:pPr>
        <w:pStyle w:val="ListBullet"/>
      </w:pPr>
      <w:r>
        <w:rPr>
          <w:b/>
        </w:rPr>
        <w:t xml:space="preserve">Refund Policy Inquiry (logistics::refund_policy_inquiry): </w:t>
      </w:r>
      <w:r>
        <w:t>When a customer asks about the general terms, conditions, or rules of the company's refund policy.</w:t>
      </w:r>
    </w:p>
    <w:p>
      <w:pPr>
        <w:pStyle w:val="Heading2"/>
      </w:pPr>
      <w:r>
        <w:t>Recommendation 2: Split 'Unknown Intent'</w:t>
      </w:r>
    </w:p>
    <w:p>
      <w:r>
        <w:rPr>
          <w:b/>
        </w:rPr>
        <w:t>Reasoning:</w:t>
      </w:r>
    </w:p>
    <w:p>
      <w:r>
        <w:t>No reasoning provided.</w:t>
      </w:r>
    </w:p>
    <w:p>
      <w:r>
        <w:rPr>
          <w:b/>
        </w:rPr>
        <w:t>Proposed New Intents:</w:t>
      </w:r>
    </w:p>
    <w:p>
      <w:pPr>
        <w:pStyle w:val="ListBullet"/>
      </w:pPr>
      <w:r>
        <w:rPr>
          <w:b/>
        </w:rPr>
        <w:t xml:space="preserve">Order ID Provision (logistics::order_id_provision): </w:t>
      </w:r>
      <w:r>
        <w:t>When a customer provides an order ID without an explicit accompanying query, often expecting the agent to look it up or as context for a subsequent question.</w:t>
      </w:r>
    </w:p>
    <w:p>
      <w:pPr>
        <w:pStyle w:val="Heading2"/>
      </w:pPr>
      <w:r>
        <w:t>Recommendation 3: Split 'Unknown Intent'</w:t>
      </w:r>
    </w:p>
    <w:p>
      <w:r>
        <w:rPr>
          <w:b/>
        </w:rPr>
        <w:t>Reasoning:</w:t>
      </w:r>
    </w:p>
    <w:p>
      <w:r>
        <w:t>No reasoning provided.</w:t>
      </w:r>
    </w:p>
    <w:p>
      <w:r>
        <w:rPr>
          <w:b/>
        </w:rPr>
        <w:t>Proposed New Intents:</w:t>
      </w:r>
    </w:p>
    <w:p>
      <w:pPr>
        <w:pStyle w:val="ListBullet"/>
      </w:pPr>
      <w:r>
        <w:rPr>
          <w:b/>
        </w:rPr>
        <w:t xml:space="preserve">Code Request (basic_interactions::code_request): </w:t>
      </w:r>
      <w:r>
        <w:t>When a customer asks to be sent a code, which could be for various purposes (e.g., discount, verification, OTP, tracking).</w:t>
      </w:r>
    </w:p>
    <w:p>
      <w:pPr>
        <w:pStyle w:val="Heading2"/>
      </w:pPr>
      <w:r>
        <w:t>Recommendation 4: Split 'Unknown Intent'</w:t>
      </w:r>
    </w:p>
    <w:p>
      <w:r>
        <w:rPr>
          <w:b/>
        </w:rPr>
        <w:t>Reasoning:</w:t>
      </w:r>
    </w:p>
    <w:p>
      <w:r>
        <w:t>No reasoning provided.</w:t>
      </w:r>
    </w:p>
    <w:p>
      <w:r>
        <w:rPr>
          <w:b/>
        </w:rPr>
        <w:t>Proposed New Intents:</w:t>
      </w:r>
    </w:p>
    <w:p>
      <w:pPr>
        <w:pStyle w:val="ListBullet"/>
      </w:pPr>
      <w:r>
        <w:rPr>
          <w:b/>
        </w:rPr>
        <w:t xml:space="preserve">Product Mention Initial (specific_product::product_mention_initial): </w:t>
      </w:r>
      <w:r>
        <w:t>When a customer mentions a specific product name or category without a clear, explicit query, often as an opener for a subsequent question or to identify a product.</w:t>
      </w:r>
    </w:p>
    <w:p>
      <w:pPr>
        <w:pStyle w:val="Heading1"/>
      </w:pPr>
      <w:r>
        <w:t>4. Guardrails &amp; Limitations</w:t>
      </w:r>
    </w:p>
    <w:p>
      <w:pPr>
        <w:pStyle w:val="Heading2"/>
      </w:pPr>
      <w:r>
        <w:t>Guardrails Implemented</w:t>
      </w:r>
    </w:p>
    <w:p>
      <w:pPr>
        <w:pStyle w:val="ListBullet"/>
      </w:pPr>
      <w:r>
        <w:rPr>
          <w:b/>
        </w:rPr>
        <w:t xml:space="preserve">Minimum Cluster Size: </w:t>
      </w:r>
      <w:r>
        <w:t>Prevents the pipeline from analyzing one-off noise or anomalies, focusing only on recurring patterns.</w:t>
      </w:r>
    </w:p>
    <w:p>
      <w:pPr>
        <w:pStyle w:val="ListBullet"/>
      </w:pPr>
      <w:r>
        <w:rPr>
          <w:b/>
        </w:rPr>
        <w:t xml:space="preserve">Structured Output Enforcement: </w:t>
      </w:r>
      <w:r>
        <w:t>The LLM is constrained to output strict JSON, preventing pipeline failures due to parsing errors.</w:t>
      </w:r>
    </w:p>
    <w:p>
      <w:pPr>
        <w:pStyle w:val="ListBullet"/>
      </w:pPr>
      <w:r>
        <w:rPr>
          <w:b/>
        </w:rPr>
        <w:t xml:space="preserve">The 'Critic' Layer: </w:t>
      </w:r>
      <w:r>
        <w:t>The secondary validation step acts as a guardrail against LLM hallucination, rejecting proposals that are ambiguous or redundant.</w:t>
      </w:r>
    </w:p>
    <w:p>
      <w:pPr>
        <w:pStyle w:val="Heading2"/>
      </w:pPr>
      <w:r>
        <w:t>Limitations</w:t>
      </w:r>
    </w:p>
    <w:p>
      <w:pPr>
        <w:pStyle w:val="ListBullet"/>
      </w:pPr>
      <w:r>
        <w:rPr>
          <w:b/>
        </w:rPr>
        <w:t xml:space="preserve">Language Support: </w:t>
      </w:r>
      <w:r>
        <w:t>The current embedding model (all-MiniLM-L6-v2) is optimized for English. Performance on mixed-language (Hinglish) queries may vary.</w:t>
      </w:r>
    </w:p>
    <w:p>
      <w:pPr>
        <w:pStyle w:val="ListBullet"/>
      </w:pPr>
      <w:r>
        <w:rPr>
          <w:b/>
        </w:rPr>
        <w:t xml:space="preserve">Context Window: </w:t>
      </w:r>
      <w:r>
        <w:t>While representative sampling is efficient, extremely subtle nuances present in non-sampled messages might be missed.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